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28" w:rsidRPr="001A2C28" w:rsidRDefault="001A2C28" w:rsidP="001A2C28">
      <w:pPr>
        <w:spacing w:beforeLines="120" w:before="288" w:after="0" w:line="312" w:lineRule="auto"/>
        <w:ind w:firstLine="433"/>
        <w:jc w:val="both"/>
        <w:rPr>
          <w:rFonts w:asciiTheme="minorBidi" w:hAnsiTheme="minorBidi"/>
          <w:sz w:val="20"/>
          <w:szCs w:val="20"/>
          <w:lang w:val="de-DE"/>
        </w:rPr>
      </w:pPr>
      <w:proofErr w:type="spellStart"/>
      <w:r w:rsidRPr="001A2C28">
        <w:rPr>
          <w:rFonts w:asciiTheme="minorBidi" w:hAnsiTheme="minorBidi"/>
          <w:sz w:val="20"/>
          <w:szCs w:val="20"/>
        </w:rPr>
        <w:t>Từ</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năm</w:t>
      </w:r>
      <w:proofErr w:type="spellEnd"/>
      <w:r w:rsidRPr="001A2C28">
        <w:rPr>
          <w:rFonts w:asciiTheme="minorBidi" w:hAnsiTheme="minorBidi"/>
          <w:sz w:val="20"/>
          <w:szCs w:val="20"/>
        </w:rPr>
        <w:t xml:space="preserve"> 2007, NHTW Ba Lan </w:t>
      </w:r>
      <w:proofErr w:type="spellStart"/>
      <w:r w:rsidRPr="001A2C28">
        <w:rPr>
          <w:rFonts w:asciiTheme="minorBidi" w:hAnsiTheme="minorBidi"/>
          <w:sz w:val="20"/>
          <w:szCs w:val="20"/>
        </w:rPr>
        <w:t>và</w:t>
      </w:r>
      <w:proofErr w:type="spellEnd"/>
      <w:r w:rsidRPr="001A2C28">
        <w:rPr>
          <w:rFonts w:asciiTheme="minorBidi" w:hAnsiTheme="minorBidi"/>
          <w:sz w:val="20"/>
          <w:szCs w:val="20"/>
        </w:rPr>
        <w:t xml:space="preserve"> NHNN </w:t>
      </w:r>
      <w:proofErr w:type="spellStart"/>
      <w:r w:rsidRPr="001A2C28">
        <w:rPr>
          <w:rFonts w:asciiTheme="minorBidi" w:hAnsiTheme="minorBidi"/>
          <w:sz w:val="20"/>
          <w:szCs w:val="20"/>
        </w:rPr>
        <w:t>tiến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hành</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xây</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dựng</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và</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triển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khai</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nhiều</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khóa</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học</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về</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các</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nội</w:t>
      </w:r>
      <w:proofErr w:type="spellEnd"/>
      <w:r w:rsidRPr="001A2C28">
        <w:rPr>
          <w:rFonts w:asciiTheme="minorBidi" w:hAnsiTheme="minorBidi"/>
          <w:sz w:val="20"/>
          <w:szCs w:val="20"/>
        </w:rPr>
        <w:t xml:space="preserve"> dung </w:t>
      </w:r>
      <w:proofErr w:type="spellStart"/>
      <w:r w:rsidRPr="001A2C28">
        <w:rPr>
          <w:rFonts w:asciiTheme="minorBidi" w:hAnsiTheme="minorBidi"/>
          <w:sz w:val="20"/>
          <w:szCs w:val="20"/>
        </w:rPr>
        <w:t>liên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quan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đến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chính</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sách</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tiền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tệ</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thống</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kê</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phát</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hành</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kho</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quỹ</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trong</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khuôn</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khổ</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chương</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trình</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hợp</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tác</w:t>
      </w:r>
      <w:proofErr w:type="spellEnd"/>
      <w:r w:rsidRPr="001A2C28">
        <w:rPr>
          <w:rFonts w:asciiTheme="minorBidi" w:hAnsiTheme="minorBidi"/>
          <w:sz w:val="20"/>
          <w:szCs w:val="20"/>
        </w:rPr>
        <w:t xml:space="preserve"> </w:t>
      </w:r>
      <w:proofErr w:type="spellStart"/>
      <w:r w:rsidRPr="001A2C28">
        <w:rPr>
          <w:rFonts w:asciiTheme="minorBidi" w:hAnsiTheme="minorBidi"/>
          <w:sz w:val="20"/>
          <w:szCs w:val="20"/>
        </w:rPr>
        <w:t>giữa</w:t>
      </w:r>
      <w:proofErr w:type="spellEnd"/>
      <w:r w:rsidRPr="001A2C28">
        <w:rPr>
          <w:rFonts w:asciiTheme="minorBidi" w:hAnsiTheme="minorBidi"/>
          <w:sz w:val="20"/>
          <w:szCs w:val="20"/>
        </w:rPr>
        <w:t xml:space="preserve"> NHTW 2 </w:t>
      </w:r>
      <w:proofErr w:type="spellStart"/>
      <w:r w:rsidRPr="001A2C28">
        <w:rPr>
          <w:rFonts w:asciiTheme="minorBidi" w:hAnsiTheme="minorBidi"/>
          <w:sz w:val="20"/>
          <w:szCs w:val="20"/>
        </w:rPr>
        <w:t>nước</w:t>
      </w:r>
      <w:proofErr w:type="spellEnd"/>
      <w:r w:rsidRPr="001A2C28">
        <w:rPr>
          <w:rFonts w:asciiTheme="minorBidi" w:hAnsiTheme="minorBidi"/>
          <w:sz w:val="20"/>
          <w:szCs w:val="20"/>
        </w:rPr>
        <w:t xml:space="preserve">. </w:t>
      </w:r>
    </w:p>
    <w:p w:rsidR="00AA08D0" w:rsidRPr="001A2C28" w:rsidRDefault="001A2C28" w:rsidP="001A2C28">
      <w:pPr>
        <w:spacing w:beforeLines="120" w:before="288" w:after="0" w:line="312" w:lineRule="auto"/>
        <w:ind w:firstLine="426"/>
        <w:jc w:val="both"/>
        <w:rPr>
          <w:rFonts w:asciiTheme="minorBidi" w:hAnsiTheme="minorBidi"/>
          <w:sz w:val="20"/>
          <w:szCs w:val="20"/>
        </w:rPr>
      </w:pPr>
      <w:r w:rsidRPr="001A2C28">
        <w:rPr>
          <w:rFonts w:asciiTheme="minorBidi" w:hAnsiTheme="minorBidi"/>
          <w:spacing w:val="-2"/>
          <w:sz w:val="20"/>
          <w:szCs w:val="20"/>
          <w:lang w:val="de-DE"/>
        </w:rPr>
        <w:t>Sau năm 2011, NHQG Ba Lan phát triển chức năng cung cấp hỗ trợ kỹ thuật và tăng cường năng lực thành 1 trung tâm đào tạo trong Ngân hàng và tiếp tục mời NHNN cử cán bộ tham gia các khóa học mà NHQG Ba Lan tổ chức cho nhiều nước trên thế giới. NHNN có cử cán bộ tham gia một số khóa học này.</w:t>
      </w:r>
    </w:p>
    <w:p w:rsidR="001A2C28" w:rsidRPr="001A2C28" w:rsidRDefault="001A2C28" w:rsidP="001A2C28">
      <w:pPr>
        <w:spacing w:beforeLines="120" w:before="288" w:after="0" w:line="312" w:lineRule="auto"/>
        <w:jc w:val="both"/>
        <w:rPr>
          <w:rFonts w:asciiTheme="minorBidi" w:hAnsiTheme="minorBidi"/>
          <w:sz w:val="20"/>
          <w:szCs w:val="20"/>
        </w:rPr>
      </w:pPr>
      <w:bookmarkStart w:id="0" w:name="_GoBack"/>
      <w:bookmarkEnd w:id="0"/>
    </w:p>
    <w:sectPr w:rsidR="001A2C28" w:rsidRPr="001A2C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28"/>
    <w:rsid w:val="001A2C28"/>
    <w:rsid w:val="00C145FE"/>
    <w:rsid w:val="00F13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Microsoft</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Minh Quang</dc:creator>
  <cp:lastModifiedBy>Đặng Minh Quang</cp:lastModifiedBy>
  <cp:revision>1</cp:revision>
  <dcterms:created xsi:type="dcterms:W3CDTF">2016-02-02T08:57:00Z</dcterms:created>
  <dcterms:modified xsi:type="dcterms:W3CDTF">2016-02-02T08:58:00Z</dcterms:modified>
</cp:coreProperties>
</file>