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C8" w:rsidRPr="003449C9" w:rsidRDefault="000259C8" w:rsidP="000259C8">
      <w:pPr>
        <w:spacing w:line="240" w:lineRule="auto"/>
        <w:rPr>
          <w:rFonts w:ascii="Arial" w:hAnsi="Arial" w:cs="Arial"/>
          <w:sz w:val="20"/>
          <w:szCs w:val="20"/>
        </w:rPr>
      </w:pPr>
      <w:r w:rsidRPr="003449C9">
        <w:rPr>
          <w:rFonts w:ascii="Arial" w:hAnsi="Arial" w:cs="Arial"/>
          <w:b/>
          <w:i/>
          <w:sz w:val="20"/>
          <w:szCs w:val="20"/>
        </w:rPr>
        <w:t>Press release</w:t>
      </w:r>
      <w:r w:rsidRPr="003449C9">
        <w:rPr>
          <w:rFonts w:ascii="Arial" w:hAnsi="Arial" w:cs="Arial"/>
          <w:sz w:val="20"/>
          <w:szCs w:val="20"/>
        </w:rPr>
        <w:t xml:space="preserve"> </w:t>
      </w:r>
      <w:r w:rsidRPr="003449C9">
        <w:rPr>
          <w:rFonts w:ascii="Arial" w:hAnsi="Arial" w:cs="Arial"/>
          <w:i/>
          <w:sz w:val="20"/>
          <w:szCs w:val="20"/>
        </w:rPr>
        <w:t>on issuance of Circular No.20/2016/TT-NHNN on revising some contents of Circular No.36/2012/TT-NHNN dated December 28, 2012 on management, operation and security of automated teller machines, and Circular No.39/2014/TT-NHNN dated December 11, 2014 to guide on  payment intermediary services.</w:t>
      </w:r>
    </w:p>
    <w:p w:rsidR="000259C8" w:rsidRPr="003449C9" w:rsidRDefault="000259C8" w:rsidP="000259C8">
      <w:pPr>
        <w:spacing w:line="240" w:lineRule="auto"/>
        <w:rPr>
          <w:rFonts w:ascii="Arial" w:hAnsi="Arial" w:cs="Arial"/>
          <w:sz w:val="20"/>
          <w:szCs w:val="20"/>
        </w:rPr>
      </w:pPr>
      <w:r w:rsidRPr="003449C9">
        <w:rPr>
          <w:rFonts w:ascii="Arial" w:hAnsi="Arial" w:cs="Arial"/>
          <w:sz w:val="20"/>
          <w:szCs w:val="20"/>
        </w:rPr>
        <w:t>The Governor of the State Bank of Vietnam (SBV) issued Circular No. 20/2016/TT-NHNN dated June 30, 2016 on revising some contents of Circular No.36/2012/TT-NHNN dated December 28, 2012 on management, operation and security of automated teller machines, and Circular No.39/2014/TT-NHNN dated December 11, 2014 to guide on  payment intermediary</w:t>
      </w:r>
      <w:r w:rsidRPr="003449C9">
        <w:rPr>
          <w:rFonts w:ascii="Arial" w:hAnsi="Arial" w:cs="Arial"/>
          <w:i/>
          <w:sz w:val="20"/>
          <w:szCs w:val="20"/>
        </w:rPr>
        <w:t xml:space="preserve"> </w:t>
      </w:r>
      <w:r w:rsidRPr="003449C9">
        <w:rPr>
          <w:rFonts w:ascii="Arial" w:hAnsi="Arial" w:cs="Arial"/>
          <w:sz w:val="20"/>
          <w:szCs w:val="20"/>
        </w:rPr>
        <w:t>services.</w:t>
      </w:r>
    </w:p>
    <w:p w:rsidR="000259C8" w:rsidRPr="003449C9" w:rsidRDefault="000259C8" w:rsidP="000259C8">
      <w:pPr>
        <w:spacing w:line="240" w:lineRule="auto"/>
        <w:rPr>
          <w:rFonts w:ascii="Arial" w:hAnsi="Arial" w:cs="Arial"/>
          <w:sz w:val="20"/>
          <w:szCs w:val="20"/>
        </w:rPr>
      </w:pPr>
      <w:r w:rsidRPr="003449C9">
        <w:rPr>
          <w:rFonts w:ascii="Arial" w:hAnsi="Arial" w:cs="Arial"/>
          <w:sz w:val="20"/>
          <w:szCs w:val="20"/>
        </w:rPr>
        <w:t>The Circular revises and supplements several regulations on responsibilities of SBV branches and Banking Supervision Department in Hanoi and Ho Chi Minh city; concurrently revises several regulations on operational conditions of the ATM stipulated in Circular No.36/2012/TT-NHNN to formulate compulsory provisions to be complied by for service providers in order to ensure ATM management in line with laws and practical conditions of payment</w:t>
      </w:r>
      <w:r w:rsidR="00D20EFF" w:rsidRPr="003449C9">
        <w:rPr>
          <w:rFonts w:ascii="Arial" w:hAnsi="Arial" w:cs="Arial"/>
          <w:sz w:val="20"/>
          <w:szCs w:val="20"/>
        </w:rPr>
        <w:t xml:space="preserve"> service</w:t>
      </w:r>
      <w:r w:rsidRPr="003449C9">
        <w:rPr>
          <w:rFonts w:ascii="Arial" w:hAnsi="Arial" w:cs="Arial"/>
          <w:sz w:val="20"/>
          <w:szCs w:val="20"/>
        </w:rPr>
        <w:t xml:space="preserve"> providers; and abolish regulation on bussiness condition stipulated in Circular No.39/2014/TT-NHNN.</w:t>
      </w:r>
    </w:p>
    <w:p w:rsidR="000259C8" w:rsidRPr="003449C9" w:rsidRDefault="000259C8" w:rsidP="000259C8">
      <w:pPr>
        <w:rPr>
          <w:rFonts w:ascii="Arial" w:hAnsi="Arial" w:cs="Arial"/>
          <w:sz w:val="20"/>
          <w:szCs w:val="20"/>
        </w:rPr>
      </w:pPr>
      <w:r w:rsidRPr="003449C9">
        <w:rPr>
          <w:rFonts w:ascii="Arial" w:hAnsi="Arial" w:cs="Arial"/>
          <w:sz w:val="20"/>
          <w:szCs w:val="20"/>
        </w:rPr>
        <w:t>This Circular includes 04 articles with main substances as follows:</w:t>
      </w:r>
    </w:p>
    <w:p w:rsidR="000259C8" w:rsidRPr="003449C9" w:rsidRDefault="000259C8" w:rsidP="000259C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3449C9">
        <w:rPr>
          <w:rFonts w:ascii="Arial" w:hAnsi="Arial" w:cs="Arial"/>
          <w:sz w:val="20"/>
          <w:szCs w:val="20"/>
        </w:rPr>
        <w:t>Revising and supplementing Article 4 that stipulates on ATM installation registration.</w:t>
      </w:r>
    </w:p>
    <w:p w:rsidR="000259C8" w:rsidRPr="003449C9" w:rsidRDefault="000259C8" w:rsidP="000259C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3449C9">
        <w:rPr>
          <w:rFonts w:ascii="Arial" w:hAnsi="Arial" w:cs="Arial"/>
          <w:sz w:val="20"/>
          <w:szCs w:val="20"/>
        </w:rPr>
        <w:t>Revising and supplementing Item 1 Article 5 regulating on ATM operation time.</w:t>
      </w:r>
    </w:p>
    <w:p w:rsidR="000259C8" w:rsidRPr="003449C9" w:rsidRDefault="000259C8" w:rsidP="000259C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3449C9">
        <w:rPr>
          <w:rFonts w:ascii="Arial" w:hAnsi="Arial" w:cs="Arial"/>
          <w:sz w:val="20"/>
          <w:szCs w:val="20"/>
        </w:rPr>
        <w:t>Revising and supplementing some contents in Form 1 on</w:t>
      </w:r>
      <w:r w:rsidR="00D20EFF" w:rsidRPr="003449C9">
        <w:rPr>
          <w:rFonts w:ascii="Arial" w:hAnsi="Arial" w:cs="Arial"/>
          <w:sz w:val="20"/>
          <w:szCs w:val="20"/>
        </w:rPr>
        <w:t xml:space="preserve"> registering</w:t>
      </w:r>
      <w:r w:rsidRPr="003449C9">
        <w:rPr>
          <w:rFonts w:ascii="Arial" w:hAnsi="Arial" w:cs="Arial"/>
          <w:sz w:val="20"/>
          <w:szCs w:val="20"/>
        </w:rPr>
        <w:t xml:space="preserve"> ATM installation, reallocation, termination of ATM operation.</w:t>
      </w:r>
    </w:p>
    <w:p w:rsidR="000259C8" w:rsidRPr="003449C9" w:rsidRDefault="000259C8" w:rsidP="000259C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3449C9">
        <w:rPr>
          <w:rFonts w:ascii="Arial" w:hAnsi="Arial" w:cs="Arial"/>
          <w:sz w:val="20"/>
          <w:szCs w:val="20"/>
        </w:rPr>
        <w:t>Revising Item 7 Article 6 to regulate withdrawal limit for each transaction via ATM.</w:t>
      </w:r>
    </w:p>
    <w:p w:rsidR="000259C8" w:rsidRPr="003449C9" w:rsidRDefault="000259C8" w:rsidP="000259C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3449C9">
        <w:rPr>
          <w:rFonts w:ascii="Arial" w:hAnsi="Arial" w:cs="Arial"/>
          <w:sz w:val="20"/>
          <w:szCs w:val="20"/>
        </w:rPr>
        <w:t>Revising Article 9 to define responsibilties of mobile ATM providers; revising and supplementing provisions on mobile ATM management, registration, reallocation, time change and operational termination of mobile ATM services.</w:t>
      </w:r>
    </w:p>
    <w:p w:rsidR="000259C8" w:rsidRPr="003449C9" w:rsidRDefault="000259C8" w:rsidP="000259C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3449C9">
        <w:rPr>
          <w:rFonts w:ascii="Arial" w:hAnsi="Arial" w:cs="Arial"/>
          <w:sz w:val="20"/>
          <w:szCs w:val="20"/>
        </w:rPr>
        <w:t>Supplementing Item 3 Article 11 to regulate Hanoi and Ho Chi Minh Banking Supervision Department’s responsibilities on ensuring ATM management in accordance with relevant laws and each entity’s functions.</w:t>
      </w:r>
    </w:p>
    <w:p w:rsidR="000259C8" w:rsidRPr="003449C9" w:rsidRDefault="000259C8" w:rsidP="000259C8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3449C9">
        <w:rPr>
          <w:rFonts w:ascii="Arial" w:hAnsi="Arial" w:cs="Arial"/>
          <w:sz w:val="20"/>
          <w:szCs w:val="20"/>
        </w:rPr>
        <w:t>This Circular took effect from July 1</w:t>
      </w:r>
      <w:r w:rsidRPr="003449C9">
        <w:rPr>
          <w:rFonts w:ascii="Arial" w:hAnsi="Arial" w:cs="Arial"/>
          <w:sz w:val="20"/>
          <w:szCs w:val="20"/>
          <w:vertAlign w:val="superscript"/>
        </w:rPr>
        <w:t>st</w:t>
      </w:r>
      <w:r w:rsidRPr="003449C9">
        <w:rPr>
          <w:rFonts w:ascii="Arial" w:hAnsi="Arial" w:cs="Arial"/>
          <w:sz w:val="20"/>
          <w:szCs w:val="20"/>
        </w:rPr>
        <w:t xml:space="preserve"> 2016.</w:t>
      </w:r>
    </w:p>
    <w:p w:rsidR="004B6A4E" w:rsidRPr="003449C9" w:rsidRDefault="000259C8" w:rsidP="003449C9">
      <w:pPr>
        <w:spacing w:line="240" w:lineRule="auto"/>
        <w:ind w:left="360"/>
        <w:jc w:val="right"/>
      </w:pPr>
      <w:r w:rsidRPr="003449C9">
        <w:rPr>
          <w:rFonts w:ascii="Arial" w:hAnsi="Arial" w:cs="Arial"/>
          <w:sz w:val="20"/>
          <w:szCs w:val="20"/>
        </w:rPr>
        <w:t>The State Bank of Vietnam</w:t>
      </w:r>
      <w:bookmarkStart w:id="0" w:name="_GoBack"/>
      <w:bookmarkEnd w:id="0"/>
    </w:p>
    <w:sectPr w:rsidR="004B6A4E" w:rsidRPr="003449C9" w:rsidSect="003B5E1B">
      <w:pgSz w:w="11907" w:h="16839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723"/>
    <w:multiLevelType w:val="hybridMultilevel"/>
    <w:tmpl w:val="A484CD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AA14B8"/>
    <w:multiLevelType w:val="hybridMultilevel"/>
    <w:tmpl w:val="F482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EC"/>
    <w:rsid w:val="00001192"/>
    <w:rsid w:val="00004072"/>
    <w:rsid w:val="00016305"/>
    <w:rsid w:val="000259C8"/>
    <w:rsid w:val="000F2477"/>
    <w:rsid w:val="00303A1E"/>
    <w:rsid w:val="00331F46"/>
    <w:rsid w:val="003449C9"/>
    <w:rsid w:val="003A673B"/>
    <w:rsid w:val="003B5E1B"/>
    <w:rsid w:val="00426137"/>
    <w:rsid w:val="00427D5E"/>
    <w:rsid w:val="00441CD0"/>
    <w:rsid w:val="004B6A4E"/>
    <w:rsid w:val="004E44CB"/>
    <w:rsid w:val="00570B38"/>
    <w:rsid w:val="00597988"/>
    <w:rsid w:val="006232AB"/>
    <w:rsid w:val="00626809"/>
    <w:rsid w:val="00694000"/>
    <w:rsid w:val="006F2767"/>
    <w:rsid w:val="007033CD"/>
    <w:rsid w:val="00707FA4"/>
    <w:rsid w:val="00763884"/>
    <w:rsid w:val="00777C31"/>
    <w:rsid w:val="007A5F4F"/>
    <w:rsid w:val="007D4B68"/>
    <w:rsid w:val="00857E4D"/>
    <w:rsid w:val="008736FD"/>
    <w:rsid w:val="008760E7"/>
    <w:rsid w:val="009016A6"/>
    <w:rsid w:val="00970E9E"/>
    <w:rsid w:val="00994B76"/>
    <w:rsid w:val="009B3D1A"/>
    <w:rsid w:val="009D72CF"/>
    <w:rsid w:val="009E2310"/>
    <w:rsid w:val="009E53B5"/>
    <w:rsid w:val="00A17BD8"/>
    <w:rsid w:val="00A474DA"/>
    <w:rsid w:val="00A51A49"/>
    <w:rsid w:val="00B22B17"/>
    <w:rsid w:val="00B255C3"/>
    <w:rsid w:val="00B25E57"/>
    <w:rsid w:val="00B557B8"/>
    <w:rsid w:val="00BB1D54"/>
    <w:rsid w:val="00BB7024"/>
    <w:rsid w:val="00BD7570"/>
    <w:rsid w:val="00C51E67"/>
    <w:rsid w:val="00C9467E"/>
    <w:rsid w:val="00CA296E"/>
    <w:rsid w:val="00CB660E"/>
    <w:rsid w:val="00CD622F"/>
    <w:rsid w:val="00D20EFF"/>
    <w:rsid w:val="00D33919"/>
    <w:rsid w:val="00D407F8"/>
    <w:rsid w:val="00D84B6D"/>
    <w:rsid w:val="00EB624E"/>
    <w:rsid w:val="00ED4CA1"/>
    <w:rsid w:val="00F15056"/>
    <w:rsid w:val="00F757EC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1D54"/>
  </w:style>
  <w:style w:type="paragraph" w:styleId="ListParagraph">
    <w:name w:val="List Paragraph"/>
    <w:basedOn w:val="Normal"/>
    <w:uiPriority w:val="34"/>
    <w:qFormat/>
    <w:rsid w:val="00004072"/>
    <w:pPr>
      <w:ind w:left="720"/>
      <w:contextualSpacing/>
    </w:pPr>
  </w:style>
  <w:style w:type="character" w:customStyle="1" w:styleId="gt-baf-word-clickable">
    <w:name w:val="gt-baf-word-clickable"/>
    <w:basedOn w:val="DefaultParagraphFont"/>
    <w:rsid w:val="00B22B17"/>
  </w:style>
  <w:style w:type="paragraph" w:styleId="NormalWeb">
    <w:name w:val="Normal (Web)"/>
    <w:basedOn w:val="Normal"/>
    <w:uiPriority w:val="99"/>
    <w:semiHidden/>
    <w:unhideWhenUsed/>
    <w:rsid w:val="008736F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7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1D54"/>
  </w:style>
  <w:style w:type="paragraph" w:styleId="ListParagraph">
    <w:name w:val="List Paragraph"/>
    <w:basedOn w:val="Normal"/>
    <w:uiPriority w:val="34"/>
    <w:qFormat/>
    <w:rsid w:val="00004072"/>
    <w:pPr>
      <w:ind w:left="720"/>
      <w:contextualSpacing/>
    </w:pPr>
  </w:style>
  <w:style w:type="character" w:customStyle="1" w:styleId="gt-baf-word-clickable">
    <w:name w:val="gt-baf-word-clickable"/>
    <w:basedOn w:val="DefaultParagraphFont"/>
    <w:rsid w:val="00B22B17"/>
  </w:style>
  <w:style w:type="paragraph" w:styleId="NormalWeb">
    <w:name w:val="Normal (Web)"/>
    <w:basedOn w:val="Normal"/>
    <w:uiPriority w:val="99"/>
    <w:semiHidden/>
    <w:unhideWhenUsed/>
    <w:rsid w:val="008736F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7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TTBC</dc:creator>
  <cp:lastModifiedBy>TTBC</cp:lastModifiedBy>
  <cp:revision>3</cp:revision>
  <cp:lastPrinted>2016-07-18T03:25:00Z</cp:lastPrinted>
  <dcterms:created xsi:type="dcterms:W3CDTF">2016-07-21T11:04:00Z</dcterms:created>
  <dcterms:modified xsi:type="dcterms:W3CDTF">2016-07-21T11:05:00Z</dcterms:modified>
</cp:coreProperties>
</file>