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2E174A" w:rsidRPr="002E174A" w:rsidTr="00F12F18">
        <w:trPr>
          <w:trHeight w:val="736"/>
        </w:trPr>
        <w:tc>
          <w:tcPr>
            <w:tcW w:w="4810" w:type="dxa"/>
          </w:tcPr>
          <w:p w:rsidR="002E174A" w:rsidRPr="002E174A" w:rsidRDefault="002E174A" w:rsidP="002E174A">
            <w:pPr>
              <w:tabs>
                <w:tab w:val="left" w:pos="993"/>
                <w:tab w:val="left" w:pos="1134"/>
              </w:tabs>
              <w:spacing w:after="120" w:line="240" w:lineRule="auto"/>
              <w:jc w:val="center"/>
              <w:rPr>
                <w:rFonts w:ascii="Times New Roman" w:eastAsia="Calibri" w:hAnsi="Times New Roman" w:cs="Times New Roman"/>
                <w:spacing w:val="-4"/>
                <w:sz w:val="28"/>
                <w:szCs w:val="28"/>
                <w:lang w:val="vi-VN"/>
              </w:rPr>
            </w:pPr>
            <w:bookmarkStart w:id="0" w:name="loai_1_name"/>
            <w:r w:rsidRPr="002E174A">
              <w:rPr>
                <w:rFonts w:ascii="Times New Roman" w:eastAsia="Calibri" w:hAnsi="Times New Roman" w:cs="Times New Roman"/>
                <w:spacing w:val="-4"/>
                <w:sz w:val="28"/>
                <w:szCs w:val="28"/>
                <w:lang w:val="vi-VN"/>
              </w:rPr>
              <w:t>NGÂN HÀNG NHÀ NƯỚC VIỆT NAM</w:t>
            </w:r>
          </w:p>
          <w:p w:rsidR="002E174A" w:rsidRPr="002E174A" w:rsidRDefault="002E174A" w:rsidP="002E174A">
            <w:pPr>
              <w:widowControl w:val="0"/>
              <w:spacing w:after="120" w:line="240" w:lineRule="auto"/>
              <w:jc w:val="center"/>
              <w:rPr>
                <w:rFonts w:ascii="Times New Roman" w:eastAsia="MS Mincho" w:hAnsi="Times New Roman" w:cs="Times New Roman"/>
                <w:b/>
                <w:bCs/>
                <w:color w:val="000000"/>
                <w:sz w:val="28"/>
                <w:szCs w:val="28"/>
                <w:lang w:val="vi-VN"/>
              </w:rPr>
            </w:pPr>
            <w:r w:rsidRPr="002E174A">
              <w:rPr>
                <w:rFonts w:ascii="Times New Roman" w:eastAsia="MS Mincho" w:hAnsi="Times New Roman" w:cs="Times New Roman"/>
                <w:b/>
                <w:bCs/>
                <w:color w:val="000000"/>
                <w:sz w:val="28"/>
                <w:szCs w:val="28"/>
                <w:lang w:val="vi-VN"/>
              </w:rPr>
              <w:t>VỤ PHÁP CHẾ</w:t>
            </w:r>
          </w:p>
          <w:p w:rsidR="002E174A" w:rsidRPr="002E174A" w:rsidRDefault="008406FE" w:rsidP="002E174A">
            <w:pPr>
              <w:spacing w:after="0" w:line="240" w:lineRule="auto"/>
              <w:ind w:firstLine="280"/>
              <w:jc w:val="center"/>
              <w:rPr>
                <w:rFonts w:ascii="Times New Roman" w:eastAsia="Calibri" w:hAnsi="Times New Roman" w:cs="Times New Roman"/>
                <w:bCs/>
                <w:sz w:val="28"/>
                <w:szCs w:val="28"/>
                <w:lang w:val="vi-VN"/>
              </w:rPr>
            </w:pPr>
            <w:r w:rsidRPr="002E174A">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579D1BBB" wp14:editId="413DC5ED">
                      <wp:simplePos x="0" y="0"/>
                      <wp:positionH relativeFrom="column">
                        <wp:posOffset>876300</wp:posOffset>
                      </wp:positionH>
                      <wp:positionV relativeFrom="paragraph">
                        <wp:posOffset>62230</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8AF19" id="_x0000_t32" coordsize="21600,21600" o:spt="32" o:oned="t" path="m,l21600,21600e" filled="f">
                      <v:path arrowok="t" fillok="f" o:connecttype="none"/>
                      <o:lock v:ext="edit" shapetype="t"/>
                    </v:shapetype>
                    <v:shape id="Straight Arrow Connector 3" o:spid="_x0000_s1026" type="#_x0000_t32" style="position:absolute;margin-left:69pt;margin-top:4.9pt;width:9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"/>
                  </w:pict>
                </mc:Fallback>
              </mc:AlternateContent>
            </w:r>
          </w:p>
          <w:p w:rsidR="002E174A" w:rsidRPr="002E174A" w:rsidRDefault="002E174A" w:rsidP="002E174A">
            <w:pPr>
              <w:spacing w:after="0" w:line="240" w:lineRule="auto"/>
              <w:ind w:firstLine="280"/>
              <w:jc w:val="center"/>
              <w:rPr>
                <w:rFonts w:ascii="Times New Roman" w:eastAsia="Calibri" w:hAnsi="Times New Roman" w:cs="Times New Roman"/>
                <w:bCs/>
                <w:sz w:val="28"/>
                <w:szCs w:val="28"/>
                <w:lang w:val="vi-VN"/>
              </w:rPr>
            </w:pPr>
          </w:p>
        </w:tc>
        <w:tc>
          <w:tcPr>
            <w:tcW w:w="5680" w:type="dxa"/>
          </w:tcPr>
          <w:p w:rsidR="002E174A" w:rsidRPr="002E174A" w:rsidRDefault="002E174A" w:rsidP="002E174A">
            <w:pPr>
              <w:spacing w:after="120" w:line="240" w:lineRule="auto"/>
              <w:ind w:firstLine="278"/>
              <w:jc w:val="center"/>
              <w:rPr>
                <w:rFonts w:ascii="Times New Roman" w:eastAsia="Calibri" w:hAnsi="Times New Roman" w:cs="Times New Roman"/>
                <w:bCs/>
                <w:sz w:val="28"/>
                <w:szCs w:val="28"/>
                <w:lang w:val="vi-VN"/>
              </w:rPr>
            </w:pPr>
            <w:r w:rsidRPr="002E174A">
              <w:rPr>
                <w:rFonts w:ascii="Times New Roman" w:eastAsia="Calibri" w:hAnsi="Times New Roman" w:cs="Times New Roman"/>
                <w:bCs/>
                <w:sz w:val="28"/>
                <w:szCs w:val="28"/>
                <w:lang w:val="vi-VN"/>
              </w:rPr>
              <w:t>BỘ TƯ PHÁP</w:t>
            </w:r>
          </w:p>
          <w:p w:rsidR="002E174A" w:rsidRPr="008406FE" w:rsidRDefault="00D235D4" w:rsidP="00D235D4">
            <w:pPr>
              <w:spacing w:after="120" w:line="240" w:lineRule="auto"/>
              <w:ind w:firstLine="4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CỤC</w:t>
            </w:r>
            <w:r w:rsidR="002E174A" w:rsidRPr="002E174A">
              <w:rPr>
                <w:rFonts w:ascii="Times New Roman" w:eastAsia="Calibri" w:hAnsi="Times New Roman" w:cs="Times New Roman"/>
                <w:b/>
                <w:bCs/>
                <w:sz w:val="28"/>
                <w:szCs w:val="28"/>
                <w:lang w:val="vi-VN"/>
              </w:rPr>
              <w:t xml:space="preserve"> PHỔ BIẾN, GIÁO DỤC PHÁP LUẬT</w:t>
            </w:r>
            <w:r w:rsidR="008406FE">
              <w:rPr>
                <w:rFonts w:ascii="Times New Roman" w:eastAsia="Calibri" w:hAnsi="Times New Roman" w:cs="Times New Roman"/>
                <w:b/>
                <w:bCs/>
                <w:sz w:val="28"/>
                <w:szCs w:val="28"/>
              </w:rPr>
              <w:t xml:space="preserve"> VÀ TRỢ GIÚP PHÁP LÝ</w:t>
            </w:r>
          </w:p>
          <w:p w:rsidR="002E174A" w:rsidRPr="002E174A" w:rsidRDefault="002E174A" w:rsidP="002E174A">
            <w:pPr>
              <w:spacing w:after="0" w:line="240" w:lineRule="auto"/>
              <w:ind w:firstLine="280"/>
              <w:jc w:val="center"/>
              <w:rPr>
                <w:rFonts w:ascii="Times New Roman" w:eastAsia="Calibri" w:hAnsi="Times New Roman" w:cs="Times New Roman"/>
                <w:bCs/>
                <w:sz w:val="28"/>
                <w:szCs w:val="28"/>
                <w:lang w:val="vi-VN"/>
              </w:rPr>
            </w:pPr>
            <w:r w:rsidRPr="002E174A">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C423D" id="Straight Arrow Connector 2" o:spid="_x0000_s1026" type="#_x0000_t32" style="position:absolute;margin-left:85.25pt;margin-top:3.75pt;width:12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rsidR="002E174A" w:rsidRPr="002E174A" w:rsidRDefault="002E174A" w:rsidP="002E174A">
            <w:pPr>
              <w:spacing w:after="0" w:line="240" w:lineRule="auto"/>
              <w:ind w:firstLine="280"/>
              <w:jc w:val="center"/>
              <w:rPr>
                <w:rFonts w:ascii="Times New Roman" w:eastAsia="Calibri" w:hAnsi="Times New Roman" w:cs="Times New Roman"/>
                <w:bCs/>
                <w:sz w:val="28"/>
                <w:szCs w:val="28"/>
                <w:lang w:val="vi-VN"/>
              </w:rPr>
            </w:pPr>
          </w:p>
        </w:tc>
      </w:tr>
    </w:tbl>
    <w:p w:rsidR="00F926E6" w:rsidRDefault="00F926E6" w:rsidP="002E174A">
      <w:pPr>
        <w:widowControl w:val="0"/>
        <w:spacing w:after="0" w:line="240" w:lineRule="auto"/>
        <w:rPr>
          <w:rFonts w:ascii="Times New Roman" w:hAnsi="Times New Roman" w:cs="Times New Roman"/>
          <w:b/>
          <w:sz w:val="28"/>
          <w:szCs w:val="28"/>
        </w:rPr>
      </w:pPr>
    </w:p>
    <w:p w:rsidR="002E174A" w:rsidRDefault="002E174A" w:rsidP="00F37BEC">
      <w:pPr>
        <w:widowControl w:val="0"/>
        <w:spacing w:after="0" w:line="240" w:lineRule="auto"/>
        <w:jc w:val="center"/>
        <w:rPr>
          <w:rFonts w:ascii="Times New Roman" w:hAnsi="Times New Roman" w:cs="Times New Roman"/>
          <w:b/>
          <w:sz w:val="28"/>
          <w:szCs w:val="28"/>
        </w:rPr>
      </w:pPr>
    </w:p>
    <w:p w:rsidR="003E6045" w:rsidRDefault="00F37BEC" w:rsidP="00F37BEC">
      <w:pPr>
        <w:widowControl w:val="0"/>
        <w:spacing w:after="0" w:line="240" w:lineRule="auto"/>
        <w:jc w:val="center"/>
        <w:rPr>
          <w:rFonts w:ascii="Times New Roman" w:hAnsi="Times New Roman" w:cs="Times New Roman"/>
          <w:b/>
          <w:sz w:val="28"/>
          <w:szCs w:val="28"/>
        </w:rPr>
      </w:pPr>
      <w:r w:rsidRPr="00F37BEC">
        <w:rPr>
          <w:rFonts w:ascii="Times New Roman" w:hAnsi="Times New Roman" w:cs="Times New Roman"/>
          <w:b/>
          <w:sz w:val="28"/>
          <w:szCs w:val="28"/>
        </w:rPr>
        <w:t>TÀI LIỆU GIỚI THIỆU</w:t>
      </w:r>
      <w:r w:rsidR="00CA502F">
        <w:rPr>
          <w:rFonts w:ascii="Times New Roman" w:hAnsi="Times New Roman" w:cs="Times New Roman"/>
          <w:b/>
          <w:sz w:val="28"/>
          <w:szCs w:val="28"/>
        </w:rPr>
        <w:t xml:space="preserve"> NỘI DUNG CƠ BẢN</w:t>
      </w:r>
      <w:r w:rsidRPr="00F37BEC">
        <w:rPr>
          <w:rFonts w:ascii="Times New Roman" w:hAnsi="Times New Roman" w:cs="Times New Roman"/>
          <w:b/>
          <w:sz w:val="28"/>
          <w:szCs w:val="28"/>
        </w:rPr>
        <w:t xml:space="preserve"> LUẬT SỬA ĐỔI, BỔ SUNG MỘT SỐ ĐIỀU CỦA LUẬT CHỨNG KHOÁN, LUẬT KẾ TOÁN, LUẬT KIỂM TOÁN ĐỘC LẬP, LUẬT </w:t>
      </w:r>
      <w:bookmarkEnd w:id="0"/>
      <w:r w:rsidRPr="00F37BEC">
        <w:rPr>
          <w:rFonts w:ascii="Times New Roman" w:hAnsi="Times New Roman" w:cs="Times New Roman"/>
          <w:b/>
          <w:sz w:val="28"/>
          <w:szCs w:val="28"/>
        </w:rPr>
        <w:t xml:space="preserve">NGÂN SÁCH NHÀ NƯỚC, LUẬT QUẢN LÝ, SỬ DỤNG TÀI SẢN CÔNG, LUẬT QUẢN LÝ THUẾ, LUẬT THUẾ THU NHẬP CÁ NHÂN, LUẬT DỰ TRỮ QUỐC GIA, LUẬT XỬ LÝ VI PHẠM HÀNH CHÍNH </w:t>
      </w:r>
    </w:p>
    <w:p w:rsidR="003E6045" w:rsidRPr="003E6045" w:rsidRDefault="003E6045" w:rsidP="00F37BEC">
      <w:pPr>
        <w:widowControl w:val="0"/>
        <w:spacing w:after="0" w:line="240" w:lineRule="auto"/>
        <w:jc w:val="center"/>
        <w:rPr>
          <w:rFonts w:ascii="Times New Roman" w:hAnsi="Times New Roman" w:cs="Times New Roman"/>
          <w:b/>
          <w:sz w:val="28"/>
          <w:szCs w:val="28"/>
          <w:lang w:val="fr-FR"/>
        </w:rPr>
      </w:pPr>
    </w:p>
    <w:p w:rsidR="00F926E6" w:rsidRPr="002E174A" w:rsidRDefault="002E174A" w:rsidP="00F926E6">
      <w:pPr>
        <w:widowControl w:val="0"/>
        <w:spacing w:before="120" w:after="120" w:line="360" w:lineRule="auto"/>
        <w:ind w:left="-2" w:firstLine="720"/>
        <w:jc w:val="both"/>
        <w:rPr>
          <w:rFonts w:ascii="Times New Roman" w:hAnsi="Times New Roman" w:cs="Times New Roman"/>
          <w:sz w:val="28"/>
          <w:szCs w:val="28"/>
          <w:lang w:val="fr-FR"/>
        </w:rPr>
      </w:pPr>
      <w:r w:rsidRPr="002E174A">
        <w:rPr>
          <w:rFonts w:ascii="Times New Roman" w:hAnsi="Times New Roman" w:cs="Times New Roman"/>
          <w:sz w:val="28"/>
          <w:szCs w:val="28"/>
          <w:lang w:val="fr-FR"/>
        </w:rPr>
        <w:t>Ngày 29/11/2024</w:t>
      </w:r>
      <w:r w:rsidR="00F926E6" w:rsidRPr="002E174A">
        <w:rPr>
          <w:rFonts w:ascii="Times New Roman" w:hAnsi="Times New Roman" w:cs="Times New Roman"/>
          <w:sz w:val="28"/>
          <w:szCs w:val="28"/>
          <w:lang w:val="fr-FR"/>
        </w:rPr>
        <w:t xml:space="preserve">, Quốc hội đã thông qua Luật sửa đổi, bổ sung một số điều của </w:t>
      </w:r>
      <w:r w:rsidRPr="002E174A">
        <w:rPr>
          <w:rFonts w:ascii="Times New Roman" w:hAnsi="Times New Roman" w:cs="Times New Roman"/>
          <w:sz w:val="28"/>
          <w:szCs w:val="28"/>
          <w:lang w:val="fr-FR"/>
        </w:rPr>
        <w:t>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F926E6" w:rsidRPr="002E174A">
        <w:rPr>
          <w:rFonts w:ascii="Times New Roman" w:hAnsi="Times New Roman" w:cs="Times New Roman"/>
          <w:sz w:val="28"/>
          <w:szCs w:val="28"/>
          <w:lang w:val="fr-FR"/>
        </w:rPr>
        <w:t xml:space="preserve"> </w:t>
      </w:r>
      <w:r w:rsidRPr="002E174A">
        <w:rPr>
          <w:rFonts w:ascii="Times New Roman" w:hAnsi="Times New Roman" w:cs="Times New Roman"/>
          <w:sz w:val="28"/>
          <w:szCs w:val="28"/>
          <w:lang w:val="fr-FR"/>
        </w:rPr>
        <w:t xml:space="preserve">số 56/2024/QH15 </w:t>
      </w:r>
      <w:r w:rsidR="00F926E6" w:rsidRPr="002E174A">
        <w:rPr>
          <w:rFonts w:ascii="Times New Roman" w:hAnsi="Times New Roman" w:cs="Times New Roman"/>
          <w:sz w:val="28"/>
          <w:szCs w:val="28"/>
          <w:lang w:val="fr-FR"/>
        </w:rPr>
        <w:t xml:space="preserve">và có hiệu lực thi hành từ ngày 1/1/2025. Luật số 56/2024/QH15 được ban hành có những nội dung cơ bản như sau: </w:t>
      </w:r>
    </w:p>
    <w:p w:rsidR="00F37BEC" w:rsidRPr="00117C0D" w:rsidRDefault="00F37BEC" w:rsidP="00CA502F">
      <w:pPr>
        <w:widowControl w:val="0"/>
        <w:spacing w:before="120" w:after="120" w:line="360" w:lineRule="auto"/>
        <w:ind w:left="-2" w:firstLine="720"/>
        <w:jc w:val="both"/>
        <w:rPr>
          <w:rFonts w:ascii="Times New Roman" w:hAnsi="Times New Roman" w:cs="Times New Roman"/>
          <w:b/>
          <w:sz w:val="28"/>
          <w:szCs w:val="28"/>
          <w:lang w:val="fr-FR"/>
        </w:rPr>
      </w:pPr>
      <w:r w:rsidRPr="00117C0D">
        <w:rPr>
          <w:rFonts w:ascii="Times New Roman" w:hAnsi="Times New Roman" w:cs="Times New Roman"/>
          <w:b/>
          <w:sz w:val="28"/>
          <w:szCs w:val="28"/>
          <w:lang w:val="fr-FR"/>
        </w:rPr>
        <w:t>I. SỰ CẦN THIẾT BAN HÀNH LUẬT 56/2024/QH15</w:t>
      </w:r>
    </w:p>
    <w:p w:rsidR="00F37BEC" w:rsidRPr="00117C0D" w:rsidRDefault="00F37BEC" w:rsidP="00CA502F">
      <w:pPr>
        <w:spacing w:before="120" w:after="120" w:line="360" w:lineRule="auto"/>
        <w:ind w:left="-2" w:firstLine="720"/>
        <w:jc w:val="both"/>
        <w:rPr>
          <w:rFonts w:ascii="Times New Roman" w:hAnsi="Times New Roman" w:cs="Times New Roman"/>
          <w:b/>
          <w:bCs/>
          <w:noProof/>
          <w:sz w:val="28"/>
          <w:szCs w:val="28"/>
          <w:lang w:val="fr-FR"/>
        </w:rPr>
      </w:pPr>
      <w:r w:rsidRPr="00117C0D">
        <w:rPr>
          <w:rFonts w:ascii="Times New Roman" w:hAnsi="Times New Roman" w:cs="Times New Roman"/>
          <w:iCs/>
          <w:sz w:val="28"/>
          <w:szCs w:val="28"/>
          <w:lang w:val="fr-FR"/>
        </w:rPr>
        <w:tab/>
        <w:t xml:space="preserve">Trên cơ sở </w:t>
      </w:r>
      <w:r w:rsidRPr="00F37BEC">
        <w:rPr>
          <w:rFonts w:ascii="Times New Roman" w:hAnsi="Times New Roman" w:cs="Times New Roman"/>
          <w:sz w:val="28"/>
          <w:szCs w:val="28"/>
          <w:lang w:val="vi-VN"/>
        </w:rPr>
        <w:t>chủ trương, định hướng của Đảng, Nhà nước</w:t>
      </w:r>
      <w:r w:rsidRPr="00117C0D">
        <w:rPr>
          <w:rFonts w:ascii="Times New Roman" w:hAnsi="Times New Roman" w:cs="Times New Roman"/>
          <w:sz w:val="28"/>
          <w:szCs w:val="28"/>
          <w:lang w:val="fr-FR"/>
        </w:rPr>
        <w:t xml:space="preserve">, trong quá trình thực hiện </w:t>
      </w:r>
      <w:r w:rsidRPr="00117C0D">
        <w:rPr>
          <w:rFonts w:ascii="Times New Roman" w:hAnsi="Times New Roman" w:cs="Times New Roman"/>
          <w:iCs/>
          <w:sz w:val="28"/>
          <w:szCs w:val="28"/>
          <w:lang w:val="fr-FR"/>
        </w:rPr>
        <w:t>quy định tại</w:t>
      </w:r>
      <w:r w:rsidRPr="00F37BEC">
        <w:rPr>
          <w:rFonts w:ascii="Times New Roman" w:eastAsia="Calibri" w:hAnsi="Times New Roman" w:cs="Times New Roman"/>
          <w:sz w:val="28"/>
          <w:szCs w:val="28"/>
          <w:shd w:val="clear" w:color="auto" w:fill="FFFFFF"/>
          <w:lang w:val="it-IT"/>
        </w:rPr>
        <w:t xml:space="preserve"> Luật Chứng khoán, Luật Kế toán, Luật Kiểm toán độc lập, Luậ</w:t>
      </w:r>
      <w:r w:rsidR="002E174A">
        <w:rPr>
          <w:rFonts w:ascii="Times New Roman" w:eastAsia="Calibri" w:hAnsi="Times New Roman" w:cs="Times New Roman"/>
          <w:sz w:val="28"/>
          <w:szCs w:val="28"/>
          <w:shd w:val="clear" w:color="auto" w:fill="FFFFFF"/>
          <w:lang w:val="it-IT"/>
        </w:rPr>
        <w:t>t Ngân sách Nhà n</w:t>
      </w:r>
      <w:r w:rsidRPr="00F37BEC">
        <w:rPr>
          <w:rFonts w:ascii="Times New Roman" w:eastAsia="Calibri" w:hAnsi="Times New Roman" w:cs="Times New Roman"/>
          <w:sz w:val="28"/>
          <w:szCs w:val="28"/>
          <w:shd w:val="clear" w:color="auto" w:fill="FFFFFF"/>
          <w:lang w:val="it-IT"/>
        </w:rPr>
        <w:t xml:space="preserve">ước, Luật quản lý, sử dụng tài sản công, Luật Quản lý thuế,  Luật Dự trữ quốc gia đã phát sinh một số quy định cần thiết phải được sửa đổi, bổ sung nhằm </w:t>
      </w:r>
      <w:r w:rsidRPr="00F37BEC">
        <w:rPr>
          <w:rFonts w:ascii="Times New Roman" w:hAnsi="Times New Roman" w:cs="Times New Roman"/>
          <w:sz w:val="28"/>
          <w:szCs w:val="28"/>
          <w:lang w:val="vi-VN"/>
        </w:rPr>
        <w:t>kịp thời tháo gỡ khó khăn cho hoạt động sản xuất kinh doanh của người dân, doanh nghiệp; cải thiện môi trường đầu tư kinh doanh</w:t>
      </w:r>
      <w:r w:rsidRPr="00117C0D">
        <w:rPr>
          <w:rFonts w:ascii="Times New Roman" w:hAnsi="Times New Roman" w:cs="Times New Roman"/>
          <w:sz w:val="28"/>
          <w:szCs w:val="28"/>
          <w:lang w:val="fr-FR"/>
        </w:rPr>
        <w:t xml:space="preserve">; </w:t>
      </w:r>
      <w:r w:rsidRPr="00F37BEC">
        <w:rPr>
          <w:rFonts w:ascii="Times New Roman" w:hAnsi="Times New Roman" w:cs="Times New Roman"/>
          <w:sz w:val="28"/>
          <w:szCs w:val="28"/>
          <w:lang w:val="vi-VN"/>
        </w:rPr>
        <w:t>khơi dậy mọi tiềm năng và nguồn lực, tạo động lực mới cho sự phát triển nhanh và bền vững đất nước</w:t>
      </w:r>
      <w:r w:rsidRPr="00117C0D">
        <w:rPr>
          <w:rFonts w:ascii="Times New Roman" w:hAnsi="Times New Roman" w:cs="Times New Roman"/>
          <w:sz w:val="28"/>
          <w:szCs w:val="28"/>
          <w:lang w:val="fr-FR"/>
        </w:rPr>
        <w:t>.</w:t>
      </w:r>
    </w:p>
    <w:p w:rsidR="00F37BEC" w:rsidRPr="00117C0D" w:rsidRDefault="00F37BEC" w:rsidP="00CA502F">
      <w:pPr>
        <w:widowControl w:val="0"/>
        <w:spacing w:before="120" w:after="120" w:line="360" w:lineRule="auto"/>
        <w:ind w:left="-2" w:firstLine="720"/>
        <w:jc w:val="both"/>
        <w:rPr>
          <w:rFonts w:ascii="Times New Roman" w:hAnsi="Times New Roman" w:cs="Times New Roman"/>
          <w:b/>
          <w:sz w:val="28"/>
          <w:szCs w:val="28"/>
          <w:lang w:val="fr-FR"/>
        </w:rPr>
      </w:pPr>
      <w:r w:rsidRPr="00117C0D">
        <w:rPr>
          <w:rFonts w:ascii="Times New Roman" w:hAnsi="Times New Roman" w:cs="Times New Roman"/>
          <w:b/>
          <w:sz w:val="28"/>
          <w:szCs w:val="28"/>
          <w:lang w:val="fr-FR"/>
        </w:rPr>
        <w:t xml:space="preserve">II. MỤC TIÊU, QUAN ĐIỂM CHỈ ĐẠO XÂY DỰNG LUẬT </w:t>
      </w:r>
    </w:p>
    <w:p w:rsidR="00F37BEC" w:rsidRPr="00F37BEC" w:rsidRDefault="00F37BEC" w:rsidP="00CA502F">
      <w:pPr>
        <w:widowControl w:val="0"/>
        <w:spacing w:before="120" w:after="120" w:line="360" w:lineRule="auto"/>
        <w:ind w:left="-2" w:firstLine="720"/>
        <w:jc w:val="both"/>
        <w:rPr>
          <w:rFonts w:ascii="Times New Roman" w:hAnsi="Times New Roman" w:cs="Times New Roman"/>
          <w:b/>
          <w:sz w:val="28"/>
          <w:szCs w:val="28"/>
          <w:lang w:val="it-IT"/>
        </w:rPr>
      </w:pPr>
      <w:r w:rsidRPr="00F37BEC">
        <w:rPr>
          <w:rFonts w:ascii="Times New Roman" w:hAnsi="Times New Roman" w:cs="Times New Roman"/>
          <w:sz w:val="28"/>
          <w:szCs w:val="28"/>
          <w:lang w:val="it-IT"/>
        </w:rPr>
        <w:tab/>
      </w:r>
      <w:r w:rsidRPr="00F37BEC">
        <w:rPr>
          <w:rFonts w:ascii="Times New Roman" w:hAnsi="Times New Roman" w:cs="Times New Roman"/>
          <w:b/>
          <w:sz w:val="28"/>
          <w:szCs w:val="28"/>
          <w:lang w:val="it-IT"/>
        </w:rPr>
        <w:t xml:space="preserve">1. Mục tiêu </w:t>
      </w:r>
    </w:p>
    <w:p w:rsidR="00F37BEC" w:rsidRPr="00F37BEC" w:rsidRDefault="00F37BEC" w:rsidP="00CA502F">
      <w:pPr>
        <w:widowControl w:val="0"/>
        <w:spacing w:before="120" w:after="120" w:line="360" w:lineRule="auto"/>
        <w:ind w:left="-2" w:firstLine="720"/>
        <w:jc w:val="both"/>
        <w:rPr>
          <w:rFonts w:ascii="Times New Roman" w:hAnsi="Times New Roman" w:cs="Times New Roman"/>
          <w:sz w:val="28"/>
          <w:szCs w:val="28"/>
          <w:lang w:val="vi-VN"/>
        </w:rPr>
      </w:pPr>
      <w:r w:rsidRPr="00F37BEC">
        <w:rPr>
          <w:rFonts w:ascii="Times New Roman" w:hAnsi="Times New Roman" w:cs="Times New Roman"/>
          <w:sz w:val="28"/>
          <w:szCs w:val="28"/>
          <w:lang w:val="it-IT"/>
        </w:rPr>
        <w:tab/>
      </w:r>
      <w:r w:rsidRPr="00F37BEC">
        <w:rPr>
          <w:rFonts w:ascii="Times New Roman" w:hAnsi="Times New Roman" w:cs="Times New Roman"/>
          <w:sz w:val="28"/>
          <w:szCs w:val="28"/>
          <w:lang w:val="vi-VN"/>
        </w:rPr>
        <w:t xml:space="preserve">- Thể chế hóa đầy đủ các chủ trương, định hướng của Đảng, Nhà nước; </w:t>
      </w:r>
      <w:r w:rsidRPr="00F37BEC">
        <w:rPr>
          <w:rFonts w:ascii="Times New Roman" w:hAnsi="Times New Roman" w:cs="Times New Roman"/>
          <w:sz w:val="28"/>
          <w:szCs w:val="28"/>
          <w:lang w:val="vi-VN"/>
        </w:rPr>
        <w:lastRenderedPageBreak/>
        <w:t>hoàn thiện thể chế pháp luật trong lĩnh vực chứng khoán, kế toán, kiểm toán độc lập, ngân sách nhà nước, quản lý tài sản công, quản lý thuế và dự trữ quốc gia, qua đó tạo hành lang pháp lý đầy đủ, kịp thời, đáp ứng yêu cầu nhiệm vụ trong tình hình mới.</w:t>
      </w:r>
    </w:p>
    <w:p w:rsidR="00F37BEC" w:rsidRPr="00F37BEC" w:rsidRDefault="00F37BEC" w:rsidP="00CA502F">
      <w:pPr>
        <w:widowControl w:val="0"/>
        <w:spacing w:before="120" w:after="120" w:line="360" w:lineRule="auto"/>
        <w:ind w:left="-2" w:firstLine="720"/>
        <w:jc w:val="both"/>
        <w:rPr>
          <w:rFonts w:ascii="Times New Roman" w:hAnsi="Times New Roman" w:cs="Times New Roman"/>
          <w:sz w:val="28"/>
          <w:szCs w:val="28"/>
          <w:lang w:val="vi-VN"/>
        </w:rPr>
      </w:pPr>
      <w:r w:rsidRPr="00F37BEC">
        <w:rPr>
          <w:rFonts w:ascii="Times New Roman" w:hAnsi="Times New Roman" w:cs="Times New Roman"/>
          <w:sz w:val="28"/>
          <w:szCs w:val="28"/>
          <w:lang w:val="it-IT"/>
        </w:rPr>
        <w:tab/>
      </w:r>
      <w:r w:rsidRPr="00F37BEC">
        <w:rPr>
          <w:rFonts w:ascii="Times New Roman" w:hAnsi="Times New Roman" w:cs="Times New Roman"/>
          <w:sz w:val="28"/>
          <w:szCs w:val="28"/>
          <w:lang w:val="vi-VN"/>
        </w:rPr>
        <w:t xml:space="preserve">- Thúc đẩy tăng trưởng, kiểm soát lạm phát và ổn định kinh tế vĩ mô; </w:t>
      </w:r>
      <w:r w:rsidRPr="00F37BEC">
        <w:rPr>
          <w:rFonts w:ascii="Times New Roman" w:hAnsi="Times New Roman" w:cs="Times New Roman"/>
          <w:sz w:val="28"/>
          <w:szCs w:val="28"/>
          <w:lang w:val="it-IT"/>
        </w:rPr>
        <w:t>k</w:t>
      </w:r>
      <w:r w:rsidRPr="00F37BEC">
        <w:rPr>
          <w:rFonts w:ascii="Times New Roman" w:hAnsi="Times New Roman" w:cs="Times New Roman"/>
          <w:sz w:val="28"/>
          <w:szCs w:val="28"/>
          <w:lang w:val="vi-VN"/>
        </w:rPr>
        <w:t>ịp thời tháo gỡ khó khăn cho hoạt động sản xuất kinh doanh của người dân, doanh nghiệp; cải thiện môi trường đầu tư kinh doanh.</w:t>
      </w:r>
    </w:p>
    <w:p w:rsidR="00F37BEC" w:rsidRPr="00F37BEC" w:rsidRDefault="00F37BEC" w:rsidP="00CA502F">
      <w:pPr>
        <w:widowControl w:val="0"/>
        <w:spacing w:before="120" w:after="120" w:line="360" w:lineRule="auto"/>
        <w:ind w:left="-2" w:firstLine="720"/>
        <w:jc w:val="both"/>
        <w:rPr>
          <w:rFonts w:ascii="Times New Roman" w:hAnsi="Times New Roman" w:cs="Times New Roman"/>
          <w:sz w:val="28"/>
          <w:szCs w:val="28"/>
          <w:lang w:val="vi-VN"/>
        </w:rPr>
      </w:pPr>
      <w:r w:rsidRPr="00F37BEC">
        <w:rPr>
          <w:rFonts w:ascii="Times New Roman" w:hAnsi="Times New Roman" w:cs="Times New Roman"/>
          <w:sz w:val="28"/>
          <w:szCs w:val="28"/>
          <w:lang w:val="it-IT"/>
        </w:rPr>
        <w:tab/>
      </w:r>
      <w:r w:rsidRPr="00F37BEC">
        <w:rPr>
          <w:rFonts w:ascii="Times New Roman" w:hAnsi="Times New Roman" w:cs="Times New Roman"/>
          <w:sz w:val="28"/>
          <w:szCs w:val="28"/>
          <w:lang w:val="vi-VN"/>
        </w:rPr>
        <w:t>- Đẩy mạnh phân cấp, phân quyền trong việc xây dựng cơ chế, chính sách, pháp luật, quy hoạch, kiểm tra, giám sát; thúc đẩy đơn giản hóa thủ tục hành chính và phát triển công nghệ thông tin, chuyển đổi số; xóa bỏ cơ chế xin – cho; khơi thông, sử dụng hiệu quả mọi nguồn lực cho phát triển, lấy đầu tư công, nguồn lực Nhà nước dẫn dắt và kích hoạt mọi nguồn lực hợp pháp khác;</w:t>
      </w:r>
    </w:p>
    <w:p w:rsidR="00F37BEC" w:rsidRPr="00F37BEC" w:rsidRDefault="00F37BEC" w:rsidP="00CA502F">
      <w:pPr>
        <w:widowControl w:val="0"/>
        <w:spacing w:before="120" w:after="120" w:line="360" w:lineRule="auto"/>
        <w:ind w:left="-2" w:firstLine="720"/>
        <w:jc w:val="both"/>
        <w:rPr>
          <w:rFonts w:ascii="Times New Roman" w:hAnsi="Times New Roman" w:cs="Times New Roman"/>
          <w:bCs/>
          <w:spacing w:val="-4"/>
          <w:sz w:val="28"/>
          <w:szCs w:val="28"/>
          <w:lang w:val="vi-VN"/>
        </w:rPr>
      </w:pPr>
      <w:r w:rsidRPr="00F37BEC">
        <w:rPr>
          <w:rFonts w:ascii="Times New Roman" w:hAnsi="Times New Roman" w:cs="Times New Roman"/>
          <w:sz w:val="28"/>
          <w:szCs w:val="28"/>
          <w:lang w:val="it-IT"/>
        </w:rPr>
        <w:tab/>
      </w:r>
      <w:r w:rsidRPr="00F37BEC">
        <w:rPr>
          <w:rFonts w:ascii="Times New Roman" w:hAnsi="Times New Roman" w:cs="Times New Roman"/>
          <w:bCs/>
          <w:spacing w:val="-4"/>
          <w:sz w:val="28"/>
          <w:szCs w:val="28"/>
          <w:lang w:val="vi-VN"/>
        </w:rPr>
        <w:t>- Kế thừa và phát huy những quy định hiện hành đã được thực tiễn chứng minh đem lại các tác động tích cực đến KT-XH của đất nước; những nội dung cần sửa đổi, bổ sung phải có quy định rõ ràng, minh bạch, có đánh giá tác động cụ thể.</w:t>
      </w:r>
    </w:p>
    <w:p w:rsidR="00F37BEC" w:rsidRPr="00F37BEC" w:rsidRDefault="00F37BEC" w:rsidP="00CA502F">
      <w:pPr>
        <w:spacing w:before="120" w:after="120" w:line="360" w:lineRule="auto"/>
        <w:ind w:left="-2" w:firstLine="720"/>
        <w:jc w:val="both"/>
        <w:rPr>
          <w:rFonts w:ascii="Times New Roman" w:hAnsi="Times New Roman" w:cs="Times New Roman"/>
          <w:b/>
          <w:bCs/>
          <w:noProof/>
          <w:sz w:val="28"/>
          <w:szCs w:val="28"/>
          <w:lang w:val="vi-VN"/>
        </w:rPr>
      </w:pPr>
      <w:r w:rsidRPr="00F37BEC">
        <w:rPr>
          <w:rFonts w:ascii="Times New Roman" w:hAnsi="Times New Roman" w:cs="Times New Roman"/>
          <w:b/>
          <w:bCs/>
          <w:noProof/>
          <w:sz w:val="28"/>
          <w:szCs w:val="28"/>
          <w:lang w:val="vi-VN"/>
        </w:rPr>
        <w:tab/>
        <w:t xml:space="preserve">2. Quan điểm </w:t>
      </w:r>
    </w:p>
    <w:p w:rsidR="00F37BEC" w:rsidRPr="00F37BEC" w:rsidRDefault="00F37BEC" w:rsidP="00CA502F">
      <w:pPr>
        <w:widowControl w:val="0"/>
        <w:spacing w:before="120" w:after="120" w:line="360" w:lineRule="auto"/>
        <w:ind w:left="1" w:firstLine="720"/>
        <w:jc w:val="both"/>
        <w:rPr>
          <w:rFonts w:ascii="Times New Roman" w:hAnsi="Times New Roman" w:cs="Times New Roman"/>
          <w:sz w:val="28"/>
          <w:szCs w:val="28"/>
          <w:shd w:val="clear" w:color="auto" w:fill="FFFFFF"/>
          <w:lang w:val="vi-VN"/>
        </w:rPr>
      </w:pPr>
      <w:r w:rsidRPr="00F37BEC">
        <w:rPr>
          <w:rFonts w:ascii="Times New Roman" w:hAnsi="Times New Roman" w:cs="Times New Roman"/>
          <w:bCs/>
          <w:sz w:val="28"/>
          <w:szCs w:val="28"/>
          <w:lang w:val="vi-VN"/>
        </w:rPr>
        <w:t>- Đảm bảo thể chế hóa đầy đủ các chủ trương, định hướng đã được xác định trong các văn kiện, nghị quyết của Đảng về các chính sách tài chính</w:t>
      </w:r>
      <w:r w:rsidRPr="00F37BEC">
        <w:rPr>
          <w:rFonts w:ascii="Times New Roman" w:hAnsi="Times New Roman" w:cs="Times New Roman"/>
          <w:sz w:val="28"/>
          <w:szCs w:val="28"/>
          <w:shd w:val="clear" w:color="auto" w:fill="FFFFFF"/>
          <w:lang w:val="vi-VN"/>
        </w:rPr>
        <w:t>.</w:t>
      </w:r>
    </w:p>
    <w:p w:rsidR="00F37BEC" w:rsidRPr="00F37BEC" w:rsidRDefault="00F37BEC" w:rsidP="00CA502F">
      <w:pPr>
        <w:pStyle w:val="Normal1"/>
        <w:spacing w:before="120" w:after="120" w:line="360" w:lineRule="auto"/>
        <w:ind w:firstLine="720"/>
        <w:jc w:val="both"/>
        <w:rPr>
          <w:sz w:val="28"/>
          <w:szCs w:val="28"/>
          <w:lang w:val="vi-VN"/>
        </w:rPr>
      </w:pPr>
      <w:r w:rsidRPr="00F37BEC">
        <w:rPr>
          <w:sz w:val="28"/>
          <w:szCs w:val="28"/>
          <w:lang w:val="vi-VN"/>
        </w:rPr>
        <w:t xml:space="preserve">- Đảm bảo tính hợp hiến, hợp pháp, tính thống nhất, đồng bộ của hệ thống pháp luật hiện hành </w:t>
      </w:r>
    </w:p>
    <w:p w:rsidR="00F37BEC" w:rsidRPr="00F37BEC" w:rsidRDefault="00F37BEC" w:rsidP="00CA502F">
      <w:pPr>
        <w:widowControl w:val="0"/>
        <w:spacing w:before="120" w:after="120" w:line="360" w:lineRule="auto"/>
        <w:ind w:left="1" w:firstLine="720"/>
        <w:jc w:val="both"/>
        <w:rPr>
          <w:rFonts w:ascii="Times New Roman" w:hAnsi="Times New Roman" w:cs="Times New Roman"/>
          <w:bCs/>
          <w:sz w:val="28"/>
          <w:szCs w:val="28"/>
          <w:lang w:val="vi-VN"/>
        </w:rPr>
      </w:pPr>
      <w:r w:rsidRPr="00F37BEC">
        <w:rPr>
          <w:rFonts w:ascii="Times New Roman" w:hAnsi="Times New Roman" w:cs="Times New Roman"/>
          <w:bCs/>
          <w:sz w:val="28"/>
          <w:szCs w:val="28"/>
          <w:lang w:val="vi-VN"/>
        </w:rPr>
        <w:t>- Tập trung sửa đổi, bổ sung một số quy định của các luật còn mâu thuẫn, gây khó khăn, vướng mắc, yêu cầu cấp bách cần sửa đổi để tạo điều kiện cho hoạt động đầu tư, sản xuất, kinh doanh.</w:t>
      </w:r>
    </w:p>
    <w:p w:rsidR="00F37BEC" w:rsidRPr="00F37BEC" w:rsidRDefault="00F37BEC" w:rsidP="00CA502F">
      <w:pPr>
        <w:widowControl w:val="0"/>
        <w:spacing w:before="120" w:after="120" w:line="360" w:lineRule="auto"/>
        <w:ind w:left="1" w:firstLine="720"/>
        <w:jc w:val="both"/>
        <w:rPr>
          <w:rFonts w:ascii="Times New Roman" w:hAnsi="Times New Roman" w:cs="Times New Roman"/>
          <w:bCs/>
          <w:sz w:val="28"/>
          <w:szCs w:val="28"/>
          <w:lang w:val="vi-VN"/>
        </w:rPr>
      </w:pPr>
      <w:r w:rsidRPr="00F37BEC">
        <w:rPr>
          <w:rFonts w:ascii="Times New Roman" w:hAnsi="Times New Roman" w:cs="Times New Roman"/>
          <w:bCs/>
          <w:sz w:val="28"/>
          <w:szCs w:val="28"/>
          <w:lang w:val="vi-VN"/>
        </w:rPr>
        <w:t>- Đảm bảo sự phù hợp với các điều ước quốc tế mà Việt Nam là thành viên và các thỏa thuận, cam kết của Việt Nam; đảm bảo mục tiêu hội nhập quốc tế, phù hợp với xu hướng phát triển.</w:t>
      </w:r>
    </w:p>
    <w:p w:rsidR="00F37BEC" w:rsidRPr="00F37BEC" w:rsidRDefault="00F37BEC" w:rsidP="00CA502F">
      <w:pPr>
        <w:widowControl w:val="0"/>
        <w:spacing w:before="120" w:after="120" w:line="360" w:lineRule="auto"/>
        <w:ind w:left="-2" w:firstLine="720"/>
        <w:jc w:val="both"/>
        <w:rPr>
          <w:rFonts w:ascii="Times New Roman" w:eastAsia="Calibri" w:hAnsi="Times New Roman" w:cs="Times New Roman"/>
          <w:b/>
          <w:sz w:val="28"/>
          <w:szCs w:val="28"/>
          <w:shd w:val="clear" w:color="auto" w:fill="FFFFFF"/>
          <w:lang w:val="it-IT"/>
        </w:rPr>
      </w:pPr>
      <w:r w:rsidRPr="00F37BEC">
        <w:rPr>
          <w:rFonts w:ascii="Times New Roman" w:eastAsia="Calibri" w:hAnsi="Times New Roman" w:cs="Times New Roman"/>
          <w:sz w:val="28"/>
          <w:szCs w:val="28"/>
          <w:shd w:val="clear" w:color="auto" w:fill="FFFFFF"/>
          <w:lang w:val="it-IT"/>
        </w:rPr>
        <w:tab/>
      </w:r>
      <w:r w:rsidRPr="00F37BEC">
        <w:rPr>
          <w:rFonts w:ascii="Times New Roman" w:eastAsia="Calibri" w:hAnsi="Times New Roman" w:cs="Times New Roman"/>
          <w:b/>
          <w:sz w:val="28"/>
          <w:szCs w:val="28"/>
          <w:shd w:val="clear" w:color="auto" w:fill="FFFFFF"/>
          <w:lang w:val="it-IT"/>
        </w:rPr>
        <w:t>III. NỘI DUNG CƠ BẢN CỦA LUẬT SỐ 56/2024/QH15</w:t>
      </w:r>
    </w:p>
    <w:p w:rsidR="00F37BEC" w:rsidRPr="00F37BEC" w:rsidRDefault="00F37BEC" w:rsidP="00CA502F">
      <w:pPr>
        <w:widowControl w:val="0"/>
        <w:spacing w:before="120" w:after="120" w:line="360" w:lineRule="auto"/>
        <w:ind w:firstLine="720"/>
        <w:jc w:val="both"/>
        <w:rPr>
          <w:rFonts w:ascii="Times New Roman" w:eastAsia="Calibri" w:hAnsi="Times New Roman" w:cs="Times New Roman"/>
          <w:sz w:val="28"/>
          <w:szCs w:val="28"/>
          <w:shd w:val="clear" w:color="auto" w:fill="FFFFFF"/>
          <w:lang w:val="it-IT"/>
        </w:rPr>
      </w:pPr>
      <w:r w:rsidRPr="00F37BEC">
        <w:rPr>
          <w:rFonts w:ascii="Times New Roman" w:eastAsia="Calibri" w:hAnsi="Times New Roman" w:cs="Times New Roman"/>
          <w:sz w:val="28"/>
          <w:szCs w:val="28"/>
          <w:shd w:val="clear" w:color="auto" w:fill="FFFFFF"/>
          <w:lang w:val="it-IT"/>
        </w:rPr>
        <w:lastRenderedPageBreak/>
        <w:t>Luật bao gồm 11 Điều, trong đó sửa đổi, bổ sung một số điều của Luật Chứng khoán, Luật Kế toán, Luật Kiểm toán độc lập, Luật Ngân sách nhà nước, Luật Quản lý thuế, Luật Thuế thu nhập cá nhân, Luật Quản lý, sử dụng tài sản công, Luật Dự trữ quốc gia, Luật Xử lý vi phạm hành chính. một số nội dung cơ bản cụ thể như sau:</w:t>
      </w:r>
    </w:p>
    <w:p w:rsidR="00F37BEC" w:rsidRPr="00F37BEC" w:rsidRDefault="00F37BEC" w:rsidP="00CA502F">
      <w:pPr>
        <w:pStyle w:val="Normal1"/>
        <w:spacing w:before="120" w:after="120" w:line="360" w:lineRule="auto"/>
        <w:ind w:firstLine="720"/>
        <w:jc w:val="both"/>
        <w:rPr>
          <w:rFonts w:eastAsia="Calibri"/>
          <w:b/>
          <w:sz w:val="28"/>
          <w:szCs w:val="28"/>
          <w:shd w:val="clear" w:color="auto" w:fill="FFFFFF"/>
          <w:lang w:val="it-IT"/>
        </w:rPr>
      </w:pPr>
      <w:r w:rsidRPr="00F37BEC">
        <w:rPr>
          <w:rFonts w:eastAsia="Calibri"/>
          <w:b/>
          <w:sz w:val="28"/>
          <w:szCs w:val="28"/>
          <w:shd w:val="clear" w:color="auto" w:fill="FFFFFF"/>
          <w:lang w:val="it-IT"/>
        </w:rPr>
        <w:t xml:space="preserve">1. </w:t>
      </w:r>
      <w:r w:rsidRPr="00F37BEC">
        <w:rPr>
          <w:b/>
          <w:sz w:val="28"/>
          <w:szCs w:val="28"/>
          <w:lang w:val="pl-PL"/>
        </w:rPr>
        <w:t xml:space="preserve">Về sửa đổi, bổ sung một số điều của </w:t>
      </w:r>
      <w:r w:rsidRPr="00F37BEC">
        <w:rPr>
          <w:rFonts w:eastAsia="Calibri"/>
          <w:b/>
          <w:sz w:val="28"/>
          <w:szCs w:val="28"/>
          <w:shd w:val="clear" w:color="auto" w:fill="FFFFFF"/>
          <w:lang w:val="it-IT"/>
        </w:rPr>
        <w:t xml:space="preserve">Chứng khoán: </w:t>
      </w:r>
    </w:p>
    <w:p w:rsidR="00F37BEC" w:rsidRPr="00F37BEC" w:rsidRDefault="00F37BEC" w:rsidP="00CA502F">
      <w:pPr>
        <w:spacing w:before="120" w:after="120" w:line="360" w:lineRule="auto"/>
        <w:ind w:firstLine="720"/>
        <w:jc w:val="both"/>
        <w:rPr>
          <w:rFonts w:ascii="Times New Roman" w:eastAsia="Calibri" w:hAnsi="Times New Roman" w:cs="Times New Roman"/>
          <w:sz w:val="28"/>
          <w:szCs w:val="28"/>
          <w:shd w:val="clear" w:color="auto" w:fill="FFFFFF"/>
          <w:lang w:val="it-IT"/>
        </w:rPr>
      </w:pPr>
      <w:r w:rsidRPr="00F37BEC">
        <w:rPr>
          <w:rFonts w:ascii="Times New Roman" w:eastAsia="Calibri" w:hAnsi="Times New Roman" w:cs="Times New Roman"/>
          <w:sz w:val="28"/>
          <w:szCs w:val="28"/>
          <w:shd w:val="clear" w:color="auto" w:fill="FFFFFF"/>
          <w:lang w:val="it-IT"/>
        </w:rPr>
        <w:t xml:space="preserve">Luật sửa đổi, bổ sung, bãi bỏ 26 điều của Luật Chứng khoán, trong đó: </w:t>
      </w:r>
    </w:p>
    <w:p w:rsidR="00F37BEC" w:rsidRPr="00F37BEC" w:rsidRDefault="00F37BEC" w:rsidP="00CA502F">
      <w:pPr>
        <w:spacing w:before="120" w:after="120" w:line="360" w:lineRule="auto"/>
        <w:ind w:firstLine="720"/>
        <w:jc w:val="both"/>
        <w:rPr>
          <w:rFonts w:ascii="Times New Roman" w:eastAsia="Calibri" w:hAnsi="Times New Roman" w:cs="Times New Roman"/>
          <w:bCs/>
          <w:sz w:val="28"/>
          <w:szCs w:val="28"/>
          <w:shd w:val="clear" w:color="auto" w:fill="FFFFFF"/>
          <w:lang w:val="nb-NO"/>
        </w:rPr>
      </w:pPr>
      <w:r w:rsidRPr="00F37BEC">
        <w:rPr>
          <w:rFonts w:ascii="Times New Roman" w:eastAsia="Calibri" w:hAnsi="Times New Roman" w:cs="Times New Roman"/>
          <w:bCs/>
          <w:sz w:val="28"/>
          <w:szCs w:val="28"/>
          <w:shd w:val="clear" w:color="auto" w:fill="FFFFFF"/>
          <w:lang w:val="it-IT"/>
        </w:rPr>
        <w:t xml:space="preserve">(1) Nhằm </w:t>
      </w:r>
      <w:r w:rsidRPr="00F37BEC">
        <w:rPr>
          <w:rFonts w:ascii="Times New Roman" w:eastAsia="Calibri" w:hAnsi="Times New Roman" w:cs="Times New Roman"/>
          <w:bCs/>
          <w:sz w:val="28"/>
          <w:szCs w:val="28"/>
          <w:shd w:val="clear" w:color="auto" w:fill="FFFFFF"/>
          <w:lang w:val="vi-VN"/>
        </w:rPr>
        <w:t xml:space="preserve">tăng cường công tác giám sát và xử lý nghiêm các hành vi gian lận, lừa đảo trong hoạt động phát hành, chào bán chứng khoán, </w:t>
      </w:r>
      <w:r w:rsidRPr="00F37BEC">
        <w:rPr>
          <w:rFonts w:ascii="Times New Roman" w:eastAsia="Calibri" w:hAnsi="Times New Roman" w:cs="Times New Roman"/>
          <w:bCs/>
          <w:sz w:val="28"/>
          <w:szCs w:val="28"/>
          <w:shd w:val="clear" w:color="auto" w:fill="FFFFFF"/>
          <w:lang w:val="it-IT"/>
        </w:rPr>
        <w:t xml:space="preserve">đã bổ sung </w:t>
      </w:r>
      <w:r w:rsidRPr="00F37BEC">
        <w:rPr>
          <w:rFonts w:ascii="Times New Roman" w:eastAsia="Calibri" w:hAnsi="Times New Roman" w:cs="Times New Roman"/>
          <w:bCs/>
          <w:sz w:val="28"/>
          <w:szCs w:val="28"/>
          <w:shd w:val="clear" w:color="auto" w:fill="FFFFFF"/>
          <w:lang w:val="vi-VN"/>
        </w:rPr>
        <w:t>quy định rõ</w:t>
      </w:r>
      <w:r w:rsidRPr="00F37BEC">
        <w:rPr>
          <w:rFonts w:ascii="Times New Roman" w:eastAsia="Calibri" w:hAnsi="Times New Roman" w:cs="Times New Roman"/>
          <w:bCs/>
          <w:sz w:val="28"/>
          <w:szCs w:val="28"/>
          <w:shd w:val="clear" w:color="auto" w:fill="FFFFFF"/>
          <w:lang w:val="it-IT"/>
        </w:rPr>
        <w:t xml:space="preserve"> </w:t>
      </w:r>
      <w:r w:rsidRPr="00F37BEC">
        <w:rPr>
          <w:rFonts w:ascii="Times New Roman" w:eastAsia="Calibri" w:hAnsi="Times New Roman" w:cs="Times New Roman"/>
          <w:bCs/>
          <w:sz w:val="28"/>
          <w:szCs w:val="28"/>
          <w:shd w:val="clear" w:color="auto" w:fill="FFFFFF"/>
          <w:lang w:val="vi-VN"/>
        </w:rPr>
        <w:t xml:space="preserve"> trách nhiệm của tổ chức, cá nhân có liên quan, bảo đảm hiệu quả phòng ngừa, xử lý vi phạm trên </w:t>
      </w:r>
      <w:r w:rsidRPr="00F37BEC">
        <w:rPr>
          <w:rFonts w:ascii="Times New Roman" w:eastAsia="Calibri" w:hAnsi="Times New Roman" w:cs="Times New Roman"/>
          <w:bCs/>
          <w:sz w:val="28"/>
          <w:szCs w:val="28"/>
          <w:shd w:val="clear" w:color="auto" w:fill="FFFFFF"/>
          <w:lang w:val="nb-NO"/>
        </w:rPr>
        <w:t xml:space="preserve">thị trường chứng khoán; </w:t>
      </w:r>
    </w:p>
    <w:p w:rsidR="00F37BEC" w:rsidRPr="00F37BEC" w:rsidRDefault="00F37BEC" w:rsidP="00CA502F">
      <w:pPr>
        <w:spacing w:before="120" w:after="120" w:line="360" w:lineRule="auto"/>
        <w:ind w:firstLine="720"/>
        <w:jc w:val="both"/>
        <w:rPr>
          <w:rFonts w:ascii="Times New Roman" w:eastAsia="Calibri" w:hAnsi="Times New Roman" w:cs="Times New Roman"/>
          <w:bCs/>
          <w:sz w:val="28"/>
          <w:szCs w:val="28"/>
          <w:shd w:val="clear" w:color="auto" w:fill="FFFFFF"/>
          <w:lang w:val="it-IT"/>
        </w:rPr>
      </w:pPr>
      <w:r w:rsidRPr="00F37BEC">
        <w:rPr>
          <w:rFonts w:ascii="Times New Roman" w:eastAsia="Calibri" w:hAnsi="Times New Roman" w:cs="Times New Roman"/>
          <w:sz w:val="28"/>
          <w:szCs w:val="28"/>
          <w:shd w:val="clear" w:color="auto" w:fill="FFFFFF"/>
          <w:lang w:val="it-IT"/>
        </w:rPr>
        <w:t>(2) Sửa đổi, bổ sung các quy định về n</w:t>
      </w:r>
      <w:r w:rsidRPr="00F37BEC">
        <w:rPr>
          <w:rFonts w:ascii="Times New Roman" w:eastAsia="Calibri" w:hAnsi="Times New Roman" w:cs="Times New Roman"/>
          <w:bCs/>
          <w:sz w:val="28"/>
          <w:szCs w:val="28"/>
          <w:shd w:val="clear" w:color="auto" w:fill="FFFFFF"/>
          <w:lang w:val="nb-NO"/>
        </w:rPr>
        <w:t>âng cao tính minh bạch, hiệu quả trong hoạt động phát hành, chào bán chứng khoán</w:t>
      </w:r>
      <w:r w:rsidRPr="00F37BEC">
        <w:rPr>
          <w:rFonts w:ascii="Times New Roman" w:eastAsia="Calibri" w:hAnsi="Times New Roman" w:cs="Times New Roman"/>
          <w:bCs/>
          <w:sz w:val="28"/>
          <w:szCs w:val="28"/>
          <w:shd w:val="clear" w:color="auto" w:fill="FFFFFF"/>
          <w:lang w:val="it-IT"/>
        </w:rPr>
        <w:t xml:space="preserve">; </w:t>
      </w:r>
    </w:p>
    <w:p w:rsidR="00F37BEC" w:rsidRPr="00F37BEC" w:rsidRDefault="00F37BEC" w:rsidP="00CA502F">
      <w:pPr>
        <w:spacing w:before="120" w:after="120" w:line="360" w:lineRule="auto"/>
        <w:ind w:firstLine="720"/>
        <w:jc w:val="both"/>
        <w:rPr>
          <w:rFonts w:ascii="Times New Roman" w:eastAsia="Calibri" w:hAnsi="Times New Roman" w:cs="Times New Roman"/>
          <w:bCs/>
          <w:sz w:val="28"/>
          <w:szCs w:val="28"/>
          <w:shd w:val="clear" w:color="auto" w:fill="FFFFFF"/>
          <w:lang w:val="nb-NO"/>
        </w:rPr>
      </w:pPr>
      <w:r w:rsidRPr="00F37BEC">
        <w:rPr>
          <w:rFonts w:ascii="Times New Roman" w:eastAsia="Calibri" w:hAnsi="Times New Roman" w:cs="Times New Roman"/>
          <w:bCs/>
          <w:sz w:val="28"/>
          <w:szCs w:val="28"/>
          <w:shd w:val="clear" w:color="auto" w:fill="FFFFFF"/>
          <w:lang w:val="nb-NO"/>
        </w:rPr>
        <w:t xml:space="preserve">(3) </w:t>
      </w:r>
      <w:r w:rsidRPr="00F37BEC">
        <w:rPr>
          <w:rFonts w:ascii="Times New Roman" w:eastAsia="Calibri" w:hAnsi="Times New Roman" w:cs="Times New Roman"/>
          <w:bCs/>
          <w:sz w:val="28"/>
          <w:szCs w:val="28"/>
          <w:shd w:val="clear" w:color="auto" w:fill="FFFFFF"/>
          <w:lang w:val="it-IT"/>
        </w:rPr>
        <w:t>T</w:t>
      </w:r>
      <w:r w:rsidRPr="00F37BEC">
        <w:rPr>
          <w:rFonts w:ascii="Times New Roman" w:eastAsia="Calibri" w:hAnsi="Times New Roman" w:cs="Times New Roman"/>
          <w:bCs/>
          <w:sz w:val="28"/>
          <w:szCs w:val="28"/>
          <w:shd w:val="clear" w:color="auto" w:fill="FFFFFF"/>
          <w:lang w:val="vi-VN"/>
        </w:rPr>
        <w:t xml:space="preserve">háo gỡ các vướng mắc trên thực tiễn, thúc đẩy sự phát triển của </w:t>
      </w:r>
      <w:r w:rsidRPr="00F37BEC">
        <w:rPr>
          <w:rFonts w:ascii="Times New Roman" w:eastAsia="Calibri" w:hAnsi="Times New Roman" w:cs="Times New Roman"/>
          <w:bCs/>
          <w:sz w:val="28"/>
          <w:szCs w:val="28"/>
          <w:shd w:val="clear" w:color="auto" w:fill="FFFFFF"/>
          <w:lang w:val="it-IT"/>
        </w:rPr>
        <w:t>thị trường chứng khoán</w:t>
      </w:r>
      <w:r w:rsidRPr="00F37BEC">
        <w:rPr>
          <w:rFonts w:ascii="Times New Roman" w:eastAsia="Calibri" w:hAnsi="Times New Roman" w:cs="Times New Roman"/>
          <w:bCs/>
          <w:sz w:val="28"/>
          <w:szCs w:val="28"/>
          <w:shd w:val="clear" w:color="auto" w:fill="FFFFFF"/>
          <w:lang w:val="vi-VN"/>
        </w:rPr>
        <w:t xml:space="preserve"> với mục tiêu nâng hạng </w:t>
      </w:r>
      <w:r w:rsidRPr="00F37BEC">
        <w:rPr>
          <w:rFonts w:ascii="Times New Roman" w:eastAsia="Calibri" w:hAnsi="Times New Roman" w:cs="Times New Roman"/>
          <w:bCs/>
          <w:sz w:val="28"/>
          <w:szCs w:val="28"/>
          <w:shd w:val="clear" w:color="auto" w:fill="FFFFFF"/>
          <w:lang w:val="it-IT"/>
        </w:rPr>
        <w:t>thị trường chứng khoán, đã sửa đổi các quy định liên quan đến</w:t>
      </w:r>
      <w:r w:rsidRPr="00F37BEC">
        <w:rPr>
          <w:rFonts w:ascii="Times New Roman" w:eastAsia="Calibri" w:hAnsi="Times New Roman" w:cs="Times New Roman"/>
          <w:bCs/>
          <w:sz w:val="28"/>
          <w:szCs w:val="28"/>
          <w:shd w:val="clear" w:color="auto" w:fill="FFFFFF"/>
          <w:lang w:val="vi-VN"/>
        </w:rPr>
        <w:t xml:space="preserve"> hoạt động bù trừ, thanh toán các giao dịch chứng khoán trên thị trường theo cơ chế đối tác bù trừ trung tâm trên </w:t>
      </w:r>
      <w:r w:rsidRPr="00F37BEC">
        <w:rPr>
          <w:rFonts w:ascii="Times New Roman" w:eastAsia="Calibri" w:hAnsi="Times New Roman" w:cs="Times New Roman"/>
          <w:bCs/>
          <w:sz w:val="28"/>
          <w:szCs w:val="28"/>
          <w:shd w:val="clear" w:color="auto" w:fill="FFFFFF"/>
          <w:lang w:val="nb-NO"/>
        </w:rPr>
        <w:t xml:space="preserve">thị trường chứng khoán </w:t>
      </w:r>
      <w:r w:rsidRPr="00F37BEC">
        <w:rPr>
          <w:rFonts w:ascii="Times New Roman" w:eastAsia="Calibri" w:hAnsi="Times New Roman" w:cs="Times New Roman"/>
          <w:bCs/>
          <w:sz w:val="28"/>
          <w:szCs w:val="28"/>
          <w:shd w:val="clear" w:color="auto" w:fill="FFFFFF"/>
          <w:lang w:val="vi-VN"/>
        </w:rPr>
        <w:t>Việt Nam</w:t>
      </w:r>
      <w:r w:rsidRPr="00F37BEC">
        <w:rPr>
          <w:rFonts w:ascii="Times New Roman" w:eastAsia="Calibri" w:hAnsi="Times New Roman" w:cs="Times New Roman"/>
          <w:bCs/>
          <w:sz w:val="28"/>
          <w:szCs w:val="28"/>
          <w:shd w:val="clear" w:color="auto" w:fill="FFFFFF"/>
          <w:lang w:val="nb-NO"/>
        </w:rPr>
        <w:t>.</w:t>
      </w:r>
    </w:p>
    <w:p w:rsidR="00F37BEC" w:rsidRPr="00F37BEC" w:rsidRDefault="00F37BEC" w:rsidP="00CA502F">
      <w:pPr>
        <w:spacing w:before="120" w:after="120" w:line="360" w:lineRule="auto"/>
        <w:ind w:firstLine="720"/>
        <w:jc w:val="both"/>
        <w:rPr>
          <w:rFonts w:ascii="Times New Roman" w:hAnsi="Times New Roman" w:cs="Times New Roman"/>
          <w:b/>
          <w:bCs/>
          <w:sz w:val="28"/>
          <w:szCs w:val="28"/>
          <w:lang w:val="nb-NO"/>
        </w:rPr>
      </w:pPr>
      <w:r w:rsidRPr="00F37BEC">
        <w:rPr>
          <w:rFonts w:ascii="Times New Roman" w:hAnsi="Times New Roman" w:cs="Times New Roman"/>
          <w:b/>
          <w:bCs/>
          <w:sz w:val="28"/>
          <w:szCs w:val="28"/>
          <w:lang w:val="nb-NO"/>
        </w:rPr>
        <w:t xml:space="preserve">2. </w:t>
      </w:r>
      <w:r w:rsidRPr="00F37BEC">
        <w:rPr>
          <w:rFonts w:ascii="Times New Roman" w:hAnsi="Times New Roman" w:cs="Times New Roman"/>
          <w:b/>
          <w:sz w:val="28"/>
          <w:szCs w:val="28"/>
          <w:lang w:val="pl-PL"/>
        </w:rPr>
        <w:t xml:space="preserve">Về sửa đổi, bổ sung một số điều của </w:t>
      </w:r>
      <w:r w:rsidRPr="00F37BEC">
        <w:rPr>
          <w:rFonts w:ascii="Times New Roman" w:hAnsi="Times New Roman" w:cs="Times New Roman"/>
          <w:b/>
          <w:bCs/>
          <w:sz w:val="28"/>
          <w:szCs w:val="28"/>
          <w:lang w:val="vi-VN"/>
        </w:rPr>
        <w:t>Luật Kế toán</w:t>
      </w:r>
    </w:p>
    <w:p w:rsidR="00F37BEC" w:rsidRPr="00F37BEC" w:rsidRDefault="00F37BEC" w:rsidP="00CA502F">
      <w:pPr>
        <w:spacing w:before="120" w:after="120" w:line="360" w:lineRule="auto"/>
        <w:ind w:firstLine="720"/>
        <w:jc w:val="both"/>
        <w:rPr>
          <w:rFonts w:ascii="Times New Roman" w:hAnsi="Times New Roman" w:cs="Times New Roman"/>
          <w:bCs/>
          <w:sz w:val="28"/>
          <w:szCs w:val="28"/>
          <w:lang w:val="nb-NO"/>
        </w:rPr>
      </w:pPr>
      <w:r w:rsidRPr="00F37BEC">
        <w:rPr>
          <w:rFonts w:ascii="Times New Roman" w:hAnsi="Times New Roman" w:cs="Times New Roman"/>
          <w:bCs/>
          <w:sz w:val="28"/>
          <w:szCs w:val="28"/>
          <w:lang w:val="nb-NO"/>
        </w:rPr>
        <w:t xml:space="preserve">Luật sửa đổi, bổ sung 9 điều của Luật Kế toán, trong đó tập trung sửa đổi các quy định để đáp đứng ứng các mục tiêu chính là tạo cơ sở pháp lý để áp dụng chuẩn mực quốc tế về kế toán cho một số đối tượng ở Việt Nam; tháo gỡ khó khăn cho các đơn vị kế toán; đơn giản hoá nội dung công tác kế toán, chứng từ kế toán nhưng vẫn đảm bảo yêu cầu quản lý; hỗ trợ hoạt động chuyển đổi số; nâng cao tính minh bạch và tuân thủ báo cáo tài chính của đơn vị kế toán và đẩy mạnh phân cấp, phân quyền, nâng cao năng lực quản lý Nhà nước trong lĩnh vực kế toán; bảo vệ quyền và lợi ích hợp pháp của người làm kế toán. </w:t>
      </w:r>
    </w:p>
    <w:p w:rsidR="00F37BEC" w:rsidRPr="00F37BEC" w:rsidRDefault="00F37BEC" w:rsidP="00CA502F">
      <w:pPr>
        <w:spacing w:before="120" w:after="120" w:line="360" w:lineRule="auto"/>
        <w:ind w:firstLine="720"/>
        <w:jc w:val="both"/>
        <w:rPr>
          <w:rFonts w:ascii="Times New Roman" w:hAnsi="Times New Roman" w:cs="Times New Roman"/>
          <w:bCs/>
          <w:sz w:val="28"/>
          <w:szCs w:val="28"/>
          <w:lang w:val="nb-NO"/>
        </w:rPr>
      </w:pPr>
      <w:r w:rsidRPr="00F37BEC">
        <w:rPr>
          <w:rFonts w:ascii="Times New Roman" w:hAnsi="Times New Roman" w:cs="Times New Roman"/>
          <w:bCs/>
          <w:sz w:val="28"/>
          <w:szCs w:val="28"/>
          <w:lang w:val="nb-NO"/>
        </w:rPr>
        <w:lastRenderedPageBreak/>
        <w:t>Theo đó, Luật đã bổ sung cơ sở pháp lý để áp dụng chuẩn mực quốc tế về kế toán; dịch tài liệu kế toán bằng tiếng nước ngoài ra tiếng Việt; kỳ kế toán năm đầu tiên hoặc năm cuối cùng; đơn giản nội dung chứng từ kế toán; ký chứng từ kế toán điện tử; quy định rõ hơn báo cáo tài chính phải được đơn vị lập và trình bày theo đúng quy định của chuẩn mực kế toán, chế độ kế toán; quy định trách nhiệm của Ngân hàng Nhà nước trong ban hành chế độ kế toán hoặc văn bản quy phạm pháp luật về kế toán áp dụng cho các tổ chức tín dụng, chi nhánh ngân hàng nước ngoài thuộc phạm vi quản lý; quy định về bảo vệ quyền và lợi ích hợp pháp của người làm công tác kế toán.</w:t>
      </w:r>
    </w:p>
    <w:p w:rsidR="00F37BEC" w:rsidRPr="00F37BEC" w:rsidRDefault="00F37BEC" w:rsidP="00CA502F">
      <w:pPr>
        <w:spacing w:before="120" w:after="120" w:line="360" w:lineRule="auto"/>
        <w:ind w:firstLine="720"/>
        <w:jc w:val="both"/>
        <w:rPr>
          <w:rFonts w:ascii="Times New Roman" w:hAnsi="Times New Roman" w:cs="Times New Roman"/>
          <w:b/>
          <w:sz w:val="28"/>
          <w:szCs w:val="28"/>
          <w:lang w:val="pl-PL"/>
        </w:rPr>
      </w:pPr>
      <w:r w:rsidRPr="00F37BEC">
        <w:rPr>
          <w:rFonts w:ascii="Times New Roman" w:hAnsi="Times New Roman" w:cs="Times New Roman"/>
          <w:b/>
          <w:sz w:val="28"/>
          <w:szCs w:val="28"/>
          <w:lang w:val="pl-PL"/>
        </w:rPr>
        <w:t>3. Về sửa đổi, bổ sung một số điều của Luật Kiểm toán độc lập</w:t>
      </w:r>
    </w:p>
    <w:p w:rsidR="00F37BEC" w:rsidRPr="00F37BEC" w:rsidRDefault="00F37BEC" w:rsidP="00CA502F">
      <w:pPr>
        <w:spacing w:before="120" w:after="120" w:line="360" w:lineRule="auto"/>
        <w:ind w:firstLine="720"/>
        <w:jc w:val="both"/>
        <w:rPr>
          <w:rFonts w:ascii="Times New Roman" w:hAnsi="Times New Roman" w:cs="Times New Roman"/>
          <w:bCs/>
          <w:sz w:val="28"/>
          <w:szCs w:val="28"/>
          <w:lang w:val="nb-NO"/>
        </w:rPr>
      </w:pPr>
      <w:r w:rsidRPr="00F37BEC">
        <w:rPr>
          <w:rFonts w:ascii="Times New Roman" w:hAnsi="Times New Roman" w:cs="Times New Roman"/>
          <w:bCs/>
          <w:sz w:val="28"/>
          <w:szCs w:val="28"/>
          <w:lang w:val="nb-NO"/>
        </w:rPr>
        <w:t>Lu</w:t>
      </w:r>
      <w:r w:rsidR="006936C1">
        <w:rPr>
          <w:rFonts w:ascii="Times New Roman" w:hAnsi="Times New Roman" w:cs="Times New Roman"/>
          <w:bCs/>
          <w:sz w:val="28"/>
          <w:szCs w:val="28"/>
          <w:lang w:val="nb-NO"/>
        </w:rPr>
        <w:t>ật</w:t>
      </w:r>
      <w:r w:rsidRPr="00F37BEC">
        <w:rPr>
          <w:rFonts w:ascii="Times New Roman" w:hAnsi="Times New Roman" w:cs="Times New Roman"/>
          <w:bCs/>
          <w:sz w:val="28"/>
          <w:szCs w:val="28"/>
          <w:lang w:val="nb-NO"/>
        </w:rPr>
        <w:t xml:space="preserve"> sửa đổi, bổ sung 7 điều của Luật Kiểm toán độc lập trong đó tập trung sửa đổi các quy định để đáp ứng các mục tiêu chính là tăng cường hiệu lực, hiệu quả của hoạt động quản lý Nhà nước đối với Kiểm toán độc lập, góp phần ổn định và phát triển kinh tế; nâng cao chất lượng Kiểm toán độc lập, tăng cường độ tin cậy các thông tin phục vụ quản lý, điều hành các hoạt động kinh tế; mở rộng các đối tượng cần được kiểm toán bắt buộc, đảm bảo đầy đủ thông tin tin cậy phục vụ quản lý nhà nước và ra quyết định.</w:t>
      </w:r>
    </w:p>
    <w:p w:rsidR="00F37BEC" w:rsidRPr="00F37BEC" w:rsidRDefault="00F37BEC" w:rsidP="00CA502F">
      <w:pPr>
        <w:spacing w:before="120" w:after="120" w:line="360" w:lineRule="auto"/>
        <w:ind w:firstLine="720"/>
        <w:jc w:val="both"/>
        <w:rPr>
          <w:rFonts w:ascii="Times New Roman" w:hAnsi="Times New Roman" w:cs="Times New Roman"/>
          <w:bCs/>
          <w:sz w:val="28"/>
          <w:szCs w:val="28"/>
          <w:lang w:val="nb-NO"/>
        </w:rPr>
      </w:pPr>
      <w:r w:rsidRPr="00F37BEC">
        <w:rPr>
          <w:rFonts w:ascii="Times New Roman" w:hAnsi="Times New Roman" w:cs="Times New Roman"/>
          <w:bCs/>
          <w:sz w:val="28"/>
          <w:szCs w:val="28"/>
          <w:lang w:val="nb-NO"/>
        </w:rPr>
        <w:t xml:space="preserve">Theo đó, Luật đã sửa đổi, bổ sung quy định về </w:t>
      </w:r>
      <w:r w:rsidRPr="00F37BEC">
        <w:rPr>
          <w:rFonts w:ascii="Times New Roman" w:hAnsi="Times New Roman" w:cs="Times New Roman"/>
          <w:bCs/>
          <w:sz w:val="28"/>
          <w:szCs w:val="28"/>
          <w:lang w:val="pl-PL"/>
        </w:rPr>
        <w:t>q</w:t>
      </w:r>
      <w:r w:rsidRPr="00F37BEC">
        <w:rPr>
          <w:rFonts w:ascii="Times New Roman" w:hAnsi="Times New Roman" w:cs="Times New Roman"/>
          <w:bCs/>
          <w:sz w:val="28"/>
          <w:szCs w:val="28"/>
          <w:lang w:val="vi-VN"/>
        </w:rPr>
        <w:t xml:space="preserve">uản lý nhà nước về hoạt động </w:t>
      </w:r>
      <w:r w:rsidRPr="00F37BEC">
        <w:rPr>
          <w:rFonts w:ascii="Times New Roman" w:hAnsi="Times New Roman" w:cs="Times New Roman"/>
          <w:bCs/>
          <w:sz w:val="28"/>
          <w:szCs w:val="28"/>
          <w:lang w:val="pl-PL"/>
        </w:rPr>
        <w:t>kiểm toán độc lập;</w:t>
      </w:r>
      <w:r w:rsidRPr="00F37BEC">
        <w:rPr>
          <w:rFonts w:ascii="Times New Roman" w:hAnsi="Times New Roman" w:cs="Times New Roman"/>
          <w:bCs/>
          <w:sz w:val="28"/>
          <w:szCs w:val="28"/>
          <w:lang w:val="vi-VN"/>
        </w:rPr>
        <w:t xml:space="preserve"> </w:t>
      </w:r>
      <w:r w:rsidRPr="00F37BEC">
        <w:rPr>
          <w:rFonts w:ascii="Times New Roman" w:hAnsi="Times New Roman" w:cs="Times New Roman"/>
          <w:bCs/>
          <w:sz w:val="28"/>
          <w:szCs w:val="28"/>
          <w:lang w:val="nb-NO"/>
        </w:rPr>
        <w:t>x</w:t>
      </w:r>
      <w:r w:rsidRPr="00F37BEC">
        <w:rPr>
          <w:rFonts w:ascii="Times New Roman" w:hAnsi="Times New Roman" w:cs="Times New Roman"/>
          <w:bCs/>
          <w:sz w:val="28"/>
          <w:szCs w:val="28"/>
          <w:lang w:val="vi-VN"/>
        </w:rPr>
        <w:t xml:space="preserve">ử lý vi phạm pháp luật về </w:t>
      </w:r>
      <w:r w:rsidRPr="00F37BEC">
        <w:rPr>
          <w:rFonts w:ascii="Times New Roman" w:hAnsi="Times New Roman" w:cs="Times New Roman"/>
          <w:bCs/>
          <w:sz w:val="28"/>
          <w:szCs w:val="28"/>
          <w:lang w:val="pl-PL"/>
        </w:rPr>
        <w:t>kiểm toán độc lập;</w:t>
      </w:r>
      <w:r w:rsidRPr="00F37BEC">
        <w:rPr>
          <w:rFonts w:ascii="Times New Roman" w:hAnsi="Times New Roman" w:cs="Times New Roman"/>
          <w:bCs/>
          <w:sz w:val="28"/>
          <w:szCs w:val="28"/>
          <w:lang w:val="vi-VN"/>
        </w:rPr>
        <w:t xml:space="preserve"> </w:t>
      </w:r>
      <w:r w:rsidRPr="00F37BEC">
        <w:rPr>
          <w:rFonts w:ascii="Times New Roman" w:hAnsi="Times New Roman" w:cs="Times New Roman"/>
          <w:bCs/>
          <w:sz w:val="28"/>
          <w:szCs w:val="28"/>
          <w:lang w:val="pl-PL"/>
        </w:rPr>
        <w:t>quy định về n</w:t>
      </w:r>
      <w:r w:rsidRPr="00F37BEC">
        <w:rPr>
          <w:rFonts w:ascii="Times New Roman" w:hAnsi="Times New Roman" w:cs="Times New Roman"/>
          <w:bCs/>
          <w:sz w:val="28"/>
          <w:szCs w:val="28"/>
          <w:lang w:val="vi-VN"/>
        </w:rPr>
        <w:t xml:space="preserve">hững người không được đăng ký, hành nghề kiểm toán; </w:t>
      </w:r>
      <w:r w:rsidRPr="00F37BEC">
        <w:rPr>
          <w:rFonts w:ascii="Times New Roman" w:hAnsi="Times New Roman" w:cs="Times New Roman"/>
          <w:bCs/>
          <w:sz w:val="28"/>
          <w:szCs w:val="28"/>
          <w:lang w:val="nb-NO"/>
        </w:rPr>
        <w:t>n</w:t>
      </w:r>
      <w:r w:rsidRPr="00F37BEC">
        <w:rPr>
          <w:rFonts w:ascii="Times New Roman" w:hAnsi="Times New Roman" w:cs="Times New Roman"/>
          <w:bCs/>
          <w:sz w:val="28"/>
          <w:szCs w:val="28"/>
          <w:lang w:val="vi-VN"/>
        </w:rPr>
        <w:t xml:space="preserve">ghĩa vụ duy trì điều kiện đối với </w:t>
      </w:r>
      <w:r w:rsidRPr="00F37BEC">
        <w:rPr>
          <w:rFonts w:ascii="Times New Roman" w:hAnsi="Times New Roman" w:cs="Times New Roman"/>
          <w:bCs/>
          <w:sz w:val="28"/>
          <w:szCs w:val="28"/>
          <w:lang w:val="pl-PL"/>
        </w:rPr>
        <w:t>doanh nghiệp kiểm toán</w:t>
      </w:r>
      <w:r w:rsidRPr="00F37BEC">
        <w:rPr>
          <w:rFonts w:ascii="Times New Roman" w:hAnsi="Times New Roman" w:cs="Times New Roman"/>
          <w:bCs/>
          <w:sz w:val="28"/>
          <w:szCs w:val="28"/>
          <w:lang w:val="vi-VN"/>
        </w:rPr>
        <w:t xml:space="preserve">, chi nhánh </w:t>
      </w:r>
      <w:r w:rsidRPr="00F37BEC">
        <w:rPr>
          <w:rFonts w:ascii="Times New Roman" w:hAnsi="Times New Roman" w:cs="Times New Roman"/>
          <w:bCs/>
          <w:sz w:val="28"/>
          <w:szCs w:val="28"/>
          <w:lang w:val="pl-PL"/>
        </w:rPr>
        <w:t>doanh nghiệp kiểm toán</w:t>
      </w:r>
      <w:r w:rsidRPr="00F37BEC">
        <w:rPr>
          <w:rFonts w:ascii="Times New Roman" w:hAnsi="Times New Roman" w:cs="Times New Roman"/>
          <w:bCs/>
          <w:sz w:val="28"/>
          <w:szCs w:val="28"/>
          <w:lang w:val="vi-VN"/>
        </w:rPr>
        <w:t xml:space="preserve"> nước ngoài tại Việt Nam</w:t>
      </w:r>
      <w:r w:rsidRPr="00F37BEC">
        <w:rPr>
          <w:rFonts w:ascii="Times New Roman" w:hAnsi="Times New Roman" w:cs="Times New Roman"/>
          <w:bCs/>
          <w:sz w:val="28"/>
          <w:szCs w:val="28"/>
          <w:lang w:val="nb-NO"/>
        </w:rPr>
        <w:t>; l</w:t>
      </w:r>
      <w:r w:rsidRPr="00F37BEC">
        <w:rPr>
          <w:rFonts w:ascii="Times New Roman" w:hAnsi="Times New Roman" w:cs="Times New Roman"/>
          <w:bCs/>
          <w:sz w:val="28"/>
          <w:szCs w:val="28"/>
          <w:lang w:val="vi-VN"/>
        </w:rPr>
        <w:t xml:space="preserve">uân chuyển </w:t>
      </w:r>
      <w:r w:rsidRPr="00F37BEC">
        <w:rPr>
          <w:rFonts w:ascii="Times New Roman" w:hAnsi="Times New Roman" w:cs="Times New Roman"/>
          <w:bCs/>
          <w:sz w:val="28"/>
          <w:szCs w:val="28"/>
          <w:lang w:val="pl-PL"/>
        </w:rPr>
        <w:t>kiểm toán viên</w:t>
      </w:r>
      <w:r w:rsidRPr="00F37BEC">
        <w:rPr>
          <w:rFonts w:ascii="Times New Roman" w:hAnsi="Times New Roman" w:cs="Times New Roman"/>
          <w:bCs/>
          <w:sz w:val="28"/>
          <w:szCs w:val="28"/>
          <w:lang w:val="vi-VN"/>
        </w:rPr>
        <w:t xml:space="preserve"> hành nghề ký báo cáo kiểm toán</w:t>
      </w:r>
      <w:r w:rsidRPr="00F37BEC">
        <w:rPr>
          <w:rFonts w:ascii="Times New Roman" w:hAnsi="Times New Roman" w:cs="Times New Roman"/>
          <w:bCs/>
          <w:sz w:val="28"/>
          <w:szCs w:val="28"/>
          <w:lang w:val="nb-NO"/>
        </w:rPr>
        <w:t>;</w:t>
      </w:r>
      <w:r w:rsidRPr="00F37BEC">
        <w:rPr>
          <w:rFonts w:ascii="Times New Roman" w:hAnsi="Times New Roman" w:cs="Times New Roman"/>
          <w:bCs/>
          <w:sz w:val="28"/>
          <w:szCs w:val="28"/>
          <w:lang w:val="vi-VN"/>
        </w:rPr>
        <w:t xml:space="preserve"> </w:t>
      </w:r>
      <w:r w:rsidRPr="00F37BEC">
        <w:rPr>
          <w:rFonts w:ascii="Times New Roman" w:hAnsi="Times New Roman" w:cs="Times New Roman"/>
          <w:bCs/>
          <w:sz w:val="28"/>
          <w:szCs w:val="28"/>
          <w:lang w:val="nb-NO"/>
        </w:rPr>
        <w:t>m</w:t>
      </w:r>
      <w:r w:rsidRPr="00F37BEC">
        <w:rPr>
          <w:rFonts w:ascii="Times New Roman" w:hAnsi="Times New Roman" w:cs="Times New Roman"/>
          <w:bCs/>
          <w:sz w:val="28"/>
          <w:szCs w:val="28"/>
          <w:lang w:val="vi-VN"/>
        </w:rPr>
        <w:t>ở rộng các đối tượng cần được kiểm toán bắt buộc, đảm bảo đầy đủ thông tin tin cậy phục vụ quản lý nhà nước và ra quyết định.</w:t>
      </w:r>
    </w:p>
    <w:p w:rsidR="00F37BEC" w:rsidRPr="00F37BEC" w:rsidRDefault="00F37BEC" w:rsidP="00CA502F">
      <w:pPr>
        <w:spacing w:before="120" w:after="120" w:line="360" w:lineRule="auto"/>
        <w:ind w:firstLine="720"/>
        <w:jc w:val="both"/>
        <w:rPr>
          <w:rFonts w:ascii="Times New Roman" w:hAnsi="Times New Roman" w:cs="Times New Roman"/>
          <w:b/>
          <w:bCs/>
          <w:sz w:val="28"/>
          <w:szCs w:val="28"/>
          <w:lang w:val="vi-VN" w:eastAsia="ar-SA"/>
        </w:rPr>
      </w:pPr>
      <w:r w:rsidRPr="00F37BEC">
        <w:rPr>
          <w:rFonts w:ascii="Times New Roman" w:hAnsi="Times New Roman" w:cs="Times New Roman"/>
          <w:b/>
          <w:bCs/>
          <w:noProof/>
          <w:sz w:val="28"/>
          <w:szCs w:val="28"/>
          <w:lang w:val="vi-VN" w:eastAsia="ar-SA"/>
        </w:rPr>
        <w:t xml:space="preserve">4. </w:t>
      </w:r>
      <w:r w:rsidRPr="00F37BEC">
        <w:rPr>
          <w:rFonts w:ascii="Times New Roman" w:hAnsi="Times New Roman" w:cs="Times New Roman"/>
          <w:b/>
          <w:bCs/>
          <w:sz w:val="28"/>
          <w:szCs w:val="28"/>
          <w:lang w:val="vi-VN" w:eastAsia="ar-SA"/>
        </w:rPr>
        <w:t xml:space="preserve">Về sửa đổi, bổ sung một số điều của Luật Ngân sách nhà nước </w:t>
      </w:r>
    </w:p>
    <w:p w:rsidR="00F37BEC" w:rsidRPr="00F37BEC" w:rsidRDefault="00F37BEC" w:rsidP="00CA502F">
      <w:pPr>
        <w:spacing w:before="120" w:after="120" w:line="360" w:lineRule="auto"/>
        <w:ind w:firstLine="720"/>
        <w:jc w:val="both"/>
        <w:rPr>
          <w:rFonts w:ascii="Times New Roman" w:hAnsi="Times New Roman" w:cs="Times New Roman"/>
          <w:bCs/>
          <w:iCs/>
          <w:noProof/>
          <w:sz w:val="28"/>
          <w:szCs w:val="28"/>
          <w:lang w:val="vi-VN"/>
        </w:rPr>
      </w:pPr>
      <w:r w:rsidRPr="00F37BEC">
        <w:rPr>
          <w:rFonts w:ascii="Times New Roman" w:hAnsi="Times New Roman" w:cs="Times New Roman"/>
          <w:bCs/>
          <w:iCs/>
          <w:noProof/>
          <w:sz w:val="28"/>
          <w:szCs w:val="28"/>
          <w:lang w:val="vi-VN"/>
        </w:rPr>
        <w:t xml:space="preserve">Luật sửa đổi, bổ sung 8 Điều của Luật Ngân sách nhà nước, trong đó tập trung sửa đổi, bổ sung một số vướng mắc, bất cập liên quan đến (i) cơ chế cho phép các địa phương sử dụng ngân sách địa phương để thực hiện đầu tư xây dựng </w:t>
      </w:r>
      <w:r w:rsidRPr="00F37BEC">
        <w:rPr>
          <w:rFonts w:ascii="Times New Roman" w:hAnsi="Times New Roman" w:cs="Times New Roman"/>
          <w:bCs/>
          <w:iCs/>
          <w:noProof/>
          <w:sz w:val="28"/>
          <w:szCs w:val="28"/>
          <w:lang w:val="vi-VN"/>
        </w:rPr>
        <w:lastRenderedPageBreak/>
        <w:t>các công trình kết cấu hạ tầng của ngân sách cấp trên trực tiếp trên địa bàn, hỗ trợ các địa phương khác và chi viện trợ; (ii) sửa đổi, bổ sung quy định về chi NSNN thực hiện một số nhiệm vụ từ cả nguồn chi đầu tư và thường xuyên (iii) nhóm quy định về chi đầu tư phát triển theo quy định của Luật Đầu tư công và nội dung chi đầu tư phát triển khác; (iv) các quy định về đối tượng được phân bổ và giao dự toán ngân sách; (v)</w:t>
      </w:r>
      <w:r w:rsidRPr="00F37BEC">
        <w:rPr>
          <w:rFonts w:ascii="Times New Roman" w:hAnsi="Times New Roman" w:cs="Times New Roman"/>
          <w:bCs/>
          <w:iCs/>
          <w:noProof/>
          <w:sz w:val="28"/>
          <w:szCs w:val="28"/>
          <w:lang w:val="de-DE"/>
        </w:rPr>
        <w:t xml:space="preserve"> bổ sung quy định về giao Chính phủ, Ủy ban nhân dân triển khai phân bổ đối với khoản dự toán chi đầu tư phát triển, chi thường xuyên chưa phân bổ giao chi tiết; (vi) bổ sung cơ chế tài chính đặc thù để thực hiện các nhiệm vụ chính trị của Đảng Cộng sản Việt Nam.</w:t>
      </w:r>
      <w:r w:rsidRPr="00F37BEC">
        <w:rPr>
          <w:rFonts w:ascii="Times New Roman" w:hAnsi="Times New Roman" w:cs="Times New Roman"/>
          <w:bCs/>
          <w:iCs/>
          <w:noProof/>
          <w:sz w:val="28"/>
          <w:szCs w:val="28"/>
          <w:lang w:val="vi-VN"/>
        </w:rPr>
        <w:t xml:space="preserve"> </w:t>
      </w:r>
    </w:p>
    <w:p w:rsidR="00F37BEC" w:rsidRPr="00F37BEC" w:rsidRDefault="00F37BEC" w:rsidP="00CA502F">
      <w:pPr>
        <w:spacing w:before="120" w:after="120" w:line="360" w:lineRule="auto"/>
        <w:ind w:firstLine="720"/>
        <w:jc w:val="both"/>
        <w:rPr>
          <w:rFonts w:ascii="Times New Roman" w:hAnsi="Times New Roman" w:cs="Times New Roman"/>
          <w:b/>
          <w:bCs/>
          <w:iCs/>
          <w:spacing w:val="-4"/>
          <w:sz w:val="28"/>
          <w:szCs w:val="28"/>
          <w:lang w:val="nb-NO"/>
        </w:rPr>
      </w:pPr>
      <w:r w:rsidRPr="00F37BEC">
        <w:rPr>
          <w:rFonts w:ascii="Times New Roman" w:hAnsi="Times New Roman" w:cs="Times New Roman"/>
          <w:b/>
          <w:bCs/>
          <w:iCs/>
          <w:spacing w:val="-4"/>
          <w:sz w:val="28"/>
          <w:szCs w:val="28"/>
          <w:lang w:val="nb-NO"/>
        </w:rPr>
        <w:t>5.</w:t>
      </w:r>
      <w:r w:rsidRPr="00F37BEC">
        <w:rPr>
          <w:rFonts w:ascii="Times New Roman" w:hAnsi="Times New Roman" w:cs="Times New Roman"/>
          <w:b/>
          <w:bCs/>
          <w:iCs/>
          <w:spacing w:val="-4"/>
          <w:sz w:val="28"/>
          <w:szCs w:val="28"/>
          <w:lang w:val="vi-VN"/>
        </w:rPr>
        <w:t xml:space="preserve"> Về sửa đổi, bổ sung một số điều của Luật Quản lý, sử dụng tài sản công</w:t>
      </w:r>
    </w:p>
    <w:p w:rsidR="00F37BEC" w:rsidRPr="00F37BEC" w:rsidRDefault="00F37BEC" w:rsidP="00CA502F">
      <w:pPr>
        <w:spacing w:before="120" w:after="120" w:line="360" w:lineRule="auto"/>
        <w:ind w:firstLine="720"/>
        <w:jc w:val="both"/>
        <w:rPr>
          <w:rFonts w:ascii="Times New Roman" w:hAnsi="Times New Roman" w:cs="Times New Roman"/>
          <w:bCs/>
          <w:iCs/>
          <w:noProof/>
          <w:sz w:val="28"/>
          <w:szCs w:val="28"/>
          <w:lang w:val="nb-NO"/>
        </w:rPr>
      </w:pPr>
      <w:r w:rsidRPr="00F37BEC">
        <w:rPr>
          <w:rFonts w:ascii="Times New Roman" w:hAnsi="Times New Roman" w:cs="Times New Roman"/>
          <w:bCs/>
          <w:iCs/>
          <w:noProof/>
          <w:sz w:val="28"/>
          <w:szCs w:val="28"/>
          <w:lang w:val="nb-NO"/>
        </w:rPr>
        <w:t>Luật sửa đổi, bổ sung 31 điều của Luật Quản lý, sử dụng tài sản công, trong đó, tập trung sửa đổi, bổ sung các quy định để đẩy mạnh phân cấp, phân quyền và nâng cao hiệu quả trong quản lý, sử dụng tài sản công.</w:t>
      </w:r>
    </w:p>
    <w:p w:rsidR="00F37BEC" w:rsidRPr="00F37BEC" w:rsidRDefault="00F37BEC" w:rsidP="00CA502F">
      <w:pPr>
        <w:spacing w:before="120" w:after="120" w:line="360" w:lineRule="auto"/>
        <w:ind w:firstLine="720"/>
        <w:jc w:val="both"/>
        <w:rPr>
          <w:rFonts w:ascii="Times New Roman" w:hAnsi="Times New Roman" w:cs="Times New Roman"/>
          <w:bCs/>
          <w:iCs/>
          <w:noProof/>
          <w:sz w:val="28"/>
          <w:szCs w:val="28"/>
          <w:lang w:val="nb-NO"/>
        </w:rPr>
      </w:pPr>
      <w:r w:rsidRPr="00F37BEC">
        <w:rPr>
          <w:rFonts w:ascii="Times New Roman" w:hAnsi="Times New Roman" w:cs="Times New Roman"/>
          <w:bCs/>
          <w:iCs/>
          <w:noProof/>
          <w:sz w:val="28"/>
          <w:szCs w:val="28"/>
          <w:lang w:val="nb-NO"/>
        </w:rPr>
        <w:t>Đồng thời, đã sửa đổi, bổ sung các quy định về việc áp dụng pháp luật giữa Luật Quản lý, sử dụng tài sản công với các văn bản quy phạm pháp luật khác như bổ sung quy định về quản lý, sử dụng, khai thác nguồn lực tài chính từ đất đai, tài nguyên được thực hiện theo quy định của pháp Luật về đất đai, tài nguyên và pháp luật có liên quan; bổ sung quy định việc sử dụng đất quốc phòng, an ninh kết hợp với hoạt động lao động sản xuất, xây dựng kinh tế; việc quản lý, sử dụng tài sản công tại doanh nghiệp được thực hiện theo các quy định có liên quan, không phải thực hiện sắp xếp lại theo quy định của pháp luật về quản lý, sử dụng tài sản công.</w:t>
      </w:r>
    </w:p>
    <w:p w:rsidR="00F37BEC" w:rsidRPr="00F37BEC" w:rsidRDefault="00F37BEC" w:rsidP="00CA502F">
      <w:pPr>
        <w:spacing w:before="120" w:after="120" w:line="360" w:lineRule="auto"/>
        <w:ind w:firstLine="720"/>
        <w:jc w:val="both"/>
        <w:rPr>
          <w:rFonts w:ascii="Times New Roman" w:hAnsi="Times New Roman" w:cs="Times New Roman"/>
          <w:b/>
          <w:bCs/>
          <w:noProof/>
          <w:sz w:val="28"/>
          <w:szCs w:val="28"/>
          <w:lang w:val="de-DE" w:eastAsia="ar-SA"/>
        </w:rPr>
      </w:pPr>
      <w:r w:rsidRPr="00F37BEC">
        <w:rPr>
          <w:rFonts w:ascii="Times New Roman" w:hAnsi="Times New Roman" w:cs="Times New Roman"/>
          <w:b/>
          <w:bCs/>
          <w:noProof/>
          <w:sz w:val="28"/>
          <w:szCs w:val="28"/>
          <w:lang w:val="de-DE" w:eastAsia="ar-SA"/>
        </w:rPr>
        <w:t xml:space="preserve">6. </w:t>
      </w:r>
      <w:r w:rsidRPr="00F37BEC">
        <w:rPr>
          <w:rFonts w:ascii="Times New Roman" w:hAnsi="Times New Roman" w:cs="Times New Roman"/>
          <w:b/>
          <w:sz w:val="28"/>
          <w:szCs w:val="28"/>
          <w:lang w:val="pl-PL"/>
        </w:rPr>
        <w:t xml:space="preserve">Về sửa đổi, bổ sung một số điều của </w:t>
      </w:r>
      <w:r w:rsidRPr="00F37BEC">
        <w:rPr>
          <w:rFonts w:ascii="Times New Roman" w:hAnsi="Times New Roman" w:cs="Times New Roman"/>
          <w:b/>
          <w:bCs/>
          <w:noProof/>
          <w:sz w:val="28"/>
          <w:szCs w:val="28"/>
          <w:lang w:val="de-DE" w:eastAsia="ar-SA"/>
        </w:rPr>
        <w:t>Luật Quản lý thuế</w:t>
      </w:r>
    </w:p>
    <w:p w:rsidR="00F37BEC" w:rsidRPr="00F37BEC" w:rsidRDefault="00F37BEC" w:rsidP="00CA502F">
      <w:pPr>
        <w:pStyle w:val="Normal1"/>
        <w:spacing w:before="120" w:after="120" w:line="360" w:lineRule="auto"/>
        <w:ind w:firstLine="720"/>
        <w:jc w:val="both"/>
        <w:rPr>
          <w:bCs/>
          <w:iCs/>
          <w:noProof/>
          <w:sz w:val="28"/>
          <w:szCs w:val="28"/>
          <w:lang w:val="vi-VN"/>
        </w:rPr>
      </w:pPr>
      <w:bookmarkStart w:id="1" w:name="_GoBack"/>
      <w:bookmarkEnd w:id="1"/>
      <w:r w:rsidRPr="00F37BEC">
        <w:rPr>
          <w:bCs/>
          <w:iCs/>
          <w:noProof/>
          <w:sz w:val="28"/>
          <w:szCs w:val="28"/>
          <w:lang w:val="vi-VN"/>
        </w:rPr>
        <w:t xml:space="preserve">Luật sửa đổi, bổ sung 14 điều của Luật Quản lý thuế, tập trung sửa đổi, bổ sung các quy định nhằm tháo gỡ vướng mắc về cơ chế chính sách, nâng cao hiệu lực hiệu quả quản lý thuế, tăng cường trách nhiệm công vụ để đảm bảo công bằng, bình đẳng, minh bạch, thống nhất trong hệ thống văn bản pháp luật (các quy định về thẩm quyền quyết định hoàn thuế; nguyên tắc quản lý thuế; mức tiền phải trả lãi, hoàn thành nghĩa vụ nộp thuế trong trường hợp xuất cảnh; biện pháp cưỡng </w:t>
      </w:r>
      <w:r w:rsidRPr="00F37BEC">
        <w:rPr>
          <w:bCs/>
          <w:iCs/>
          <w:noProof/>
          <w:sz w:val="28"/>
          <w:szCs w:val="28"/>
          <w:lang w:val="vi-VN"/>
        </w:rPr>
        <w:lastRenderedPageBreak/>
        <w:t xml:space="preserve">chế thi hành quyết định hành chính về quản lý thuế; quy tắc xác định thời gian tính tiền chậm nộp); </w:t>
      </w:r>
    </w:p>
    <w:p w:rsidR="00F37BEC" w:rsidRPr="00F37BEC" w:rsidRDefault="00F37BEC" w:rsidP="00CA502F">
      <w:pPr>
        <w:pStyle w:val="Normal1"/>
        <w:spacing w:before="120" w:after="120" w:line="360" w:lineRule="auto"/>
        <w:ind w:firstLine="720"/>
        <w:jc w:val="both"/>
        <w:rPr>
          <w:bCs/>
          <w:iCs/>
          <w:noProof/>
          <w:sz w:val="28"/>
          <w:szCs w:val="28"/>
          <w:lang w:val="vi-VN"/>
        </w:rPr>
      </w:pPr>
      <w:r w:rsidRPr="00F37BEC">
        <w:rPr>
          <w:bCs/>
          <w:iCs/>
          <w:noProof/>
          <w:sz w:val="28"/>
          <w:szCs w:val="28"/>
          <w:lang w:val="vi-VN"/>
        </w:rPr>
        <w:t>Đồng thời, đã sửa đổi, bổ sung một số quy định để tạo nguồn lực cho phát triển kinh tế xã hội thông qua mở rộng cơ sở thu, chống thất thu thuế (quy định về nguyên tắc khai thuế, khai bổ sung hồ sơ khai thuế, tính thuế nhằm mở rộng cơ sở thu, đảm bảo công bằng, bình đẳng trong hoạt động kinh doanh thương mại điện tử, kinh doanh dựa trên nền tảng số); sửa đổi, bổ sung quy định về hiện đại hóa công tác quản lý thuế, đẩy mạnh triển khai chuyển đổi số, hóa đơn điện tử tạo động lực tăng trưởng kinh tế.</w:t>
      </w:r>
    </w:p>
    <w:p w:rsidR="00F37BEC" w:rsidRPr="00F37BEC" w:rsidRDefault="00F37BEC" w:rsidP="00CA502F">
      <w:pPr>
        <w:pStyle w:val="Normal1"/>
        <w:spacing w:before="120" w:after="120" w:line="360" w:lineRule="auto"/>
        <w:ind w:firstLine="720"/>
        <w:jc w:val="both"/>
        <w:rPr>
          <w:b/>
          <w:sz w:val="28"/>
          <w:szCs w:val="28"/>
          <w:lang w:val="pl-PL"/>
        </w:rPr>
      </w:pPr>
      <w:r w:rsidRPr="00F37BEC">
        <w:rPr>
          <w:b/>
          <w:bCs/>
          <w:noProof/>
          <w:sz w:val="28"/>
          <w:szCs w:val="28"/>
          <w:lang w:val="af-ZA" w:eastAsia="ar-SA"/>
        </w:rPr>
        <w:t xml:space="preserve">7. </w:t>
      </w:r>
      <w:r w:rsidRPr="00F37BEC">
        <w:rPr>
          <w:b/>
          <w:sz w:val="28"/>
          <w:szCs w:val="28"/>
          <w:lang w:val="pl-PL"/>
        </w:rPr>
        <w:t>Về sửa đổi, bổ sung một số điều của Luật Thuế thu nhập cá nhân</w:t>
      </w:r>
    </w:p>
    <w:p w:rsidR="00F37BEC" w:rsidRPr="00F37BEC" w:rsidRDefault="00F37BEC" w:rsidP="00CA502F">
      <w:pPr>
        <w:spacing w:before="120" w:after="120" w:line="360" w:lineRule="auto"/>
        <w:ind w:left="-2" w:firstLine="720"/>
        <w:jc w:val="both"/>
        <w:rPr>
          <w:rFonts w:ascii="Times New Roman" w:hAnsi="Times New Roman" w:cs="Times New Roman"/>
          <w:bCs/>
          <w:iCs/>
          <w:noProof/>
          <w:sz w:val="28"/>
          <w:szCs w:val="28"/>
          <w:lang w:val="vi-VN"/>
        </w:rPr>
      </w:pPr>
      <w:r w:rsidRPr="00F37BEC">
        <w:rPr>
          <w:rFonts w:ascii="Times New Roman" w:hAnsi="Times New Roman" w:cs="Times New Roman"/>
          <w:bCs/>
          <w:iCs/>
          <w:noProof/>
          <w:sz w:val="28"/>
          <w:szCs w:val="28"/>
          <w:lang w:val="vi-VN"/>
        </w:rPr>
        <w:t>Đề đảm tính khả thi, đồng bộ trong công tác quản lý thuế, Luật đã sửa đổi, bổ sung 02 điều của Luật Thuế thu nhập cá nhân về trách nhiệm của tổ chức, cá nhân trả thu nhập, tổ chức là nhà quản lý sàn thương mại điện tử, nhà quản lý nền tảng số.</w:t>
      </w:r>
    </w:p>
    <w:p w:rsidR="00F37BEC" w:rsidRPr="00F37BEC" w:rsidRDefault="00F37BEC" w:rsidP="00CA502F">
      <w:pPr>
        <w:spacing w:before="120" w:after="120" w:line="360" w:lineRule="auto"/>
        <w:ind w:firstLine="720"/>
        <w:jc w:val="both"/>
        <w:rPr>
          <w:rFonts w:ascii="Times New Roman" w:hAnsi="Times New Roman" w:cs="Times New Roman"/>
          <w:b/>
          <w:bCs/>
          <w:noProof/>
          <w:sz w:val="28"/>
          <w:szCs w:val="28"/>
          <w:lang w:val="af-ZA" w:eastAsia="ar-SA"/>
        </w:rPr>
      </w:pPr>
      <w:r w:rsidRPr="00F37BEC">
        <w:rPr>
          <w:rFonts w:ascii="Times New Roman" w:hAnsi="Times New Roman" w:cs="Times New Roman"/>
          <w:b/>
          <w:bCs/>
          <w:noProof/>
          <w:sz w:val="28"/>
          <w:szCs w:val="28"/>
          <w:lang w:val="af-ZA" w:eastAsia="ar-SA"/>
        </w:rPr>
        <w:t xml:space="preserve">8. </w:t>
      </w:r>
      <w:r w:rsidRPr="00F37BEC">
        <w:rPr>
          <w:rFonts w:ascii="Times New Roman" w:hAnsi="Times New Roman" w:cs="Times New Roman"/>
          <w:b/>
          <w:sz w:val="28"/>
          <w:szCs w:val="28"/>
          <w:lang w:val="pl-PL"/>
        </w:rPr>
        <w:t>Về sửa đổi, bổ sung một số điều của</w:t>
      </w:r>
      <w:r w:rsidRPr="00F37BEC">
        <w:rPr>
          <w:rFonts w:ascii="Times New Roman" w:hAnsi="Times New Roman" w:cs="Times New Roman"/>
          <w:b/>
          <w:bCs/>
          <w:noProof/>
          <w:sz w:val="28"/>
          <w:szCs w:val="28"/>
          <w:lang w:val="af-ZA" w:eastAsia="ar-SA"/>
        </w:rPr>
        <w:t xml:space="preserve"> Luật Dự trữ quốc gia:</w:t>
      </w:r>
    </w:p>
    <w:p w:rsidR="00F37BEC" w:rsidRPr="00F37BEC" w:rsidRDefault="00F37BEC" w:rsidP="00CA502F">
      <w:pPr>
        <w:spacing w:before="120" w:after="120" w:line="360" w:lineRule="auto"/>
        <w:ind w:left="-2" w:firstLine="720"/>
        <w:jc w:val="both"/>
        <w:rPr>
          <w:rFonts w:ascii="Times New Roman" w:hAnsi="Times New Roman" w:cs="Times New Roman"/>
          <w:bCs/>
          <w:iCs/>
          <w:noProof/>
          <w:sz w:val="28"/>
          <w:szCs w:val="28"/>
          <w:lang w:val="vi-VN"/>
        </w:rPr>
      </w:pPr>
      <w:r w:rsidRPr="00F37BEC">
        <w:rPr>
          <w:rFonts w:ascii="Times New Roman" w:hAnsi="Times New Roman" w:cs="Times New Roman"/>
          <w:bCs/>
          <w:iCs/>
          <w:noProof/>
          <w:sz w:val="28"/>
          <w:szCs w:val="28"/>
          <w:lang w:val="vi-VN"/>
        </w:rPr>
        <w:t xml:space="preserve">Luật sửa đổi, bổ sung </w:t>
      </w:r>
      <w:r w:rsidRPr="00F37BEC">
        <w:rPr>
          <w:rFonts w:ascii="Times New Roman" w:hAnsi="Times New Roman" w:cs="Times New Roman"/>
          <w:bCs/>
          <w:iCs/>
          <w:noProof/>
          <w:sz w:val="28"/>
          <w:szCs w:val="28"/>
          <w:lang w:val="af-ZA"/>
        </w:rPr>
        <w:t>4</w:t>
      </w:r>
      <w:r w:rsidRPr="00F37BEC">
        <w:rPr>
          <w:rFonts w:ascii="Times New Roman" w:hAnsi="Times New Roman" w:cs="Times New Roman"/>
          <w:bCs/>
          <w:iCs/>
          <w:noProof/>
          <w:sz w:val="28"/>
          <w:szCs w:val="28"/>
          <w:lang w:val="vi-VN"/>
        </w:rPr>
        <w:t xml:space="preserve"> điều của Luật Dự trữ quốc gia. Luật tập trung sửa đổi, bổ sung quy định liên quan cơ chế cho phép Thủ tướng Chính phủ quyết định xuất hàng dự trữ quốc gia phục vụ đối ngoại của Đảng và Nhà nước; Sửa đổi, bổ sung các quy định về phân cấp thẩm quyền cho Thủ tướng chính phủ quyết định ngân sách trung ương mua bù hàng dự trữ quốc gia.</w:t>
      </w:r>
    </w:p>
    <w:p w:rsidR="00F37BEC" w:rsidRPr="00F37BEC" w:rsidRDefault="00F37BEC" w:rsidP="00CA502F">
      <w:pPr>
        <w:spacing w:before="120" w:after="120" w:line="360" w:lineRule="auto"/>
        <w:ind w:firstLine="720"/>
        <w:jc w:val="both"/>
        <w:rPr>
          <w:rFonts w:ascii="Times New Roman" w:hAnsi="Times New Roman" w:cs="Times New Roman"/>
          <w:b/>
          <w:sz w:val="28"/>
          <w:szCs w:val="28"/>
          <w:lang w:val="pl-PL"/>
        </w:rPr>
      </w:pPr>
      <w:r w:rsidRPr="00F37BEC">
        <w:rPr>
          <w:rFonts w:ascii="Times New Roman" w:hAnsi="Times New Roman" w:cs="Times New Roman"/>
          <w:b/>
          <w:bCs/>
          <w:noProof/>
          <w:sz w:val="28"/>
          <w:szCs w:val="28"/>
          <w:lang w:val="nb-NO" w:eastAsia="ar-SA"/>
        </w:rPr>
        <w:t xml:space="preserve">9. </w:t>
      </w:r>
      <w:r w:rsidRPr="00F37BEC">
        <w:rPr>
          <w:rFonts w:ascii="Times New Roman" w:hAnsi="Times New Roman" w:cs="Times New Roman"/>
          <w:b/>
          <w:sz w:val="28"/>
          <w:szCs w:val="28"/>
          <w:lang w:val="pl-PL"/>
        </w:rPr>
        <w:t>Về sửa đổi, bổ sung một số điều của Luật Xử lý vi phạm hành chính</w:t>
      </w:r>
    </w:p>
    <w:p w:rsidR="00F37BEC" w:rsidRPr="00F37BEC" w:rsidRDefault="00F37BEC" w:rsidP="00CA502F">
      <w:pPr>
        <w:pStyle w:val="Normal1"/>
        <w:spacing w:before="120" w:after="120" w:line="360" w:lineRule="auto"/>
        <w:ind w:firstLine="720"/>
        <w:jc w:val="both"/>
        <w:rPr>
          <w:sz w:val="28"/>
          <w:szCs w:val="28"/>
          <w:lang w:val="pl-PL"/>
        </w:rPr>
      </w:pPr>
      <w:r w:rsidRPr="00F37BEC">
        <w:rPr>
          <w:sz w:val="28"/>
          <w:szCs w:val="28"/>
          <w:lang w:val="pl-PL"/>
        </w:rPr>
        <w:t>Để đảm bảo đồng bộ chính sách với quy định xử lý vi phạm hành chính tại Luật kiểm toán  độc lập, Luật sửa đổi, bổ sung 02 điều của Luật  Xử phạt vi phạm hành chính về thời hiệu xử phạt vi phạm hành chính và sửa đổi một số cụm từ.</w:t>
      </w:r>
    </w:p>
    <w:p w:rsidR="00F37BEC" w:rsidRPr="00F37BEC" w:rsidRDefault="00F37BEC" w:rsidP="00CA502F">
      <w:pPr>
        <w:pStyle w:val="Normal1"/>
        <w:spacing w:before="120" w:after="120" w:line="360" w:lineRule="auto"/>
        <w:ind w:firstLine="720"/>
        <w:jc w:val="both"/>
        <w:rPr>
          <w:rFonts w:eastAsia="Calibri"/>
          <w:b/>
          <w:sz w:val="28"/>
          <w:szCs w:val="28"/>
          <w:lang w:val="it-IT"/>
        </w:rPr>
      </w:pPr>
      <w:r w:rsidRPr="00F37BEC">
        <w:rPr>
          <w:rFonts w:eastAsia="Calibri"/>
          <w:b/>
          <w:sz w:val="28"/>
          <w:szCs w:val="28"/>
          <w:lang w:val="it-IT"/>
        </w:rPr>
        <w:t>10. Về hiệu lực:</w:t>
      </w:r>
    </w:p>
    <w:p w:rsidR="00F37BEC" w:rsidRPr="00F37BEC" w:rsidRDefault="00F37BEC" w:rsidP="00CA502F">
      <w:pPr>
        <w:pStyle w:val="Normal1"/>
        <w:spacing w:before="120" w:after="120" w:line="360" w:lineRule="auto"/>
        <w:ind w:firstLine="720"/>
        <w:jc w:val="both"/>
        <w:rPr>
          <w:rFonts w:eastAsia="Calibri"/>
          <w:sz w:val="28"/>
          <w:szCs w:val="28"/>
          <w:lang w:val="it-IT"/>
        </w:rPr>
      </w:pPr>
      <w:r w:rsidRPr="00F37BEC">
        <w:rPr>
          <w:rFonts w:eastAsia="Calibri"/>
          <w:sz w:val="28"/>
          <w:szCs w:val="28"/>
          <w:lang w:val="it-IT"/>
        </w:rPr>
        <w:t>Luật số 56/2024/QH15 có hiệu lực thi hành kể từ ngày 1/1/2025. Một số quy định có hiệu lực riêng như sau:</w:t>
      </w:r>
    </w:p>
    <w:p w:rsidR="00F37BEC" w:rsidRPr="00F37BEC" w:rsidRDefault="00F37BEC" w:rsidP="00CA502F">
      <w:pPr>
        <w:widowControl w:val="0"/>
        <w:spacing w:before="120" w:after="120" w:line="360" w:lineRule="auto"/>
        <w:ind w:left="-2" w:firstLine="720"/>
        <w:jc w:val="both"/>
        <w:rPr>
          <w:rFonts w:ascii="Times New Roman" w:hAnsi="Times New Roman" w:cs="Times New Roman"/>
          <w:sz w:val="28"/>
          <w:szCs w:val="28"/>
          <w:lang w:val="vi-VN"/>
        </w:rPr>
      </w:pPr>
      <w:bookmarkStart w:id="2" w:name="_Hlk184059399"/>
      <w:r w:rsidRPr="00F37BEC">
        <w:rPr>
          <w:rFonts w:ascii="Times New Roman" w:hAnsi="Times New Roman" w:cs="Times New Roman"/>
          <w:sz w:val="28"/>
          <w:szCs w:val="28"/>
          <w:lang w:val="it-IT"/>
        </w:rPr>
        <w:lastRenderedPageBreak/>
        <w:tab/>
        <w:t>-</w:t>
      </w:r>
      <w:r w:rsidRPr="00F37BEC">
        <w:rPr>
          <w:rFonts w:ascii="Times New Roman" w:hAnsi="Times New Roman" w:cs="Times New Roman"/>
          <w:sz w:val="28"/>
          <w:szCs w:val="28"/>
          <w:lang w:val="vi-VN"/>
        </w:rPr>
        <w:t xml:space="preserve"> </w:t>
      </w:r>
      <w:r w:rsidRPr="00F37BEC">
        <w:rPr>
          <w:rFonts w:ascii="Times New Roman" w:hAnsi="Times New Roman" w:cs="Times New Roman"/>
          <w:sz w:val="28"/>
          <w:szCs w:val="28"/>
          <w:lang w:val="it-IT"/>
        </w:rPr>
        <w:t>Q</w:t>
      </w:r>
      <w:r w:rsidRPr="00F37BEC">
        <w:rPr>
          <w:rFonts w:ascii="Times New Roman" w:hAnsi="Times New Roman" w:cs="Times New Roman"/>
          <w:sz w:val="28"/>
          <w:szCs w:val="28"/>
          <w:lang w:val="vi-VN"/>
        </w:rPr>
        <w:t>uy định</w:t>
      </w:r>
      <w:r w:rsidRPr="00F37BEC">
        <w:rPr>
          <w:rFonts w:ascii="Times New Roman" w:hAnsi="Times New Roman" w:cs="Times New Roman"/>
          <w:sz w:val="28"/>
          <w:szCs w:val="28"/>
          <w:lang w:val="it-IT"/>
        </w:rPr>
        <w:t xml:space="preserve"> về nhà đầu tư chứng khoán chuyên nghiệp tham gia mua, giao dịch, chuyển nhượng trái phiếu doanh nghiệp riêng lẻ</w:t>
      </w:r>
      <w:r w:rsidRPr="00F37BEC">
        <w:rPr>
          <w:rFonts w:ascii="Times New Roman" w:hAnsi="Times New Roman" w:cs="Times New Roman"/>
          <w:sz w:val="28"/>
          <w:szCs w:val="28"/>
          <w:lang w:val="vi-VN"/>
        </w:rPr>
        <w:t xml:space="preserve"> </w:t>
      </w:r>
      <w:r w:rsidRPr="00F37BEC">
        <w:rPr>
          <w:rFonts w:ascii="Times New Roman" w:hAnsi="Times New Roman" w:cs="Times New Roman"/>
          <w:sz w:val="28"/>
          <w:szCs w:val="28"/>
          <w:lang w:val="it-IT"/>
        </w:rPr>
        <w:t xml:space="preserve">được sửa đổi, bổ sung </w:t>
      </w:r>
      <w:r w:rsidRPr="00F37BEC">
        <w:rPr>
          <w:rFonts w:ascii="Times New Roman" w:hAnsi="Times New Roman" w:cs="Times New Roman"/>
          <w:sz w:val="28"/>
          <w:szCs w:val="28"/>
          <w:lang w:val="vi-VN"/>
        </w:rPr>
        <w:t>tại điểm b khoản 3</w:t>
      </w:r>
      <w:r w:rsidRPr="00F37BEC">
        <w:rPr>
          <w:rFonts w:ascii="Times New Roman" w:hAnsi="Times New Roman" w:cs="Times New Roman"/>
          <w:sz w:val="28"/>
          <w:szCs w:val="28"/>
          <w:lang w:val="it-IT"/>
        </w:rPr>
        <w:t xml:space="preserve"> và</w:t>
      </w:r>
      <w:r w:rsidRPr="00F37BEC">
        <w:rPr>
          <w:rFonts w:ascii="Times New Roman" w:hAnsi="Times New Roman" w:cs="Times New Roman"/>
          <w:sz w:val="28"/>
          <w:szCs w:val="28"/>
          <w:lang w:val="vi-VN"/>
        </w:rPr>
        <w:t xml:space="preserve"> khoản </w:t>
      </w:r>
      <w:r w:rsidRPr="00F37BEC">
        <w:rPr>
          <w:rFonts w:ascii="Times New Roman" w:hAnsi="Times New Roman" w:cs="Times New Roman"/>
          <w:sz w:val="28"/>
          <w:szCs w:val="28"/>
          <w:lang w:val="de-DE"/>
        </w:rPr>
        <w:t xml:space="preserve">9 </w:t>
      </w:r>
      <w:r w:rsidRPr="00F37BEC">
        <w:rPr>
          <w:rFonts w:ascii="Times New Roman" w:hAnsi="Times New Roman" w:cs="Times New Roman"/>
          <w:sz w:val="28"/>
          <w:szCs w:val="28"/>
          <w:lang w:val="vi-VN"/>
        </w:rPr>
        <w:t>Điều 1</w:t>
      </w:r>
      <w:r w:rsidRPr="00F37BEC">
        <w:rPr>
          <w:rFonts w:ascii="Times New Roman" w:hAnsi="Times New Roman" w:cs="Times New Roman"/>
          <w:sz w:val="28"/>
          <w:szCs w:val="28"/>
          <w:lang w:val="it-IT"/>
        </w:rPr>
        <w:t xml:space="preserve"> của Luật này; quy định về vốn chủ sở hữu tại điểm a khoản 11 Điều 1</w:t>
      </w:r>
      <w:r w:rsidRPr="00F37BEC">
        <w:rPr>
          <w:rFonts w:ascii="Times New Roman" w:hAnsi="Times New Roman" w:cs="Times New Roman"/>
          <w:sz w:val="28"/>
          <w:szCs w:val="28"/>
          <w:lang w:val="vi-VN"/>
        </w:rPr>
        <w:t xml:space="preserve"> </w:t>
      </w:r>
      <w:r w:rsidRPr="00F37BEC">
        <w:rPr>
          <w:rFonts w:ascii="Times New Roman" w:hAnsi="Times New Roman" w:cs="Times New Roman"/>
          <w:sz w:val="28"/>
          <w:szCs w:val="28"/>
          <w:lang w:val="it-IT"/>
        </w:rPr>
        <w:t xml:space="preserve">của </w:t>
      </w:r>
      <w:r w:rsidRPr="00F37BEC">
        <w:rPr>
          <w:rFonts w:ascii="Times New Roman" w:hAnsi="Times New Roman" w:cs="Times New Roman"/>
          <w:sz w:val="28"/>
          <w:szCs w:val="28"/>
          <w:lang w:val="vi-VN"/>
        </w:rPr>
        <w:t xml:space="preserve">Luật này </w:t>
      </w:r>
      <w:r w:rsidRPr="00F37BEC">
        <w:rPr>
          <w:rFonts w:ascii="Times New Roman" w:hAnsi="Times New Roman" w:cs="Times New Roman"/>
          <w:sz w:val="28"/>
          <w:szCs w:val="28"/>
          <w:lang w:val="it-IT"/>
        </w:rPr>
        <w:t>có hiệu lực thi hành</w:t>
      </w:r>
      <w:r w:rsidRPr="00F37BEC">
        <w:rPr>
          <w:rFonts w:ascii="Times New Roman" w:hAnsi="Times New Roman" w:cs="Times New Roman"/>
          <w:sz w:val="28"/>
          <w:szCs w:val="28"/>
          <w:lang w:val="vi-VN"/>
        </w:rPr>
        <w:t xml:space="preserve"> từ ngày 01 tháng 01 năm 2026</w:t>
      </w:r>
      <w:bookmarkEnd w:id="2"/>
      <w:r w:rsidRPr="00F37BEC">
        <w:rPr>
          <w:rFonts w:ascii="Times New Roman" w:hAnsi="Times New Roman" w:cs="Times New Roman"/>
          <w:sz w:val="28"/>
          <w:szCs w:val="28"/>
          <w:lang w:val="vi-VN"/>
        </w:rPr>
        <w:t>.</w:t>
      </w:r>
    </w:p>
    <w:p w:rsidR="00F37BEC" w:rsidRPr="00F37BEC" w:rsidRDefault="00F37BEC" w:rsidP="00CA502F">
      <w:pPr>
        <w:widowControl w:val="0"/>
        <w:spacing w:before="120" w:after="120" w:line="360" w:lineRule="auto"/>
        <w:ind w:left="-2" w:firstLine="720"/>
        <w:jc w:val="both"/>
        <w:rPr>
          <w:rFonts w:ascii="Times New Roman" w:hAnsi="Times New Roman" w:cs="Times New Roman"/>
          <w:sz w:val="28"/>
          <w:szCs w:val="28"/>
          <w:lang w:val="vi-VN"/>
        </w:rPr>
      </w:pPr>
      <w:r w:rsidRPr="00F37BEC">
        <w:rPr>
          <w:rFonts w:ascii="Times New Roman" w:hAnsi="Times New Roman" w:cs="Times New Roman"/>
          <w:sz w:val="28"/>
          <w:szCs w:val="28"/>
          <w:lang w:val="it-IT"/>
        </w:rPr>
        <w:tab/>
        <w:t>-</w:t>
      </w:r>
      <w:r w:rsidRPr="00F37BEC">
        <w:rPr>
          <w:rFonts w:ascii="Times New Roman" w:hAnsi="Times New Roman" w:cs="Times New Roman"/>
          <w:sz w:val="28"/>
          <w:szCs w:val="28"/>
          <w:lang w:val="vi-VN"/>
        </w:rPr>
        <w:t xml:space="preserve"> Quy định </w:t>
      </w:r>
      <w:r w:rsidRPr="00F37BEC">
        <w:rPr>
          <w:rFonts w:ascii="Times New Roman" w:hAnsi="Times New Roman" w:cs="Times New Roman"/>
          <w:sz w:val="28"/>
          <w:szCs w:val="28"/>
          <w:lang w:val="it-IT"/>
        </w:rPr>
        <w:t>về kiểm toán độc lập tai</w:t>
      </w:r>
      <w:r w:rsidRPr="00F37BEC">
        <w:rPr>
          <w:rFonts w:ascii="Times New Roman" w:hAnsi="Times New Roman" w:cs="Times New Roman"/>
          <w:sz w:val="28"/>
          <w:szCs w:val="28"/>
          <w:lang w:val="vi-VN"/>
        </w:rPr>
        <w:t xml:space="preserve"> </w:t>
      </w:r>
      <w:r w:rsidRPr="00F37BEC">
        <w:rPr>
          <w:rFonts w:ascii="Times New Roman" w:hAnsi="Times New Roman" w:cs="Times New Roman"/>
          <w:sz w:val="28"/>
          <w:szCs w:val="28"/>
          <w:shd w:val="clear" w:color="auto" w:fill="FFFFFF"/>
          <w:lang w:val="vi-VN"/>
        </w:rPr>
        <w:t xml:space="preserve">điểm b khoản 3 và điểm a khoản 4 Điều 3 </w:t>
      </w:r>
      <w:r w:rsidRPr="00F37BEC">
        <w:rPr>
          <w:rFonts w:ascii="Times New Roman" w:hAnsi="Times New Roman" w:cs="Times New Roman"/>
          <w:sz w:val="28"/>
          <w:szCs w:val="28"/>
          <w:lang w:val="vi-VN"/>
        </w:rPr>
        <w:t>của Luật này có hiệu lực thi hành từ ngày 01 tháng 01 năm 2026.</w:t>
      </w:r>
    </w:p>
    <w:p w:rsidR="00F37BEC" w:rsidRPr="00F37BEC" w:rsidRDefault="00F37BEC" w:rsidP="00CA502F">
      <w:pPr>
        <w:widowControl w:val="0"/>
        <w:spacing w:before="120" w:after="120" w:line="360" w:lineRule="auto"/>
        <w:ind w:left="-2" w:firstLine="720"/>
        <w:jc w:val="both"/>
        <w:rPr>
          <w:rFonts w:ascii="Times New Roman" w:hAnsi="Times New Roman" w:cs="Times New Roman"/>
          <w:spacing w:val="2"/>
          <w:sz w:val="28"/>
          <w:szCs w:val="28"/>
          <w:lang w:val="vi-VN"/>
        </w:rPr>
      </w:pPr>
      <w:bookmarkStart w:id="3" w:name="_Hlk184059492"/>
      <w:r w:rsidRPr="00F37BEC">
        <w:rPr>
          <w:rFonts w:ascii="Times New Roman" w:hAnsi="Times New Roman" w:cs="Times New Roman"/>
          <w:spacing w:val="2"/>
          <w:sz w:val="28"/>
          <w:szCs w:val="28"/>
          <w:lang w:val="it-IT"/>
        </w:rPr>
        <w:tab/>
        <w:t>-</w:t>
      </w:r>
      <w:r w:rsidRPr="00F37BEC">
        <w:rPr>
          <w:rFonts w:ascii="Times New Roman" w:hAnsi="Times New Roman" w:cs="Times New Roman"/>
          <w:spacing w:val="2"/>
          <w:sz w:val="28"/>
          <w:szCs w:val="28"/>
          <w:lang w:val="vi-VN"/>
        </w:rPr>
        <w:t xml:space="preserve"> Quy định về sửa đổi, bổ sung Luật Ngân sách nhà nước tại Điều 4 của Luật này có hiệu lực thi hành từ năm ngân sách 2025. </w:t>
      </w:r>
      <w:bookmarkEnd w:id="3"/>
    </w:p>
    <w:p w:rsidR="00F37BEC" w:rsidRPr="00CA502F" w:rsidRDefault="00F37BEC" w:rsidP="00CA502F">
      <w:pPr>
        <w:widowControl w:val="0"/>
        <w:spacing w:before="120" w:after="120" w:line="360" w:lineRule="auto"/>
        <w:ind w:left="-2" w:firstLine="720"/>
        <w:jc w:val="both"/>
        <w:rPr>
          <w:rFonts w:ascii="Times New Roman" w:hAnsi="Times New Roman" w:cs="Times New Roman"/>
          <w:sz w:val="28"/>
          <w:szCs w:val="28"/>
        </w:rPr>
      </w:pPr>
      <w:r w:rsidRPr="00F37BEC">
        <w:rPr>
          <w:rFonts w:ascii="Times New Roman" w:hAnsi="Times New Roman" w:cs="Times New Roman"/>
          <w:sz w:val="28"/>
          <w:szCs w:val="28"/>
          <w:lang w:val="it-IT"/>
        </w:rPr>
        <w:tab/>
        <w:t>-</w:t>
      </w:r>
      <w:r w:rsidRPr="00F37BEC">
        <w:rPr>
          <w:rFonts w:ascii="Times New Roman" w:hAnsi="Times New Roman" w:cs="Times New Roman"/>
          <w:sz w:val="28"/>
          <w:szCs w:val="28"/>
          <w:lang w:val="vi-VN"/>
        </w:rPr>
        <w:t xml:space="preserve"> Quy định </w:t>
      </w:r>
      <w:r w:rsidRPr="00F37BEC">
        <w:rPr>
          <w:rFonts w:ascii="Times New Roman" w:hAnsi="Times New Roman" w:cs="Times New Roman"/>
          <w:sz w:val="28"/>
          <w:szCs w:val="28"/>
          <w:lang w:val="it-IT"/>
        </w:rPr>
        <w:t xml:space="preserve">về hộ, cá nhân có hoạt động kinh doanh trên nề tảng số </w:t>
      </w:r>
      <w:r w:rsidRPr="00F37BEC">
        <w:rPr>
          <w:rFonts w:ascii="Times New Roman" w:hAnsi="Times New Roman" w:cs="Times New Roman"/>
          <w:sz w:val="28"/>
          <w:szCs w:val="28"/>
          <w:lang w:val="vi-VN"/>
        </w:rPr>
        <w:t>tại điểm b khoản 5 Điều 6 của Luật này có hiệu lực thi hành từ ngày 01 tháng 4 năm 2025.</w:t>
      </w:r>
      <w:r w:rsidR="00CA502F">
        <w:rPr>
          <w:rFonts w:ascii="Times New Roman" w:hAnsi="Times New Roman" w:cs="Times New Roman"/>
          <w:sz w:val="28"/>
          <w:szCs w:val="28"/>
        </w:rPr>
        <w:t>/.</w:t>
      </w:r>
    </w:p>
    <w:p w:rsidR="00A850CF" w:rsidRPr="00F37BEC" w:rsidRDefault="002E174A" w:rsidP="000E06BD">
      <w:pPr>
        <w:spacing w:before="120" w:after="120"/>
        <w:jc w:val="both"/>
        <w:rPr>
          <w:rFonts w:ascii="Times New Roman" w:hAnsi="Times New Roman" w:cs="Times New Roman"/>
          <w:b/>
          <w:sz w:val="28"/>
          <w:szCs w:val="28"/>
          <w:lang w:val="pl-PL"/>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567690</wp:posOffset>
                </wp:positionH>
                <wp:positionV relativeFrom="paragraph">
                  <wp:posOffset>179070</wp:posOffset>
                </wp:positionV>
                <wp:extent cx="480060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5A718" id="AutoShape 2" o:spid="_x0000_s1026" type="#_x0000_t32" style="position:absolute;margin-left:44.7pt;margin-top:14.1pt;width:37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"/>
            </w:pict>
          </mc:Fallback>
        </mc:AlternateContent>
      </w:r>
    </w:p>
    <w:sectPr w:rsidR="00A850CF" w:rsidRPr="00F37BEC" w:rsidSect="00F37BEC">
      <w:headerReference w:type="default" r:id="rId10"/>
      <w:pgSz w:w="11907" w:h="16839"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F81" w:rsidRDefault="00E67F81" w:rsidP="00B56856">
      <w:pPr>
        <w:spacing w:after="0" w:line="240" w:lineRule="auto"/>
      </w:pPr>
      <w:r>
        <w:separator/>
      </w:r>
    </w:p>
  </w:endnote>
  <w:endnote w:type="continuationSeparator" w:id="0">
    <w:p w:rsidR="00E67F81" w:rsidRDefault="00E67F81" w:rsidP="00B5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F81" w:rsidRDefault="00E67F81" w:rsidP="00B56856">
      <w:pPr>
        <w:spacing w:after="0" w:line="240" w:lineRule="auto"/>
      </w:pPr>
      <w:r>
        <w:separator/>
      </w:r>
    </w:p>
  </w:footnote>
  <w:footnote w:type="continuationSeparator" w:id="0">
    <w:p w:rsidR="00E67F81" w:rsidRDefault="00E67F81" w:rsidP="00B56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D43" w:rsidRPr="00100F37" w:rsidRDefault="00B63ECE">
    <w:pPr>
      <w:pStyle w:val="Header"/>
      <w:jc w:val="center"/>
      <w:rPr>
        <w:rFonts w:ascii="Times New Roman" w:hAnsi="Times New Roman"/>
      </w:rPr>
    </w:pPr>
    <w:r w:rsidRPr="00100F37">
      <w:rPr>
        <w:rFonts w:ascii="Times New Roman" w:hAnsi="Times New Roman"/>
      </w:rPr>
      <w:fldChar w:fldCharType="begin"/>
    </w:r>
    <w:r w:rsidR="00FC5D43" w:rsidRPr="00100F37">
      <w:rPr>
        <w:rFonts w:ascii="Times New Roman" w:hAnsi="Times New Roman"/>
      </w:rPr>
      <w:instrText xml:space="preserve"> PAGE   \* MERGEFORMAT </w:instrText>
    </w:r>
    <w:r w:rsidRPr="00100F37">
      <w:rPr>
        <w:rFonts w:ascii="Times New Roman" w:hAnsi="Times New Roman"/>
      </w:rPr>
      <w:fldChar w:fldCharType="separate"/>
    </w:r>
    <w:r w:rsidR="00F61A66">
      <w:rPr>
        <w:rFonts w:ascii="Times New Roman" w:hAnsi="Times New Roman"/>
        <w:noProof/>
      </w:rPr>
      <w:t>7</w:t>
    </w:r>
    <w:r w:rsidRPr="00100F37">
      <w:rPr>
        <w:rFonts w:ascii="Times New Roman" w:hAnsi="Times New Roman"/>
      </w:rPr>
      <w:fldChar w:fldCharType="end"/>
    </w:r>
  </w:p>
  <w:p w:rsidR="00FC5D43" w:rsidRDefault="00FC5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96"/>
    <w:rsid w:val="00012581"/>
    <w:rsid w:val="00051064"/>
    <w:rsid w:val="00057F7E"/>
    <w:rsid w:val="00067188"/>
    <w:rsid w:val="0009137C"/>
    <w:rsid w:val="00095A66"/>
    <w:rsid w:val="000C2D6A"/>
    <w:rsid w:val="000E06BD"/>
    <w:rsid w:val="000E1C5E"/>
    <w:rsid w:val="00117C0D"/>
    <w:rsid w:val="0013255D"/>
    <w:rsid w:val="00161DE8"/>
    <w:rsid w:val="0018760E"/>
    <w:rsid w:val="001C530D"/>
    <w:rsid w:val="001D5F0C"/>
    <w:rsid w:val="002049DC"/>
    <w:rsid w:val="002315EC"/>
    <w:rsid w:val="00244B8D"/>
    <w:rsid w:val="002E0BC6"/>
    <w:rsid w:val="002E174A"/>
    <w:rsid w:val="002F07BF"/>
    <w:rsid w:val="002F0ECC"/>
    <w:rsid w:val="002F3C36"/>
    <w:rsid w:val="00313F99"/>
    <w:rsid w:val="003171FE"/>
    <w:rsid w:val="00340E33"/>
    <w:rsid w:val="003A00EB"/>
    <w:rsid w:val="003C17A6"/>
    <w:rsid w:val="003D39F0"/>
    <w:rsid w:val="003D417D"/>
    <w:rsid w:val="003E6045"/>
    <w:rsid w:val="003E7381"/>
    <w:rsid w:val="003F1D65"/>
    <w:rsid w:val="00402022"/>
    <w:rsid w:val="00402DF1"/>
    <w:rsid w:val="0040433C"/>
    <w:rsid w:val="00413243"/>
    <w:rsid w:val="0041636C"/>
    <w:rsid w:val="004216DB"/>
    <w:rsid w:val="00423B55"/>
    <w:rsid w:val="00443326"/>
    <w:rsid w:val="0044689D"/>
    <w:rsid w:val="00456A0C"/>
    <w:rsid w:val="00464FD5"/>
    <w:rsid w:val="00487CCC"/>
    <w:rsid w:val="004B5EF9"/>
    <w:rsid w:val="004C4EFE"/>
    <w:rsid w:val="004E7731"/>
    <w:rsid w:val="005569A7"/>
    <w:rsid w:val="00566D8E"/>
    <w:rsid w:val="0057676C"/>
    <w:rsid w:val="005A6550"/>
    <w:rsid w:val="005C52D2"/>
    <w:rsid w:val="005E0905"/>
    <w:rsid w:val="00622397"/>
    <w:rsid w:val="0068742F"/>
    <w:rsid w:val="006936C1"/>
    <w:rsid w:val="007125E3"/>
    <w:rsid w:val="00720CA9"/>
    <w:rsid w:val="00721E09"/>
    <w:rsid w:val="00735DC0"/>
    <w:rsid w:val="00746E3B"/>
    <w:rsid w:val="007619A2"/>
    <w:rsid w:val="00774C52"/>
    <w:rsid w:val="00775BAC"/>
    <w:rsid w:val="0079170A"/>
    <w:rsid w:val="00797489"/>
    <w:rsid w:val="007A238E"/>
    <w:rsid w:val="007C3B91"/>
    <w:rsid w:val="0080774A"/>
    <w:rsid w:val="00807E0F"/>
    <w:rsid w:val="00820EBF"/>
    <w:rsid w:val="00823D8C"/>
    <w:rsid w:val="008406FE"/>
    <w:rsid w:val="00847234"/>
    <w:rsid w:val="00864334"/>
    <w:rsid w:val="008742BB"/>
    <w:rsid w:val="008B159F"/>
    <w:rsid w:val="008C1089"/>
    <w:rsid w:val="00900581"/>
    <w:rsid w:val="00901A2D"/>
    <w:rsid w:val="0092466C"/>
    <w:rsid w:val="00925D24"/>
    <w:rsid w:val="009360A7"/>
    <w:rsid w:val="00963E8D"/>
    <w:rsid w:val="00967E63"/>
    <w:rsid w:val="0098389E"/>
    <w:rsid w:val="009B7CB8"/>
    <w:rsid w:val="009B7D03"/>
    <w:rsid w:val="009C03A5"/>
    <w:rsid w:val="009C64B6"/>
    <w:rsid w:val="009D3CE3"/>
    <w:rsid w:val="009D4A56"/>
    <w:rsid w:val="009E0EEB"/>
    <w:rsid w:val="009E6E8C"/>
    <w:rsid w:val="009F2BE9"/>
    <w:rsid w:val="00A222F2"/>
    <w:rsid w:val="00A4349C"/>
    <w:rsid w:val="00A54941"/>
    <w:rsid w:val="00A850CF"/>
    <w:rsid w:val="00AA3630"/>
    <w:rsid w:val="00AA5D01"/>
    <w:rsid w:val="00AA6AA7"/>
    <w:rsid w:val="00B257AA"/>
    <w:rsid w:val="00B31038"/>
    <w:rsid w:val="00B539AE"/>
    <w:rsid w:val="00B56856"/>
    <w:rsid w:val="00B63ECE"/>
    <w:rsid w:val="00B8055B"/>
    <w:rsid w:val="00B9360B"/>
    <w:rsid w:val="00BD4C47"/>
    <w:rsid w:val="00BF1D9A"/>
    <w:rsid w:val="00C31A47"/>
    <w:rsid w:val="00C45099"/>
    <w:rsid w:val="00C571AD"/>
    <w:rsid w:val="00C978D0"/>
    <w:rsid w:val="00CA27A2"/>
    <w:rsid w:val="00CA502F"/>
    <w:rsid w:val="00CE1C41"/>
    <w:rsid w:val="00D235D4"/>
    <w:rsid w:val="00D3146C"/>
    <w:rsid w:val="00D37F02"/>
    <w:rsid w:val="00D42142"/>
    <w:rsid w:val="00D54948"/>
    <w:rsid w:val="00D66276"/>
    <w:rsid w:val="00D7016F"/>
    <w:rsid w:val="00D84AAC"/>
    <w:rsid w:val="00D87DAB"/>
    <w:rsid w:val="00DA4861"/>
    <w:rsid w:val="00DA4A6D"/>
    <w:rsid w:val="00DC05D9"/>
    <w:rsid w:val="00E036AF"/>
    <w:rsid w:val="00E32496"/>
    <w:rsid w:val="00E67F81"/>
    <w:rsid w:val="00E75BB2"/>
    <w:rsid w:val="00E81591"/>
    <w:rsid w:val="00ED20CA"/>
    <w:rsid w:val="00ED4B59"/>
    <w:rsid w:val="00EE3206"/>
    <w:rsid w:val="00F15060"/>
    <w:rsid w:val="00F21945"/>
    <w:rsid w:val="00F327AB"/>
    <w:rsid w:val="00F37BEC"/>
    <w:rsid w:val="00F45403"/>
    <w:rsid w:val="00F61A66"/>
    <w:rsid w:val="00F6504D"/>
    <w:rsid w:val="00F926E6"/>
    <w:rsid w:val="00FA2248"/>
    <w:rsid w:val="00FC5D43"/>
    <w:rsid w:val="00FC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85214-1F64-41E6-83E8-CEF8347D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496"/>
    <w:pPr>
      <w:ind w:left="720"/>
      <w:contextualSpacing/>
    </w:pPr>
  </w:style>
  <w:style w:type="paragraph" w:styleId="NormalWeb">
    <w:name w:val="Normal (Web)"/>
    <w:basedOn w:val="Normal"/>
    <w:uiPriority w:val="99"/>
    <w:rsid w:val="00D37F02"/>
    <w:pPr>
      <w:spacing w:before="100" w:beforeAutospacing="1" w:after="100" w:afterAutospacing="1" w:line="240" w:lineRule="auto"/>
    </w:pPr>
    <w:rPr>
      <w:rFonts w:ascii="Times New Roman" w:eastAsia="Times New Roman" w:hAnsi="Times New Roman" w:cs="Times New Roman"/>
      <w:sz w:val="24"/>
      <w:szCs w:val="24"/>
    </w:rPr>
  </w:style>
  <w:style w:type="paragraph" w:styleId="List2">
    <w:name w:val="List 2"/>
    <w:basedOn w:val="Normal"/>
    <w:rsid w:val="00D37F02"/>
    <w:pPr>
      <w:spacing w:after="0" w:line="240" w:lineRule="auto"/>
      <w:ind w:left="720" w:hanging="360"/>
    </w:pPr>
    <w:rPr>
      <w:rFonts w:ascii="Times New Roman" w:eastAsia="Times New Roman" w:hAnsi="Times New Roman" w:cs="Times New Roman"/>
      <w:sz w:val="24"/>
      <w:szCs w:val="24"/>
    </w:rPr>
  </w:style>
  <w:style w:type="table" w:styleId="TableGrid">
    <w:name w:val="Table Grid"/>
    <w:basedOn w:val="TableNormal"/>
    <w:uiPriority w:val="59"/>
    <w:rsid w:val="00340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61DE8"/>
    <w:rPr>
      <w:rFonts w:ascii="Times New Roman" w:eastAsia="Times New Roman" w:hAnsi="Times New Roman" w:cs="Times New Roman"/>
      <w:sz w:val="24"/>
      <w:szCs w:val="24"/>
    </w:rPr>
  </w:style>
  <w:style w:type="paragraph" w:styleId="Footer">
    <w:name w:val="footer"/>
    <w:basedOn w:val="Normal"/>
    <w:link w:val="FooterChar"/>
    <w:uiPriority w:val="99"/>
    <w:rsid w:val="00161DE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161DE8"/>
  </w:style>
  <w:style w:type="character" w:styleId="PageNumber">
    <w:name w:val="page number"/>
    <w:basedOn w:val="DefaultParagraphFont"/>
    <w:uiPriority w:val="99"/>
    <w:rsid w:val="00161DE8"/>
    <w:rPr>
      <w:rFonts w:cs="Times New Roman"/>
    </w:rPr>
  </w:style>
  <w:style w:type="paragraph" w:styleId="Header">
    <w:name w:val="header"/>
    <w:basedOn w:val="Normal"/>
    <w:link w:val="HeaderChar"/>
    <w:uiPriority w:val="99"/>
    <w:unhideWhenUsed/>
    <w:rsid w:val="00161DE8"/>
    <w:pPr>
      <w:tabs>
        <w:tab w:val="center" w:pos="4680"/>
        <w:tab w:val="right" w:pos="9360"/>
      </w:tabs>
      <w:spacing w:after="0" w:line="240" w:lineRule="auto"/>
    </w:pPr>
    <w:rPr>
      <w:rFonts w:ascii="Arial" w:eastAsia="Arial" w:hAnsi="Arial" w:cs="Times New Roman"/>
      <w:lang w:val="vi-VN"/>
    </w:rPr>
  </w:style>
  <w:style w:type="character" w:customStyle="1" w:styleId="HeaderChar">
    <w:name w:val="Header Char"/>
    <w:basedOn w:val="DefaultParagraphFont"/>
    <w:link w:val="Header"/>
    <w:uiPriority w:val="99"/>
    <w:rsid w:val="00161DE8"/>
    <w:rPr>
      <w:rFonts w:ascii="Arial" w:eastAsia="Arial" w:hAnsi="Arial" w:cs="Times New Roman"/>
      <w:lang w:val="vi-VN"/>
    </w:rPr>
  </w:style>
  <w:style w:type="character" w:customStyle="1" w:styleId="apple-converted-space">
    <w:name w:val="apple-converted-space"/>
    <w:rsid w:val="00F45403"/>
  </w:style>
  <w:style w:type="paragraph" w:customStyle="1" w:styleId="Normal1">
    <w:name w:val="Normal1"/>
    <w:rsid w:val="00F45403"/>
    <w:pPr>
      <w:spacing w:after="0" w:line="240" w:lineRule="auto"/>
    </w:pPr>
    <w:rPr>
      <w:rFonts w:ascii="Times New Roman" w:eastAsia="Times New Roman" w:hAnsi="Times New Roman" w:cs="Times New Roman"/>
      <w:sz w:val="24"/>
      <w:szCs w:val="24"/>
    </w:rPr>
  </w:style>
  <w:style w:type="character" w:customStyle="1" w:styleId="normal-h">
    <w:name w:val="normal-h"/>
    <w:rsid w:val="00F45403"/>
    <w:rPr>
      <w:rFonts w:ascii="Times New Roman" w:hAnsi="Times New Roman" w:cs="Times New Roman" w:hint="default"/>
    </w:rPr>
  </w:style>
  <w:style w:type="character" w:customStyle="1" w:styleId="object">
    <w:name w:val="object"/>
    <w:basedOn w:val="DefaultParagraphFont"/>
    <w:qFormat/>
    <w:rsid w:val="00F45403"/>
  </w:style>
  <w:style w:type="paragraph" w:styleId="BalloonText">
    <w:name w:val="Balloon Text"/>
    <w:basedOn w:val="Normal"/>
    <w:link w:val="BalloonTextChar"/>
    <w:uiPriority w:val="99"/>
    <w:semiHidden/>
    <w:unhideWhenUsed/>
    <w:rsid w:val="007C3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5743">
      <w:bodyDiv w:val="1"/>
      <w:marLeft w:val="0"/>
      <w:marRight w:val="0"/>
      <w:marTop w:val="0"/>
      <w:marBottom w:val="0"/>
      <w:divBdr>
        <w:top w:val="none" w:sz="0" w:space="0" w:color="auto"/>
        <w:left w:val="none" w:sz="0" w:space="0" w:color="auto"/>
        <w:bottom w:val="none" w:sz="0" w:space="0" w:color="auto"/>
        <w:right w:val="none" w:sz="0" w:space="0" w:color="auto"/>
      </w:divBdr>
    </w:div>
    <w:div w:id="1206871126">
      <w:bodyDiv w:val="1"/>
      <w:marLeft w:val="0"/>
      <w:marRight w:val="0"/>
      <w:marTop w:val="0"/>
      <w:marBottom w:val="0"/>
      <w:divBdr>
        <w:top w:val="none" w:sz="0" w:space="0" w:color="auto"/>
        <w:left w:val="none" w:sz="0" w:space="0" w:color="auto"/>
        <w:bottom w:val="none" w:sz="0" w:space="0" w:color="auto"/>
        <w:right w:val="none" w:sz="0" w:space="0" w:color="auto"/>
      </w:divBdr>
    </w:div>
    <w:div w:id="17099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050BC-C0BC-41D3-AEE4-41A305B32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C49471-3BB1-4488-9F4F-9D1D8A5813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5EEC2D-A5E0-4E7F-876B-ACE667844A95}">
  <ds:schemaRefs>
    <ds:schemaRef ds:uri="http://schemas.microsoft.com/sharepoint/v3/contenttype/forms"/>
  </ds:schemaRefs>
</ds:datastoreItem>
</file>

<file path=customXml/itemProps4.xml><?xml version="1.0" encoding="utf-8"?>
<ds:datastoreItem xmlns:ds="http://schemas.openxmlformats.org/officeDocument/2006/customXml" ds:itemID="{970A3C55-AF84-4744-9D79-E5B7F9D7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lethimailinh</dc:creator>
  <cp:lastModifiedBy>Trinh Viet Ha (PC)</cp:lastModifiedBy>
  <cp:revision>9</cp:revision>
  <cp:lastPrinted>2025-12-15T08:05:00Z</cp:lastPrinted>
  <dcterms:created xsi:type="dcterms:W3CDTF">2025-12-10T04:09:00Z</dcterms:created>
  <dcterms:modified xsi:type="dcterms:W3CDTF">2025-12-15T08:07:00Z</dcterms:modified>
</cp:coreProperties>
</file>