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7D3" w:rsidRPr="008A7BB1" w:rsidRDefault="006959C5" w:rsidP="00210099">
      <w:pPr>
        <w:shd w:val="clear" w:color="auto" w:fill="FFFFFF"/>
        <w:spacing w:after="60" w:line="240" w:lineRule="auto"/>
        <w:ind w:firstLine="360"/>
        <w:jc w:val="both"/>
        <w:rPr>
          <w:rFonts w:ascii="Arial" w:eastAsia="Times New Roman" w:hAnsi="Arial" w:cs="Arial"/>
          <w:sz w:val="20"/>
          <w:szCs w:val="20"/>
        </w:rPr>
      </w:pPr>
      <w:r w:rsidRPr="008A7BB1">
        <w:rPr>
          <w:rFonts w:ascii="Arial" w:eastAsia="Times New Roman" w:hAnsi="Arial" w:cs="Arial"/>
          <w:sz w:val="20"/>
          <w:szCs w:val="20"/>
        </w:rPr>
        <w:t>Đây là một kết quả ngoài mong đợi đối với các nước xuất khẩu dầu</w:t>
      </w:r>
      <w:r w:rsidR="003A47D3" w:rsidRPr="008A7BB1">
        <w:rPr>
          <w:rFonts w:ascii="Arial" w:eastAsia="Times New Roman" w:hAnsi="Arial" w:cs="Arial"/>
          <w:sz w:val="20"/>
          <w:szCs w:val="20"/>
        </w:rPr>
        <w:t xml:space="preserve">, riêng </w:t>
      </w:r>
      <w:r w:rsidR="004848FE" w:rsidRPr="008A7BB1">
        <w:rPr>
          <w:rFonts w:ascii="Arial" w:eastAsia="Times New Roman" w:hAnsi="Arial" w:cs="Arial"/>
          <w:sz w:val="20"/>
          <w:szCs w:val="20"/>
        </w:rPr>
        <w:t>Iran</w:t>
      </w:r>
      <w:r w:rsidR="00231A2F" w:rsidRPr="008A7BB1">
        <w:rPr>
          <w:rFonts w:ascii="Arial" w:eastAsia="Times New Roman" w:hAnsi="Arial" w:cs="Arial"/>
          <w:sz w:val="20"/>
          <w:szCs w:val="20"/>
        </w:rPr>
        <w:t>, Nigeria và Libya</w:t>
      </w:r>
      <w:r w:rsidR="004848FE" w:rsidRPr="008A7BB1">
        <w:rPr>
          <w:rFonts w:ascii="Arial" w:eastAsia="Times New Roman" w:hAnsi="Arial" w:cs="Arial"/>
          <w:sz w:val="20"/>
          <w:szCs w:val="20"/>
        </w:rPr>
        <w:t xml:space="preserve"> </w:t>
      </w:r>
      <w:r w:rsidR="00210099" w:rsidRPr="008A7BB1">
        <w:rPr>
          <w:rFonts w:ascii="Arial" w:eastAsia="Times New Roman" w:hAnsi="Arial" w:cs="Arial"/>
          <w:sz w:val="20"/>
          <w:szCs w:val="20"/>
        </w:rPr>
        <w:t xml:space="preserve">không phải đóng băng sản lượng. </w:t>
      </w:r>
      <w:r w:rsidR="001827F3" w:rsidRPr="008A7BB1">
        <w:rPr>
          <w:rFonts w:ascii="Arial" w:eastAsia="Times New Roman" w:hAnsi="Arial" w:cs="Arial"/>
          <w:sz w:val="20"/>
          <w:szCs w:val="20"/>
        </w:rPr>
        <w:t xml:space="preserve">Theo </w:t>
      </w:r>
      <w:r w:rsidR="001D64CA" w:rsidRPr="008A7BB1">
        <w:rPr>
          <w:rFonts w:ascii="Arial" w:eastAsia="Times New Roman" w:hAnsi="Arial" w:cs="Arial"/>
          <w:sz w:val="20"/>
          <w:szCs w:val="20"/>
        </w:rPr>
        <w:t>nhậ</w:t>
      </w:r>
      <w:r w:rsidR="001827F3" w:rsidRPr="008A7BB1">
        <w:rPr>
          <w:rFonts w:ascii="Arial" w:eastAsia="Times New Roman" w:hAnsi="Arial" w:cs="Arial"/>
          <w:sz w:val="20"/>
          <w:szCs w:val="20"/>
        </w:rPr>
        <w:t>n định của Bloomberg, thỏa thuận này báo hiệu một giai đoạn mới trong quan hệ giữa Arập Xê</w:t>
      </w:r>
      <w:r w:rsidR="00210099" w:rsidRPr="008A7BB1">
        <w:rPr>
          <w:rFonts w:ascii="Arial" w:eastAsia="Times New Roman" w:hAnsi="Arial" w:cs="Arial"/>
          <w:sz w:val="20"/>
          <w:szCs w:val="20"/>
        </w:rPr>
        <w:t xml:space="preserve"> </w:t>
      </w:r>
      <w:r w:rsidR="001827F3" w:rsidRPr="008A7BB1">
        <w:rPr>
          <w:rFonts w:ascii="Arial" w:eastAsia="Times New Roman" w:hAnsi="Arial" w:cs="Arial"/>
          <w:sz w:val="20"/>
          <w:szCs w:val="20"/>
        </w:rPr>
        <w:t>út và Iran, hai quốc gia này đã có nhiều</w:t>
      </w:r>
      <w:r w:rsidR="00231A2F" w:rsidRPr="008A7BB1">
        <w:rPr>
          <w:rFonts w:ascii="Arial" w:eastAsia="Times New Roman" w:hAnsi="Arial" w:cs="Arial"/>
          <w:sz w:val="20"/>
          <w:szCs w:val="20"/>
        </w:rPr>
        <w:t xml:space="preserve"> mâu thuẫn về chính sách năng lượng</w:t>
      </w:r>
      <w:r w:rsidR="001827F3" w:rsidRPr="008A7BB1">
        <w:rPr>
          <w:rFonts w:ascii="Arial" w:eastAsia="Times New Roman" w:hAnsi="Arial" w:cs="Arial"/>
          <w:sz w:val="20"/>
          <w:szCs w:val="20"/>
        </w:rPr>
        <w:t xml:space="preserve"> kể từ năm 2014 và đang đối đầu trong </w:t>
      </w:r>
      <w:r w:rsidR="0064689F" w:rsidRPr="008A7BB1">
        <w:rPr>
          <w:rFonts w:ascii="Arial" w:eastAsia="Times New Roman" w:hAnsi="Arial" w:cs="Arial"/>
          <w:sz w:val="20"/>
          <w:szCs w:val="20"/>
        </w:rPr>
        <w:t xml:space="preserve">các </w:t>
      </w:r>
      <w:r w:rsidR="001827F3" w:rsidRPr="008A7BB1">
        <w:rPr>
          <w:rFonts w:ascii="Arial" w:eastAsia="Times New Roman" w:hAnsi="Arial" w:cs="Arial"/>
          <w:sz w:val="20"/>
          <w:szCs w:val="20"/>
        </w:rPr>
        <w:t xml:space="preserve">cuộc chiến </w:t>
      </w:r>
      <w:r w:rsidR="0064689F" w:rsidRPr="008A7BB1">
        <w:rPr>
          <w:rFonts w:ascii="Arial" w:eastAsia="Times New Roman" w:hAnsi="Arial" w:cs="Arial"/>
          <w:sz w:val="20"/>
          <w:szCs w:val="20"/>
        </w:rPr>
        <w:t xml:space="preserve">tranh ủy nhiệm </w:t>
      </w:r>
      <w:r w:rsidR="001827F3" w:rsidRPr="008A7BB1">
        <w:rPr>
          <w:rFonts w:ascii="Arial" w:eastAsia="Times New Roman" w:hAnsi="Arial" w:cs="Arial"/>
          <w:sz w:val="20"/>
          <w:szCs w:val="20"/>
        </w:rPr>
        <w:t xml:space="preserve">tại </w:t>
      </w:r>
      <w:r w:rsidR="0064689F" w:rsidRPr="008A7BB1">
        <w:rPr>
          <w:rFonts w:ascii="Arial" w:eastAsia="Times New Roman" w:hAnsi="Arial" w:cs="Arial"/>
          <w:sz w:val="20"/>
          <w:szCs w:val="20"/>
        </w:rPr>
        <w:t>Syria và Yemen</w:t>
      </w:r>
      <w:r w:rsidR="001827F3" w:rsidRPr="008A7BB1">
        <w:rPr>
          <w:rFonts w:ascii="Arial" w:eastAsia="Times New Roman" w:hAnsi="Arial" w:cs="Arial"/>
          <w:sz w:val="20"/>
          <w:szCs w:val="20"/>
        </w:rPr>
        <w:t>.</w:t>
      </w:r>
      <w:r w:rsidR="00231A2F" w:rsidRPr="008A7BB1">
        <w:rPr>
          <w:rFonts w:ascii="Arial" w:eastAsia="Times New Roman" w:hAnsi="Arial" w:cs="Arial"/>
          <w:sz w:val="20"/>
          <w:szCs w:val="20"/>
        </w:rPr>
        <w:t xml:space="preserve"> Cụ thể là, vai trò trung gian của một số nước như Nga, Algeri, Qatar đã giúp Arập Xê</w:t>
      </w:r>
      <w:r w:rsidR="00210099" w:rsidRPr="008A7BB1">
        <w:rPr>
          <w:rFonts w:ascii="Arial" w:eastAsia="Times New Roman" w:hAnsi="Arial" w:cs="Arial"/>
          <w:sz w:val="20"/>
          <w:szCs w:val="20"/>
        </w:rPr>
        <w:t xml:space="preserve"> </w:t>
      </w:r>
      <w:r w:rsidR="00231A2F" w:rsidRPr="008A7BB1">
        <w:rPr>
          <w:rFonts w:ascii="Arial" w:eastAsia="Times New Roman" w:hAnsi="Arial" w:cs="Arial"/>
          <w:sz w:val="20"/>
          <w:szCs w:val="20"/>
        </w:rPr>
        <w:t>út và Iran vượt qua những bất đồng hiện nay</w:t>
      </w:r>
      <w:r w:rsidR="00210099" w:rsidRPr="008A7BB1">
        <w:rPr>
          <w:rFonts w:ascii="Arial" w:eastAsia="Times New Roman" w:hAnsi="Arial" w:cs="Arial"/>
          <w:sz w:val="20"/>
          <w:szCs w:val="20"/>
        </w:rPr>
        <w:t>, tạo nền tảng</w:t>
      </w:r>
      <w:r w:rsidR="00231A2F" w:rsidRPr="008A7BB1">
        <w:rPr>
          <w:rFonts w:ascii="Arial" w:eastAsia="Times New Roman" w:hAnsi="Arial" w:cs="Arial"/>
          <w:sz w:val="20"/>
          <w:szCs w:val="20"/>
        </w:rPr>
        <w:t xml:space="preserve"> để OPEC đặt ra hạn mức sản lượng dầu và có thể quản lý được thị trường dầu mỏ trong tương lai.</w:t>
      </w:r>
      <w:r w:rsidR="00315074" w:rsidRPr="008A7BB1">
        <w:rPr>
          <w:rFonts w:ascii="Arial" w:eastAsia="Times New Roman" w:hAnsi="Arial" w:cs="Arial"/>
          <w:sz w:val="20"/>
          <w:szCs w:val="20"/>
        </w:rPr>
        <w:t xml:space="preserve"> Trong ba tháng qua, sản lượng dầu của Iran đạt khoảng 3,6 triệu thùng/ngày - mức sản lượng được Arập Xê út chấp nhận sẽ cắt giảm sản lượng dầu từ đỉnh cao 10,7 triệu thùng/ngày trong mùa hè vừa q</w:t>
      </w:r>
      <w:r w:rsidR="0064689F" w:rsidRPr="008A7BB1">
        <w:rPr>
          <w:rFonts w:ascii="Arial" w:eastAsia="Times New Roman" w:hAnsi="Arial" w:cs="Arial"/>
          <w:sz w:val="20"/>
          <w:szCs w:val="20"/>
        </w:rPr>
        <w:t>ua xuống khoảng 10,2 triệu thùng/ngày</w:t>
      </w:r>
      <w:r w:rsidR="00210099" w:rsidRPr="008A7BB1">
        <w:rPr>
          <w:rFonts w:ascii="Arial" w:eastAsia="Times New Roman" w:hAnsi="Arial" w:cs="Arial"/>
          <w:sz w:val="20"/>
          <w:szCs w:val="20"/>
        </w:rPr>
        <w:t xml:space="preserve"> trong thời gian tới</w:t>
      </w:r>
      <w:r w:rsidR="0064689F" w:rsidRPr="008A7BB1">
        <w:rPr>
          <w:rFonts w:ascii="Arial" w:eastAsia="Times New Roman" w:hAnsi="Arial" w:cs="Arial"/>
          <w:sz w:val="20"/>
          <w:szCs w:val="20"/>
        </w:rPr>
        <w:t xml:space="preserve">. </w:t>
      </w:r>
    </w:p>
    <w:p w:rsidR="00231A2F" w:rsidRPr="008A7BB1" w:rsidRDefault="004848FE" w:rsidP="00210099">
      <w:pPr>
        <w:shd w:val="clear" w:color="auto" w:fill="FFFFFF"/>
        <w:spacing w:after="60" w:line="240" w:lineRule="auto"/>
        <w:ind w:firstLine="360"/>
        <w:jc w:val="both"/>
        <w:rPr>
          <w:rFonts w:ascii="Arial" w:eastAsia="Times New Roman" w:hAnsi="Arial" w:cs="Arial"/>
          <w:sz w:val="20"/>
          <w:szCs w:val="20"/>
        </w:rPr>
      </w:pPr>
      <w:r w:rsidRPr="008A7BB1">
        <w:rPr>
          <w:rFonts w:ascii="Arial" w:eastAsia="Times New Roman" w:hAnsi="Arial" w:cs="Arial"/>
          <w:sz w:val="20"/>
          <w:szCs w:val="20"/>
        </w:rPr>
        <w:t>Sau thông báo của OPEC, giá dầu trên các sàn giao dịch quốc tế đã tăng trên 5%. Tại London, giá dầu thô Brent giao tháng 11/2016 đã tăng 2,72 USD lên 48,69 USD/thùng, trong khi giá dầu WTI tại New York tăng 2,38 USD lên 47,05 USD.</w:t>
      </w:r>
      <w:r w:rsidR="0048345A" w:rsidRPr="008A7BB1">
        <w:rPr>
          <w:rFonts w:ascii="Arial" w:eastAsia="Times New Roman" w:hAnsi="Arial" w:cs="Arial"/>
          <w:sz w:val="20"/>
          <w:szCs w:val="20"/>
        </w:rPr>
        <w:t xml:space="preserve"> Trên thị trường chứng khoán, chỉ số năng lượng tăng 4,34%, ghi nhận phiên tăng cao nhất kể từ tháng 01/2016</w:t>
      </w:r>
      <w:r w:rsidR="001827F3" w:rsidRPr="008A7BB1">
        <w:rPr>
          <w:rFonts w:ascii="Arial" w:eastAsia="Times New Roman" w:hAnsi="Arial" w:cs="Arial"/>
          <w:sz w:val="20"/>
          <w:szCs w:val="20"/>
        </w:rPr>
        <w:t>. Trong đó</w:t>
      </w:r>
      <w:r w:rsidR="0048345A" w:rsidRPr="008A7BB1">
        <w:rPr>
          <w:rFonts w:ascii="Arial" w:eastAsia="Times New Roman" w:hAnsi="Arial" w:cs="Arial"/>
          <w:sz w:val="20"/>
          <w:szCs w:val="20"/>
        </w:rPr>
        <w:t xml:space="preserve">, </w:t>
      </w:r>
      <w:r w:rsidR="001827F3" w:rsidRPr="008A7BB1">
        <w:rPr>
          <w:rFonts w:ascii="Arial" w:eastAsia="Times New Roman" w:hAnsi="Arial" w:cs="Arial"/>
          <w:sz w:val="20"/>
          <w:szCs w:val="20"/>
        </w:rPr>
        <w:t>c</w:t>
      </w:r>
      <w:r w:rsidR="0048345A" w:rsidRPr="008A7BB1">
        <w:rPr>
          <w:rFonts w:ascii="Arial" w:eastAsia="Times New Roman" w:hAnsi="Arial" w:cs="Arial"/>
          <w:sz w:val="20"/>
          <w:szCs w:val="20"/>
        </w:rPr>
        <w:t>ổ phiếu Che</w:t>
      </w:r>
      <w:r w:rsidR="001827F3" w:rsidRPr="008A7BB1">
        <w:rPr>
          <w:rFonts w:ascii="Arial" w:eastAsia="Times New Roman" w:hAnsi="Arial" w:cs="Arial"/>
          <w:sz w:val="20"/>
          <w:szCs w:val="20"/>
        </w:rPr>
        <w:t>vron và cổ phiếu Exxon Mobil lần lượt tăng 3,2% và</w:t>
      </w:r>
      <w:r w:rsidR="0048345A" w:rsidRPr="008A7BB1">
        <w:rPr>
          <w:rFonts w:ascii="Arial" w:eastAsia="Times New Roman" w:hAnsi="Arial" w:cs="Arial"/>
          <w:sz w:val="20"/>
          <w:szCs w:val="20"/>
        </w:rPr>
        <w:t xml:space="preserve"> </w:t>
      </w:r>
      <w:r w:rsidR="001827F3" w:rsidRPr="008A7BB1">
        <w:rPr>
          <w:rFonts w:ascii="Arial" w:eastAsia="Times New Roman" w:hAnsi="Arial" w:cs="Arial"/>
          <w:sz w:val="20"/>
          <w:szCs w:val="20"/>
        </w:rPr>
        <w:t>tăng 4,4%; c</w:t>
      </w:r>
      <w:r w:rsidR="0048345A" w:rsidRPr="008A7BB1">
        <w:rPr>
          <w:rFonts w:ascii="Arial" w:eastAsia="Times New Roman" w:hAnsi="Arial" w:cs="Arial"/>
          <w:sz w:val="20"/>
          <w:szCs w:val="20"/>
        </w:rPr>
        <w:t>ổ phiếu Caterpillar - chuyên cung cấp thiết bị hạng nặng cho các công ty năng lượng - tăng 4,48%.</w:t>
      </w:r>
    </w:p>
    <w:p w:rsidR="00121C9B" w:rsidRPr="008A7BB1" w:rsidRDefault="00DC056A" w:rsidP="00210099">
      <w:pPr>
        <w:shd w:val="clear" w:color="auto" w:fill="FFFFFF"/>
        <w:spacing w:after="60" w:line="240" w:lineRule="auto"/>
        <w:ind w:firstLine="360"/>
        <w:jc w:val="both"/>
        <w:rPr>
          <w:rFonts w:ascii="Arial" w:eastAsia="Times New Roman" w:hAnsi="Arial" w:cs="Arial"/>
          <w:sz w:val="20"/>
          <w:szCs w:val="20"/>
        </w:rPr>
      </w:pPr>
      <w:r w:rsidRPr="008A7BB1">
        <w:rPr>
          <w:rFonts w:ascii="Arial" w:eastAsia="Times New Roman" w:hAnsi="Arial" w:cs="Arial"/>
          <w:sz w:val="20"/>
          <w:szCs w:val="20"/>
        </w:rPr>
        <w:t xml:space="preserve">Để đưa tuyên bố cắt giảm sản lượng vào thực tế, một ủy ban kỹ thuật cấp cao dự kiến sẽ được thành lập nhằm xác định những cơ chế cắt giảm sản lượng </w:t>
      </w:r>
      <w:r w:rsidR="00DF4FD5" w:rsidRPr="008A7BB1">
        <w:rPr>
          <w:rFonts w:ascii="Arial" w:eastAsia="Times New Roman" w:hAnsi="Arial" w:cs="Arial"/>
          <w:sz w:val="20"/>
          <w:szCs w:val="20"/>
        </w:rPr>
        <w:t xml:space="preserve">riêng rẽ </w:t>
      </w:r>
      <w:r w:rsidRPr="008A7BB1">
        <w:rPr>
          <w:rFonts w:ascii="Arial" w:eastAsia="Times New Roman" w:hAnsi="Arial" w:cs="Arial"/>
          <w:sz w:val="20"/>
          <w:szCs w:val="20"/>
        </w:rPr>
        <w:t xml:space="preserve">cho mỗi quốc gia thành viên, được quyết định cụ thể tại cuộc họp </w:t>
      </w:r>
      <w:r w:rsidR="00DF4FD5" w:rsidRPr="008A7BB1">
        <w:rPr>
          <w:rFonts w:ascii="Arial" w:eastAsia="Times New Roman" w:hAnsi="Arial" w:cs="Arial"/>
          <w:sz w:val="20"/>
          <w:szCs w:val="20"/>
        </w:rPr>
        <w:t xml:space="preserve">chính thức của OPEC </w:t>
      </w:r>
      <w:r w:rsidRPr="008A7BB1">
        <w:rPr>
          <w:rFonts w:ascii="Arial" w:eastAsia="Times New Roman" w:hAnsi="Arial" w:cs="Arial"/>
          <w:sz w:val="20"/>
          <w:szCs w:val="20"/>
        </w:rPr>
        <w:t xml:space="preserve">vào cuối tháng 11/2016 tới đây. Tuy nhiên, đây chỉ là phiên họp mang tính tư vấn và để tuyên bố cắt giảm sản lượng được thực thi, </w:t>
      </w:r>
      <w:r w:rsidR="00DF4FD5" w:rsidRPr="008A7BB1">
        <w:rPr>
          <w:rFonts w:ascii="Arial" w:eastAsia="Times New Roman" w:hAnsi="Arial" w:cs="Arial"/>
          <w:sz w:val="20"/>
          <w:szCs w:val="20"/>
        </w:rPr>
        <w:t>OPEC sẽ phải thảo luận với các nước thành viên và tham khảo ý kiến khách hàng để đưa ra</w:t>
      </w:r>
      <w:r w:rsidR="0048345A" w:rsidRPr="008A7BB1">
        <w:rPr>
          <w:rFonts w:ascii="Arial" w:eastAsia="Times New Roman" w:hAnsi="Arial" w:cs="Arial"/>
          <w:sz w:val="20"/>
          <w:szCs w:val="20"/>
        </w:rPr>
        <w:t xml:space="preserve"> những </w:t>
      </w:r>
      <w:r w:rsidR="00DF4FD5" w:rsidRPr="008A7BB1">
        <w:rPr>
          <w:rFonts w:ascii="Arial" w:eastAsia="Times New Roman" w:hAnsi="Arial" w:cs="Arial"/>
          <w:sz w:val="20"/>
          <w:szCs w:val="20"/>
        </w:rPr>
        <w:t>vấn đề chi tiết hơn, đồng thời</w:t>
      </w:r>
      <w:r w:rsidR="0048345A" w:rsidRPr="008A7BB1">
        <w:rPr>
          <w:rFonts w:ascii="Arial" w:eastAsia="Times New Roman" w:hAnsi="Arial" w:cs="Arial"/>
          <w:sz w:val="20"/>
          <w:szCs w:val="20"/>
        </w:rPr>
        <w:t xml:space="preserve"> </w:t>
      </w:r>
      <w:r w:rsidR="00DF4FD5" w:rsidRPr="008A7BB1">
        <w:rPr>
          <w:rFonts w:ascii="Arial" w:eastAsia="Times New Roman" w:hAnsi="Arial" w:cs="Arial"/>
          <w:sz w:val="20"/>
          <w:szCs w:val="20"/>
        </w:rPr>
        <w:t>phải kêu gọi</w:t>
      </w:r>
      <w:r w:rsidRPr="008A7BB1">
        <w:rPr>
          <w:rFonts w:ascii="Arial" w:eastAsia="Times New Roman" w:hAnsi="Arial" w:cs="Arial"/>
          <w:sz w:val="20"/>
          <w:szCs w:val="20"/>
        </w:rPr>
        <w:t xml:space="preserve"> các nước không thuộc OPEC</w:t>
      </w:r>
      <w:r w:rsidR="00DF4FD5" w:rsidRPr="008A7BB1">
        <w:rPr>
          <w:rFonts w:ascii="Arial" w:eastAsia="Times New Roman" w:hAnsi="Arial" w:cs="Arial"/>
          <w:sz w:val="20"/>
          <w:szCs w:val="20"/>
        </w:rPr>
        <w:t xml:space="preserve"> cùng tham gia cắt giảm sản lượng, trong đó có Mỹ, Canada và CHLB Nga</w:t>
      </w:r>
      <w:r w:rsidR="00121C9B" w:rsidRPr="008A7BB1">
        <w:rPr>
          <w:rFonts w:ascii="Arial" w:eastAsia="Times New Roman" w:hAnsi="Arial" w:cs="Arial"/>
          <w:sz w:val="20"/>
          <w:szCs w:val="20"/>
        </w:rPr>
        <w:t>.</w:t>
      </w:r>
    </w:p>
    <w:p w:rsidR="004848FE" w:rsidRPr="008A7BB1" w:rsidRDefault="001827F3" w:rsidP="00210099">
      <w:pPr>
        <w:shd w:val="clear" w:color="auto" w:fill="FFFFFF"/>
        <w:spacing w:after="60" w:line="240" w:lineRule="auto"/>
        <w:ind w:firstLine="360"/>
        <w:jc w:val="both"/>
        <w:rPr>
          <w:rFonts w:ascii="Arial" w:eastAsia="Times New Roman" w:hAnsi="Arial" w:cs="Arial"/>
          <w:sz w:val="20"/>
          <w:szCs w:val="20"/>
        </w:rPr>
      </w:pPr>
      <w:r w:rsidRPr="008A7BB1">
        <w:rPr>
          <w:rFonts w:ascii="Arial" w:eastAsia="Times New Roman" w:hAnsi="Arial" w:cs="Arial"/>
          <w:sz w:val="20"/>
          <w:szCs w:val="20"/>
        </w:rPr>
        <w:t xml:space="preserve">Trong bối cảnh khái quát như trên và tình hình kinh tế - chính trị thế giới </w:t>
      </w:r>
      <w:r w:rsidR="00210099" w:rsidRPr="008A7BB1">
        <w:rPr>
          <w:rFonts w:ascii="Arial" w:eastAsia="Times New Roman" w:hAnsi="Arial" w:cs="Arial"/>
          <w:sz w:val="20"/>
          <w:szCs w:val="20"/>
        </w:rPr>
        <w:t xml:space="preserve">phức tạp </w:t>
      </w:r>
      <w:r w:rsidRPr="008A7BB1">
        <w:rPr>
          <w:rFonts w:ascii="Arial" w:eastAsia="Times New Roman" w:hAnsi="Arial" w:cs="Arial"/>
          <w:sz w:val="20"/>
          <w:szCs w:val="20"/>
        </w:rPr>
        <w:t>hiện nay, các chuyên gia</w:t>
      </w:r>
      <w:r w:rsidR="004848FE" w:rsidRPr="008A7BB1">
        <w:rPr>
          <w:rFonts w:ascii="Arial" w:eastAsia="Times New Roman" w:hAnsi="Arial" w:cs="Arial"/>
          <w:sz w:val="20"/>
          <w:szCs w:val="20"/>
        </w:rPr>
        <w:t xml:space="preserve"> phân tích </w:t>
      </w:r>
      <w:r w:rsidRPr="008A7BB1">
        <w:rPr>
          <w:rFonts w:ascii="Arial" w:eastAsia="Times New Roman" w:hAnsi="Arial" w:cs="Arial"/>
          <w:sz w:val="20"/>
          <w:szCs w:val="20"/>
        </w:rPr>
        <w:t xml:space="preserve">và nhiều nhà đầu tư </w:t>
      </w:r>
      <w:r w:rsidR="004848FE" w:rsidRPr="008A7BB1">
        <w:rPr>
          <w:rFonts w:ascii="Arial" w:eastAsia="Times New Roman" w:hAnsi="Arial" w:cs="Arial"/>
          <w:sz w:val="20"/>
          <w:szCs w:val="20"/>
        </w:rPr>
        <w:t xml:space="preserve">vẫn hoài nghi về </w:t>
      </w:r>
      <w:r w:rsidR="00210099" w:rsidRPr="008A7BB1">
        <w:rPr>
          <w:rFonts w:ascii="Arial" w:eastAsia="Times New Roman" w:hAnsi="Arial" w:cs="Arial"/>
          <w:sz w:val="20"/>
          <w:szCs w:val="20"/>
        </w:rPr>
        <w:t>khả năng OPEC sẽ tuân thủ cam kết</w:t>
      </w:r>
      <w:r w:rsidR="004848FE" w:rsidRPr="008A7BB1">
        <w:rPr>
          <w:rFonts w:ascii="Arial" w:eastAsia="Times New Roman" w:hAnsi="Arial" w:cs="Arial"/>
          <w:sz w:val="20"/>
          <w:szCs w:val="20"/>
        </w:rPr>
        <w:t xml:space="preserve"> cắt giảm sản lượng khi đang cạnh tranh quyết liệt để giành thị phần trong n</w:t>
      </w:r>
      <w:r w:rsidRPr="008A7BB1">
        <w:rPr>
          <w:rFonts w:ascii="Arial" w:eastAsia="Times New Roman" w:hAnsi="Arial" w:cs="Arial"/>
          <w:sz w:val="20"/>
          <w:szCs w:val="20"/>
        </w:rPr>
        <w:t>ội bộ OPEC và với các nước không thuộc OPEC</w:t>
      </w:r>
      <w:r w:rsidR="004848FE" w:rsidRPr="008A7BB1">
        <w:rPr>
          <w:rFonts w:ascii="Arial" w:eastAsia="Times New Roman" w:hAnsi="Arial" w:cs="Arial"/>
          <w:sz w:val="20"/>
          <w:szCs w:val="20"/>
        </w:rPr>
        <w:t xml:space="preserve">. </w:t>
      </w:r>
    </w:p>
    <w:p w:rsidR="00121C9B" w:rsidRPr="008A7BB1" w:rsidRDefault="0064689F" w:rsidP="00210099">
      <w:pPr>
        <w:spacing w:after="60" w:line="240" w:lineRule="auto"/>
        <w:ind w:firstLine="360"/>
        <w:jc w:val="both"/>
        <w:rPr>
          <w:rFonts w:ascii="Arial" w:eastAsia="Times New Roman" w:hAnsi="Arial" w:cs="Arial"/>
          <w:sz w:val="20"/>
          <w:szCs w:val="20"/>
        </w:rPr>
      </w:pPr>
      <w:r w:rsidRPr="008A7BB1">
        <w:rPr>
          <w:rFonts w:ascii="Arial" w:eastAsia="Times New Roman" w:hAnsi="Arial" w:cs="Arial"/>
          <w:sz w:val="20"/>
          <w:szCs w:val="20"/>
        </w:rPr>
        <w:t xml:space="preserve">Giá dầu </w:t>
      </w:r>
      <w:r w:rsidR="00210099" w:rsidRPr="008A7BB1">
        <w:rPr>
          <w:rFonts w:ascii="Arial" w:eastAsia="Times New Roman" w:hAnsi="Arial" w:cs="Arial"/>
          <w:sz w:val="20"/>
          <w:szCs w:val="20"/>
        </w:rPr>
        <w:t xml:space="preserve">thế giới </w:t>
      </w:r>
      <w:r w:rsidRPr="008A7BB1">
        <w:rPr>
          <w:rFonts w:ascii="Arial" w:eastAsia="Times New Roman" w:hAnsi="Arial" w:cs="Arial"/>
          <w:sz w:val="20"/>
          <w:szCs w:val="20"/>
        </w:rPr>
        <w:t xml:space="preserve">đang ở mức quá thấp so với những đòi hỏi về ngân sách tại hầu hết các nước OPEC, trong đó </w:t>
      </w:r>
      <w:r w:rsidR="00121C9B" w:rsidRPr="008A7BB1">
        <w:rPr>
          <w:rFonts w:ascii="Arial" w:eastAsia="Times New Roman" w:hAnsi="Arial" w:cs="Arial"/>
          <w:sz w:val="20"/>
          <w:szCs w:val="20"/>
        </w:rPr>
        <w:t>Iran và Arập Xê út là hai quốc gia phụ thuộc</w:t>
      </w:r>
      <w:r w:rsidRPr="008A7BB1">
        <w:rPr>
          <w:rFonts w:ascii="Arial" w:eastAsia="Times New Roman" w:hAnsi="Arial" w:cs="Arial"/>
          <w:sz w:val="20"/>
          <w:szCs w:val="20"/>
        </w:rPr>
        <w:t xml:space="preserve"> nặng nề vào xuất khẩu dầu mỏ. M</w:t>
      </w:r>
      <w:r w:rsidR="00121C9B" w:rsidRPr="008A7BB1">
        <w:rPr>
          <w:rFonts w:ascii="Arial" w:eastAsia="Times New Roman" w:hAnsi="Arial" w:cs="Arial"/>
          <w:sz w:val="20"/>
          <w:szCs w:val="20"/>
        </w:rPr>
        <w:t>ặc dù tình hình tạ</w:t>
      </w:r>
      <w:r w:rsidR="00315074" w:rsidRPr="008A7BB1">
        <w:rPr>
          <w:rFonts w:ascii="Arial" w:eastAsia="Times New Roman" w:hAnsi="Arial" w:cs="Arial"/>
          <w:sz w:val="20"/>
          <w:szCs w:val="20"/>
        </w:rPr>
        <w:t>i Iran đã được cải thiện một bước</w:t>
      </w:r>
      <w:r w:rsidR="00121C9B" w:rsidRPr="008A7BB1">
        <w:rPr>
          <w:rFonts w:ascii="Arial" w:eastAsia="Times New Roman" w:hAnsi="Arial" w:cs="Arial"/>
          <w:sz w:val="20"/>
          <w:szCs w:val="20"/>
        </w:rPr>
        <w:t xml:space="preserve"> sau khi các biện pháp trừng phạt kinh tế được dỡ bỏ vào đầu năm nay và GDP của quốc gia này có thể tăng 4% trong năm nay</w:t>
      </w:r>
      <w:r w:rsidRPr="008A7BB1">
        <w:rPr>
          <w:rFonts w:ascii="Arial" w:eastAsia="Times New Roman" w:hAnsi="Arial" w:cs="Arial"/>
          <w:sz w:val="20"/>
          <w:szCs w:val="20"/>
        </w:rPr>
        <w:t>, nhưng vẫn cần đẩy mạnh khai thác dầu để giảm tỷ lệ thất nghiệp quá cao hiện nay. Tương tự</w:t>
      </w:r>
      <w:r w:rsidR="00121C9B" w:rsidRPr="008A7BB1">
        <w:rPr>
          <w:rFonts w:ascii="Arial" w:eastAsia="Times New Roman" w:hAnsi="Arial" w:cs="Arial"/>
          <w:sz w:val="20"/>
          <w:szCs w:val="20"/>
        </w:rPr>
        <w:t>, Arập Xê út tiếp tục phải</w:t>
      </w:r>
      <w:r w:rsidR="00210099" w:rsidRPr="008A7BB1">
        <w:rPr>
          <w:rFonts w:ascii="Arial" w:eastAsia="Times New Roman" w:hAnsi="Arial" w:cs="Arial"/>
          <w:sz w:val="20"/>
          <w:szCs w:val="20"/>
        </w:rPr>
        <w:t xml:space="preserve"> đối mặt với tình trạng thâm thủng</w:t>
      </w:r>
      <w:r w:rsidR="00121C9B" w:rsidRPr="008A7BB1">
        <w:rPr>
          <w:rFonts w:ascii="Arial" w:eastAsia="Times New Roman" w:hAnsi="Arial" w:cs="Arial"/>
          <w:sz w:val="20"/>
          <w:szCs w:val="20"/>
        </w:rPr>
        <w:t xml:space="preserve"> ngân sách sau khi đã thâm hụt 98 tỷ USD trong năm 2015 vừa qua, nền kinh tế tiếp tục trì trệ và thu nhập của các công chức bị giảm mạnh. </w:t>
      </w:r>
      <w:r w:rsidR="00C65643" w:rsidRPr="008A7BB1">
        <w:rPr>
          <w:rFonts w:ascii="Arial" w:eastAsia="Times New Roman" w:hAnsi="Arial" w:cs="Arial"/>
          <w:sz w:val="20"/>
          <w:szCs w:val="20"/>
        </w:rPr>
        <w:t xml:space="preserve">Trong khi một số nước thành viên không phải đóng băng sản lượng, </w:t>
      </w:r>
      <w:r w:rsidR="00121C9B" w:rsidRPr="008A7BB1">
        <w:rPr>
          <w:rFonts w:ascii="Arial" w:eastAsia="Times New Roman" w:hAnsi="Arial" w:cs="Arial"/>
          <w:sz w:val="20"/>
          <w:szCs w:val="20"/>
        </w:rPr>
        <w:t xml:space="preserve">Venezuela và Angiêri </w:t>
      </w:r>
      <w:r w:rsidR="00C65643" w:rsidRPr="008A7BB1">
        <w:rPr>
          <w:rFonts w:ascii="Arial" w:eastAsia="Times New Roman" w:hAnsi="Arial" w:cs="Arial"/>
          <w:sz w:val="20"/>
          <w:szCs w:val="20"/>
        </w:rPr>
        <w:t xml:space="preserve">sẽ </w:t>
      </w:r>
      <w:r w:rsidR="00121C9B" w:rsidRPr="008A7BB1">
        <w:rPr>
          <w:rFonts w:ascii="Arial" w:eastAsia="Times New Roman" w:hAnsi="Arial" w:cs="Arial"/>
          <w:sz w:val="20"/>
          <w:szCs w:val="20"/>
        </w:rPr>
        <w:t xml:space="preserve">gặp khó khăn khi nguồn thu </w:t>
      </w:r>
      <w:r w:rsidR="00210099" w:rsidRPr="008A7BB1">
        <w:rPr>
          <w:rFonts w:ascii="Arial" w:eastAsia="Times New Roman" w:hAnsi="Arial" w:cs="Arial"/>
          <w:sz w:val="20"/>
          <w:szCs w:val="20"/>
        </w:rPr>
        <w:t>sụt giảm nếu</w:t>
      </w:r>
      <w:r w:rsidR="00C65643" w:rsidRPr="008A7BB1">
        <w:rPr>
          <w:rFonts w:ascii="Arial" w:eastAsia="Times New Roman" w:hAnsi="Arial" w:cs="Arial"/>
          <w:sz w:val="20"/>
          <w:szCs w:val="20"/>
        </w:rPr>
        <w:t xml:space="preserve"> cắt giảm sản lượng, và đây </w:t>
      </w:r>
      <w:r w:rsidR="007759B9" w:rsidRPr="008A7BB1">
        <w:rPr>
          <w:rFonts w:ascii="Arial" w:eastAsia="Times New Roman" w:hAnsi="Arial" w:cs="Arial"/>
          <w:sz w:val="20"/>
          <w:szCs w:val="20"/>
        </w:rPr>
        <w:t xml:space="preserve">cũng </w:t>
      </w:r>
      <w:r w:rsidR="00C65643" w:rsidRPr="008A7BB1">
        <w:rPr>
          <w:rFonts w:ascii="Arial" w:eastAsia="Times New Roman" w:hAnsi="Arial" w:cs="Arial"/>
          <w:sz w:val="20"/>
          <w:szCs w:val="20"/>
        </w:rPr>
        <w:t xml:space="preserve">sẽ là chủ đề </w:t>
      </w:r>
      <w:r w:rsidR="00D12BF9" w:rsidRPr="008A7BB1">
        <w:rPr>
          <w:rFonts w:ascii="Arial" w:eastAsia="Times New Roman" w:hAnsi="Arial" w:cs="Arial"/>
          <w:sz w:val="20"/>
          <w:szCs w:val="20"/>
        </w:rPr>
        <w:t xml:space="preserve">gây </w:t>
      </w:r>
      <w:r w:rsidR="00C65643" w:rsidRPr="008A7BB1">
        <w:rPr>
          <w:rFonts w:ascii="Arial" w:eastAsia="Times New Roman" w:hAnsi="Arial" w:cs="Arial"/>
          <w:sz w:val="20"/>
          <w:szCs w:val="20"/>
        </w:rPr>
        <w:t>tranh cãi khi OPEC thảo luận các vấn đề cụ thể về cắt giảm sản lượng.</w:t>
      </w:r>
      <w:r w:rsidR="00121C9B" w:rsidRPr="008A7BB1">
        <w:rPr>
          <w:rFonts w:ascii="Arial" w:eastAsia="Times New Roman" w:hAnsi="Arial" w:cs="Arial"/>
          <w:sz w:val="20"/>
          <w:szCs w:val="20"/>
        </w:rPr>
        <w:t xml:space="preserve">    </w:t>
      </w:r>
    </w:p>
    <w:p w:rsidR="00C34596" w:rsidRPr="008A7BB1" w:rsidRDefault="00121C9B" w:rsidP="00210099">
      <w:pPr>
        <w:shd w:val="clear" w:color="auto" w:fill="FFFFFF"/>
        <w:spacing w:after="60" w:line="240" w:lineRule="auto"/>
        <w:ind w:firstLine="360"/>
        <w:jc w:val="both"/>
        <w:rPr>
          <w:rFonts w:ascii="Arial" w:eastAsia="Times New Roman" w:hAnsi="Arial" w:cs="Arial"/>
          <w:sz w:val="20"/>
          <w:szCs w:val="20"/>
        </w:rPr>
      </w:pPr>
      <w:r w:rsidRPr="008A7BB1">
        <w:rPr>
          <w:rFonts w:ascii="Arial" w:eastAsia="Times New Roman" w:hAnsi="Arial" w:cs="Arial"/>
          <w:sz w:val="20"/>
          <w:szCs w:val="20"/>
        </w:rPr>
        <w:t>Trong nội bộ OPEC, A rập Xê út là quốc gia đứng đầu về xuất khẩu dầu và có sản lượng dầu lớn nhất với trên 10,7 triệu thùng dầu được khai thác mỗi ngày, tương đ</w:t>
      </w:r>
      <w:r w:rsidR="007759B9" w:rsidRPr="008A7BB1">
        <w:rPr>
          <w:rFonts w:ascii="Arial" w:eastAsia="Times New Roman" w:hAnsi="Arial" w:cs="Arial"/>
          <w:sz w:val="20"/>
          <w:szCs w:val="20"/>
        </w:rPr>
        <w:t>ương với sản lượng dầu của Mỹ cũng như của</w:t>
      </w:r>
      <w:r w:rsidR="00D12BF9" w:rsidRPr="008A7BB1">
        <w:rPr>
          <w:rFonts w:ascii="Arial" w:eastAsia="Times New Roman" w:hAnsi="Arial" w:cs="Arial"/>
          <w:sz w:val="20"/>
          <w:szCs w:val="20"/>
        </w:rPr>
        <w:t xml:space="preserve"> CHLB Nga, b</w:t>
      </w:r>
      <w:r w:rsidR="00315074" w:rsidRPr="008A7BB1">
        <w:rPr>
          <w:rFonts w:ascii="Arial" w:eastAsia="Times New Roman" w:hAnsi="Arial" w:cs="Arial"/>
          <w:sz w:val="20"/>
          <w:szCs w:val="20"/>
        </w:rPr>
        <w:t>a quốc gia này đóng góp</w:t>
      </w:r>
      <w:r w:rsidRPr="008A7BB1">
        <w:rPr>
          <w:rFonts w:ascii="Arial" w:eastAsia="Times New Roman" w:hAnsi="Arial" w:cs="Arial"/>
          <w:sz w:val="20"/>
          <w:szCs w:val="20"/>
        </w:rPr>
        <w:t xml:space="preserve"> </w:t>
      </w:r>
      <w:r w:rsidR="00210099" w:rsidRPr="008A7BB1">
        <w:rPr>
          <w:rFonts w:ascii="Arial" w:eastAsia="Times New Roman" w:hAnsi="Arial" w:cs="Arial"/>
          <w:sz w:val="20"/>
          <w:szCs w:val="20"/>
        </w:rPr>
        <w:t xml:space="preserve">tổng cộng </w:t>
      </w:r>
      <w:r w:rsidRPr="008A7BB1">
        <w:rPr>
          <w:rFonts w:ascii="Arial" w:eastAsia="Times New Roman" w:hAnsi="Arial" w:cs="Arial"/>
          <w:sz w:val="20"/>
          <w:szCs w:val="20"/>
        </w:rPr>
        <w:t>1/3 sản lượng dầu thế giới</w:t>
      </w:r>
      <w:r w:rsidR="00D12BF9" w:rsidRPr="008A7BB1">
        <w:rPr>
          <w:rFonts w:ascii="Arial" w:eastAsia="Times New Roman" w:hAnsi="Arial" w:cs="Arial"/>
          <w:sz w:val="20"/>
          <w:szCs w:val="20"/>
        </w:rPr>
        <w:t>. Cũng như phần lớn các nước OPEC, CHLB Nga cũng mu</w:t>
      </w:r>
      <w:r w:rsidR="00210099" w:rsidRPr="008A7BB1">
        <w:rPr>
          <w:rFonts w:ascii="Arial" w:eastAsia="Times New Roman" w:hAnsi="Arial" w:cs="Arial"/>
          <w:sz w:val="20"/>
          <w:szCs w:val="20"/>
        </w:rPr>
        <w:t>ốn cắt giảm sản lượng để vực dậy</w:t>
      </w:r>
      <w:r w:rsidR="00D12BF9" w:rsidRPr="008A7BB1">
        <w:rPr>
          <w:rFonts w:ascii="Arial" w:eastAsia="Times New Roman" w:hAnsi="Arial" w:cs="Arial"/>
          <w:sz w:val="20"/>
          <w:szCs w:val="20"/>
        </w:rPr>
        <w:t xml:space="preserve"> giá dầu và củng cố nguồn thu ngân sách, trong khi Mỹ không muốn tham gia vào nỗ lực </w:t>
      </w:r>
      <w:r w:rsidR="00210099" w:rsidRPr="008A7BB1">
        <w:rPr>
          <w:rFonts w:ascii="Arial" w:eastAsia="Times New Roman" w:hAnsi="Arial" w:cs="Arial"/>
          <w:sz w:val="20"/>
          <w:szCs w:val="20"/>
        </w:rPr>
        <w:t>của “liên minh này” trong</w:t>
      </w:r>
      <w:r w:rsidR="00D12BF9" w:rsidRPr="008A7BB1">
        <w:rPr>
          <w:rFonts w:ascii="Arial" w:eastAsia="Times New Roman" w:hAnsi="Arial" w:cs="Arial"/>
          <w:sz w:val="20"/>
          <w:szCs w:val="20"/>
        </w:rPr>
        <w:t xml:space="preserve"> việc kiểm soát nguồn cung do sản lượng dầu của Mỹ ngày càng tăng cao. </w:t>
      </w:r>
      <w:r w:rsidR="0064689F" w:rsidRPr="008A7BB1">
        <w:rPr>
          <w:rFonts w:ascii="Arial" w:eastAsia="Times New Roman" w:hAnsi="Arial" w:cs="Arial"/>
          <w:sz w:val="20"/>
          <w:szCs w:val="20"/>
        </w:rPr>
        <w:t xml:space="preserve"> </w:t>
      </w:r>
    </w:p>
    <w:p w:rsidR="00A20E3A" w:rsidRPr="008A7BB1" w:rsidRDefault="00A20E3A" w:rsidP="00210099">
      <w:pPr>
        <w:shd w:val="clear" w:color="auto" w:fill="FFFFFF"/>
        <w:spacing w:after="60" w:line="240" w:lineRule="auto"/>
        <w:ind w:firstLine="360"/>
        <w:jc w:val="both"/>
        <w:rPr>
          <w:rFonts w:ascii="Arial" w:eastAsia="Times New Roman" w:hAnsi="Arial" w:cs="Arial"/>
          <w:b/>
          <w:i/>
          <w:sz w:val="20"/>
          <w:szCs w:val="20"/>
        </w:rPr>
      </w:pPr>
      <w:r w:rsidRPr="008A7BB1">
        <w:rPr>
          <w:rFonts w:ascii="Arial" w:eastAsia="Times New Roman" w:hAnsi="Arial" w:cs="Arial"/>
          <w:b/>
          <w:i/>
          <w:sz w:val="20"/>
          <w:szCs w:val="20"/>
        </w:rPr>
        <w:t>Hoàng Thế Thỏa</w:t>
      </w:r>
    </w:p>
    <w:p w:rsidR="00146CBB" w:rsidRPr="008A7BB1" w:rsidRDefault="0032010D" w:rsidP="008A7BB1">
      <w:pPr>
        <w:shd w:val="clear" w:color="auto" w:fill="FFFFFF"/>
        <w:spacing w:after="60" w:line="240" w:lineRule="auto"/>
        <w:ind w:firstLine="360"/>
        <w:jc w:val="both"/>
        <w:rPr>
          <w:rFonts w:ascii="Arial" w:hAnsi="Arial" w:cs="Arial"/>
          <w:i/>
          <w:sz w:val="20"/>
          <w:szCs w:val="20"/>
        </w:rPr>
      </w:pPr>
      <w:r w:rsidRPr="008A7BB1">
        <w:rPr>
          <w:rFonts w:ascii="Arial" w:eastAsia="Times New Roman" w:hAnsi="Arial" w:cs="Arial"/>
          <w:i/>
          <w:sz w:val="20"/>
          <w:szCs w:val="20"/>
        </w:rPr>
        <w:t>Nguồn: Bloomberg, Reuters</w:t>
      </w:r>
    </w:p>
    <w:sectPr w:rsidR="00146CBB" w:rsidRPr="008A7BB1" w:rsidSect="00EA6C05">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7496" w:rsidRDefault="00817496" w:rsidP="0032010D">
      <w:pPr>
        <w:spacing w:after="0" w:line="240" w:lineRule="auto"/>
      </w:pPr>
      <w:r>
        <w:separator/>
      </w:r>
    </w:p>
  </w:endnote>
  <w:endnote w:type="continuationSeparator" w:id="1">
    <w:p w:rsidR="00817496" w:rsidRDefault="00817496" w:rsidP="003201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10D" w:rsidRDefault="0032010D">
    <w:pPr>
      <w:pStyle w:val="Footer"/>
      <w:jc w:val="right"/>
    </w:pPr>
  </w:p>
  <w:p w:rsidR="0032010D" w:rsidRDefault="003201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7496" w:rsidRDefault="00817496" w:rsidP="0032010D">
      <w:pPr>
        <w:spacing w:after="0" w:line="240" w:lineRule="auto"/>
      </w:pPr>
      <w:r>
        <w:separator/>
      </w:r>
    </w:p>
  </w:footnote>
  <w:footnote w:type="continuationSeparator" w:id="1">
    <w:p w:rsidR="00817496" w:rsidRDefault="00817496" w:rsidP="003201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E2462"/>
    <w:multiLevelType w:val="hybridMultilevel"/>
    <w:tmpl w:val="175098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C34596"/>
    <w:rsid w:val="00003A89"/>
    <w:rsid w:val="00051C8E"/>
    <w:rsid w:val="000923DF"/>
    <w:rsid w:val="00121C9B"/>
    <w:rsid w:val="00122FAB"/>
    <w:rsid w:val="00146CBB"/>
    <w:rsid w:val="001827F3"/>
    <w:rsid w:val="001C4B4D"/>
    <w:rsid w:val="001D64CA"/>
    <w:rsid w:val="00210099"/>
    <w:rsid w:val="00231A2F"/>
    <w:rsid w:val="0026200A"/>
    <w:rsid w:val="00315074"/>
    <w:rsid w:val="0032010D"/>
    <w:rsid w:val="003A47D3"/>
    <w:rsid w:val="00406DA6"/>
    <w:rsid w:val="00440CBA"/>
    <w:rsid w:val="0048345A"/>
    <w:rsid w:val="004848FE"/>
    <w:rsid w:val="004876B7"/>
    <w:rsid w:val="004918F3"/>
    <w:rsid w:val="004E7805"/>
    <w:rsid w:val="00603027"/>
    <w:rsid w:val="00643452"/>
    <w:rsid w:val="0064689F"/>
    <w:rsid w:val="006645F6"/>
    <w:rsid w:val="006959C5"/>
    <w:rsid w:val="007759B9"/>
    <w:rsid w:val="007A747A"/>
    <w:rsid w:val="00817496"/>
    <w:rsid w:val="008A7BB1"/>
    <w:rsid w:val="0090160E"/>
    <w:rsid w:val="00A20E3A"/>
    <w:rsid w:val="00A5657D"/>
    <w:rsid w:val="00A67765"/>
    <w:rsid w:val="00A70606"/>
    <w:rsid w:val="00A73E9C"/>
    <w:rsid w:val="00B62E81"/>
    <w:rsid w:val="00BB5585"/>
    <w:rsid w:val="00C34596"/>
    <w:rsid w:val="00C65643"/>
    <w:rsid w:val="00D12BF9"/>
    <w:rsid w:val="00DA1528"/>
    <w:rsid w:val="00DB173B"/>
    <w:rsid w:val="00DC056A"/>
    <w:rsid w:val="00DF4FD5"/>
    <w:rsid w:val="00E72A26"/>
    <w:rsid w:val="00EA6C05"/>
    <w:rsid w:val="00FC4721"/>
    <w:rsid w:val="00FE7F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C05"/>
  </w:style>
  <w:style w:type="paragraph" w:styleId="Heading1">
    <w:name w:val="heading 1"/>
    <w:basedOn w:val="Normal"/>
    <w:link w:val="Heading1Char"/>
    <w:uiPriority w:val="9"/>
    <w:qFormat/>
    <w:rsid w:val="00A6776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6776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45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6776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6776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67765"/>
    <w:rPr>
      <w:color w:val="0000FF"/>
      <w:u w:val="single"/>
    </w:rPr>
  </w:style>
  <w:style w:type="paragraph" w:styleId="Header">
    <w:name w:val="header"/>
    <w:basedOn w:val="Normal"/>
    <w:link w:val="HeaderChar"/>
    <w:uiPriority w:val="99"/>
    <w:unhideWhenUsed/>
    <w:rsid w:val="003201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10D"/>
  </w:style>
  <w:style w:type="paragraph" w:styleId="Footer">
    <w:name w:val="footer"/>
    <w:basedOn w:val="Normal"/>
    <w:link w:val="FooterChar"/>
    <w:uiPriority w:val="99"/>
    <w:unhideWhenUsed/>
    <w:rsid w:val="003201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1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6776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6776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45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6776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6776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67765"/>
    <w:rPr>
      <w:color w:val="0000FF"/>
      <w:u w:val="single"/>
    </w:rPr>
  </w:style>
  <w:style w:type="paragraph" w:styleId="Header">
    <w:name w:val="header"/>
    <w:basedOn w:val="Normal"/>
    <w:link w:val="HeaderChar"/>
    <w:uiPriority w:val="99"/>
    <w:unhideWhenUsed/>
    <w:rsid w:val="003201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10D"/>
  </w:style>
  <w:style w:type="paragraph" w:styleId="Footer">
    <w:name w:val="footer"/>
    <w:basedOn w:val="Normal"/>
    <w:link w:val="FooterChar"/>
    <w:uiPriority w:val="99"/>
    <w:unhideWhenUsed/>
    <w:rsid w:val="003201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10D"/>
  </w:style>
</w:styles>
</file>

<file path=word/webSettings.xml><?xml version="1.0" encoding="utf-8"?>
<w:webSettings xmlns:r="http://schemas.openxmlformats.org/officeDocument/2006/relationships" xmlns:w="http://schemas.openxmlformats.org/wordprocessingml/2006/main">
  <w:divs>
    <w:div w:id="99616502">
      <w:bodyDiv w:val="1"/>
      <w:marLeft w:val="0"/>
      <w:marRight w:val="0"/>
      <w:marTop w:val="0"/>
      <w:marBottom w:val="0"/>
      <w:divBdr>
        <w:top w:val="none" w:sz="0" w:space="0" w:color="auto"/>
        <w:left w:val="none" w:sz="0" w:space="0" w:color="auto"/>
        <w:bottom w:val="none" w:sz="0" w:space="0" w:color="auto"/>
        <w:right w:val="none" w:sz="0" w:space="0" w:color="auto"/>
      </w:divBdr>
    </w:div>
    <w:div w:id="165704828">
      <w:bodyDiv w:val="1"/>
      <w:marLeft w:val="0"/>
      <w:marRight w:val="0"/>
      <w:marTop w:val="0"/>
      <w:marBottom w:val="0"/>
      <w:divBdr>
        <w:top w:val="none" w:sz="0" w:space="0" w:color="auto"/>
        <w:left w:val="none" w:sz="0" w:space="0" w:color="auto"/>
        <w:bottom w:val="none" w:sz="0" w:space="0" w:color="auto"/>
        <w:right w:val="none" w:sz="0" w:space="0" w:color="auto"/>
      </w:divBdr>
    </w:div>
    <w:div w:id="195118814">
      <w:bodyDiv w:val="1"/>
      <w:marLeft w:val="0"/>
      <w:marRight w:val="0"/>
      <w:marTop w:val="0"/>
      <w:marBottom w:val="0"/>
      <w:divBdr>
        <w:top w:val="none" w:sz="0" w:space="0" w:color="auto"/>
        <w:left w:val="none" w:sz="0" w:space="0" w:color="auto"/>
        <w:bottom w:val="none" w:sz="0" w:space="0" w:color="auto"/>
        <w:right w:val="none" w:sz="0" w:space="0" w:color="auto"/>
      </w:divBdr>
    </w:div>
    <w:div w:id="205487998">
      <w:bodyDiv w:val="1"/>
      <w:marLeft w:val="0"/>
      <w:marRight w:val="0"/>
      <w:marTop w:val="0"/>
      <w:marBottom w:val="0"/>
      <w:divBdr>
        <w:top w:val="none" w:sz="0" w:space="0" w:color="auto"/>
        <w:left w:val="none" w:sz="0" w:space="0" w:color="auto"/>
        <w:bottom w:val="none" w:sz="0" w:space="0" w:color="auto"/>
        <w:right w:val="none" w:sz="0" w:space="0" w:color="auto"/>
      </w:divBdr>
    </w:div>
    <w:div w:id="272136435">
      <w:bodyDiv w:val="1"/>
      <w:marLeft w:val="0"/>
      <w:marRight w:val="0"/>
      <w:marTop w:val="0"/>
      <w:marBottom w:val="0"/>
      <w:divBdr>
        <w:top w:val="none" w:sz="0" w:space="0" w:color="auto"/>
        <w:left w:val="none" w:sz="0" w:space="0" w:color="auto"/>
        <w:bottom w:val="none" w:sz="0" w:space="0" w:color="auto"/>
        <w:right w:val="none" w:sz="0" w:space="0" w:color="auto"/>
      </w:divBdr>
    </w:div>
    <w:div w:id="319387805">
      <w:bodyDiv w:val="1"/>
      <w:marLeft w:val="0"/>
      <w:marRight w:val="0"/>
      <w:marTop w:val="0"/>
      <w:marBottom w:val="0"/>
      <w:divBdr>
        <w:top w:val="none" w:sz="0" w:space="0" w:color="auto"/>
        <w:left w:val="none" w:sz="0" w:space="0" w:color="auto"/>
        <w:bottom w:val="none" w:sz="0" w:space="0" w:color="auto"/>
        <w:right w:val="none" w:sz="0" w:space="0" w:color="auto"/>
      </w:divBdr>
    </w:div>
    <w:div w:id="424961623">
      <w:bodyDiv w:val="1"/>
      <w:marLeft w:val="0"/>
      <w:marRight w:val="0"/>
      <w:marTop w:val="0"/>
      <w:marBottom w:val="0"/>
      <w:divBdr>
        <w:top w:val="none" w:sz="0" w:space="0" w:color="auto"/>
        <w:left w:val="none" w:sz="0" w:space="0" w:color="auto"/>
        <w:bottom w:val="none" w:sz="0" w:space="0" w:color="auto"/>
        <w:right w:val="none" w:sz="0" w:space="0" w:color="auto"/>
      </w:divBdr>
      <w:divsChild>
        <w:div w:id="681976418">
          <w:marLeft w:val="-225"/>
          <w:marRight w:val="-225"/>
          <w:marTop w:val="0"/>
          <w:marBottom w:val="0"/>
          <w:divBdr>
            <w:top w:val="none" w:sz="0" w:space="0" w:color="auto"/>
            <w:left w:val="none" w:sz="0" w:space="0" w:color="auto"/>
            <w:bottom w:val="none" w:sz="0" w:space="0" w:color="auto"/>
            <w:right w:val="none" w:sz="0" w:space="0" w:color="auto"/>
          </w:divBdr>
          <w:divsChild>
            <w:div w:id="1802308896">
              <w:marLeft w:val="0"/>
              <w:marRight w:val="0"/>
              <w:marTop w:val="0"/>
              <w:marBottom w:val="0"/>
              <w:divBdr>
                <w:top w:val="none" w:sz="0" w:space="0" w:color="auto"/>
                <w:left w:val="none" w:sz="0" w:space="0" w:color="auto"/>
                <w:bottom w:val="none" w:sz="0" w:space="0" w:color="auto"/>
                <w:right w:val="none" w:sz="0" w:space="0" w:color="auto"/>
              </w:divBdr>
            </w:div>
          </w:divsChild>
        </w:div>
        <w:div w:id="264730423">
          <w:marLeft w:val="0"/>
          <w:marRight w:val="0"/>
          <w:marTop w:val="0"/>
          <w:marBottom w:val="0"/>
          <w:divBdr>
            <w:top w:val="none" w:sz="0" w:space="0" w:color="auto"/>
            <w:left w:val="none" w:sz="0" w:space="0" w:color="auto"/>
            <w:bottom w:val="none" w:sz="0" w:space="0" w:color="auto"/>
            <w:right w:val="none" w:sz="0" w:space="0" w:color="auto"/>
          </w:divBdr>
        </w:div>
        <w:div w:id="1634940398">
          <w:marLeft w:val="0"/>
          <w:marRight w:val="0"/>
          <w:marTop w:val="0"/>
          <w:marBottom w:val="150"/>
          <w:divBdr>
            <w:top w:val="none" w:sz="0" w:space="0" w:color="auto"/>
            <w:left w:val="none" w:sz="0" w:space="0" w:color="auto"/>
            <w:bottom w:val="dashed" w:sz="6" w:space="2" w:color="DDDDDD"/>
            <w:right w:val="none" w:sz="0" w:space="0" w:color="auto"/>
          </w:divBdr>
          <w:divsChild>
            <w:div w:id="370106354">
              <w:marLeft w:val="0"/>
              <w:marRight w:val="0"/>
              <w:marTop w:val="0"/>
              <w:marBottom w:val="0"/>
              <w:divBdr>
                <w:top w:val="none" w:sz="0" w:space="0" w:color="auto"/>
                <w:left w:val="none" w:sz="0" w:space="0" w:color="auto"/>
                <w:bottom w:val="none" w:sz="0" w:space="0" w:color="auto"/>
                <w:right w:val="none" w:sz="0" w:space="0" w:color="auto"/>
              </w:divBdr>
            </w:div>
          </w:divsChild>
        </w:div>
        <w:div w:id="1957442708">
          <w:marLeft w:val="0"/>
          <w:marRight w:val="0"/>
          <w:marTop w:val="0"/>
          <w:marBottom w:val="600"/>
          <w:divBdr>
            <w:top w:val="none" w:sz="0" w:space="0" w:color="auto"/>
            <w:left w:val="none" w:sz="0" w:space="0" w:color="auto"/>
            <w:bottom w:val="none" w:sz="0" w:space="0" w:color="auto"/>
            <w:right w:val="none" w:sz="0" w:space="0" w:color="auto"/>
          </w:divBdr>
        </w:div>
      </w:divsChild>
    </w:div>
    <w:div w:id="465705108">
      <w:bodyDiv w:val="1"/>
      <w:marLeft w:val="0"/>
      <w:marRight w:val="0"/>
      <w:marTop w:val="0"/>
      <w:marBottom w:val="0"/>
      <w:divBdr>
        <w:top w:val="none" w:sz="0" w:space="0" w:color="auto"/>
        <w:left w:val="none" w:sz="0" w:space="0" w:color="auto"/>
        <w:bottom w:val="none" w:sz="0" w:space="0" w:color="auto"/>
        <w:right w:val="none" w:sz="0" w:space="0" w:color="auto"/>
      </w:divBdr>
    </w:div>
    <w:div w:id="554970719">
      <w:bodyDiv w:val="1"/>
      <w:marLeft w:val="0"/>
      <w:marRight w:val="0"/>
      <w:marTop w:val="0"/>
      <w:marBottom w:val="0"/>
      <w:divBdr>
        <w:top w:val="none" w:sz="0" w:space="0" w:color="auto"/>
        <w:left w:val="none" w:sz="0" w:space="0" w:color="auto"/>
        <w:bottom w:val="none" w:sz="0" w:space="0" w:color="auto"/>
        <w:right w:val="none" w:sz="0" w:space="0" w:color="auto"/>
      </w:divBdr>
    </w:div>
    <w:div w:id="653221569">
      <w:bodyDiv w:val="1"/>
      <w:marLeft w:val="0"/>
      <w:marRight w:val="0"/>
      <w:marTop w:val="0"/>
      <w:marBottom w:val="0"/>
      <w:divBdr>
        <w:top w:val="none" w:sz="0" w:space="0" w:color="auto"/>
        <w:left w:val="none" w:sz="0" w:space="0" w:color="auto"/>
        <w:bottom w:val="none" w:sz="0" w:space="0" w:color="auto"/>
        <w:right w:val="none" w:sz="0" w:space="0" w:color="auto"/>
      </w:divBdr>
    </w:div>
    <w:div w:id="666173798">
      <w:bodyDiv w:val="1"/>
      <w:marLeft w:val="0"/>
      <w:marRight w:val="0"/>
      <w:marTop w:val="0"/>
      <w:marBottom w:val="0"/>
      <w:divBdr>
        <w:top w:val="none" w:sz="0" w:space="0" w:color="auto"/>
        <w:left w:val="none" w:sz="0" w:space="0" w:color="auto"/>
        <w:bottom w:val="none" w:sz="0" w:space="0" w:color="auto"/>
        <w:right w:val="none" w:sz="0" w:space="0" w:color="auto"/>
      </w:divBdr>
    </w:div>
    <w:div w:id="749813844">
      <w:bodyDiv w:val="1"/>
      <w:marLeft w:val="0"/>
      <w:marRight w:val="0"/>
      <w:marTop w:val="0"/>
      <w:marBottom w:val="0"/>
      <w:divBdr>
        <w:top w:val="none" w:sz="0" w:space="0" w:color="auto"/>
        <w:left w:val="none" w:sz="0" w:space="0" w:color="auto"/>
        <w:bottom w:val="none" w:sz="0" w:space="0" w:color="auto"/>
        <w:right w:val="none" w:sz="0" w:space="0" w:color="auto"/>
      </w:divBdr>
    </w:div>
    <w:div w:id="777214097">
      <w:bodyDiv w:val="1"/>
      <w:marLeft w:val="0"/>
      <w:marRight w:val="0"/>
      <w:marTop w:val="0"/>
      <w:marBottom w:val="0"/>
      <w:divBdr>
        <w:top w:val="none" w:sz="0" w:space="0" w:color="auto"/>
        <w:left w:val="none" w:sz="0" w:space="0" w:color="auto"/>
        <w:bottom w:val="none" w:sz="0" w:space="0" w:color="auto"/>
        <w:right w:val="none" w:sz="0" w:space="0" w:color="auto"/>
      </w:divBdr>
    </w:div>
    <w:div w:id="921454350">
      <w:bodyDiv w:val="1"/>
      <w:marLeft w:val="0"/>
      <w:marRight w:val="0"/>
      <w:marTop w:val="0"/>
      <w:marBottom w:val="0"/>
      <w:divBdr>
        <w:top w:val="none" w:sz="0" w:space="0" w:color="auto"/>
        <w:left w:val="none" w:sz="0" w:space="0" w:color="auto"/>
        <w:bottom w:val="none" w:sz="0" w:space="0" w:color="auto"/>
        <w:right w:val="none" w:sz="0" w:space="0" w:color="auto"/>
      </w:divBdr>
      <w:divsChild>
        <w:div w:id="1293057875">
          <w:marLeft w:val="0"/>
          <w:marRight w:val="0"/>
          <w:marTop w:val="0"/>
          <w:marBottom w:val="0"/>
          <w:divBdr>
            <w:top w:val="none" w:sz="0" w:space="0" w:color="auto"/>
            <w:left w:val="none" w:sz="0" w:space="0" w:color="auto"/>
            <w:bottom w:val="none" w:sz="0" w:space="0" w:color="auto"/>
            <w:right w:val="none" w:sz="0" w:space="0" w:color="auto"/>
          </w:divBdr>
        </w:div>
        <w:div w:id="816384619">
          <w:marLeft w:val="0"/>
          <w:marRight w:val="0"/>
          <w:marTop w:val="0"/>
          <w:marBottom w:val="0"/>
          <w:divBdr>
            <w:top w:val="none" w:sz="0" w:space="0" w:color="auto"/>
            <w:left w:val="none" w:sz="0" w:space="0" w:color="auto"/>
            <w:bottom w:val="none" w:sz="0" w:space="0" w:color="auto"/>
            <w:right w:val="none" w:sz="0" w:space="0" w:color="auto"/>
          </w:divBdr>
        </w:div>
      </w:divsChild>
    </w:div>
    <w:div w:id="1003512617">
      <w:bodyDiv w:val="1"/>
      <w:marLeft w:val="0"/>
      <w:marRight w:val="0"/>
      <w:marTop w:val="0"/>
      <w:marBottom w:val="0"/>
      <w:divBdr>
        <w:top w:val="none" w:sz="0" w:space="0" w:color="auto"/>
        <w:left w:val="none" w:sz="0" w:space="0" w:color="auto"/>
        <w:bottom w:val="none" w:sz="0" w:space="0" w:color="auto"/>
        <w:right w:val="none" w:sz="0" w:space="0" w:color="auto"/>
      </w:divBdr>
    </w:div>
    <w:div w:id="1137843298">
      <w:bodyDiv w:val="1"/>
      <w:marLeft w:val="0"/>
      <w:marRight w:val="0"/>
      <w:marTop w:val="0"/>
      <w:marBottom w:val="0"/>
      <w:divBdr>
        <w:top w:val="none" w:sz="0" w:space="0" w:color="auto"/>
        <w:left w:val="none" w:sz="0" w:space="0" w:color="auto"/>
        <w:bottom w:val="none" w:sz="0" w:space="0" w:color="auto"/>
        <w:right w:val="none" w:sz="0" w:space="0" w:color="auto"/>
      </w:divBdr>
    </w:div>
    <w:div w:id="1154296113">
      <w:bodyDiv w:val="1"/>
      <w:marLeft w:val="0"/>
      <w:marRight w:val="0"/>
      <w:marTop w:val="0"/>
      <w:marBottom w:val="0"/>
      <w:divBdr>
        <w:top w:val="none" w:sz="0" w:space="0" w:color="auto"/>
        <w:left w:val="none" w:sz="0" w:space="0" w:color="auto"/>
        <w:bottom w:val="none" w:sz="0" w:space="0" w:color="auto"/>
        <w:right w:val="none" w:sz="0" w:space="0" w:color="auto"/>
      </w:divBdr>
    </w:div>
    <w:div w:id="1260944158">
      <w:bodyDiv w:val="1"/>
      <w:marLeft w:val="0"/>
      <w:marRight w:val="0"/>
      <w:marTop w:val="0"/>
      <w:marBottom w:val="0"/>
      <w:divBdr>
        <w:top w:val="none" w:sz="0" w:space="0" w:color="auto"/>
        <w:left w:val="none" w:sz="0" w:space="0" w:color="auto"/>
        <w:bottom w:val="none" w:sz="0" w:space="0" w:color="auto"/>
        <w:right w:val="none" w:sz="0" w:space="0" w:color="auto"/>
      </w:divBdr>
    </w:div>
    <w:div w:id="1287347953">
      <w:bodyDiv w:val="1"/>
      <w:marLeft w:val="0"/>
      <w:marRight w:val="0"/>
      <w:marTop w:val="0"/>
      <w:marBottom w:val="0"/>
      <w:divBdr>
        <w:top w:val="none" w:sz="0" w:space="0" w:color="auto"/>
        <w:left w:val="none" w:sz="0" w:space="0" w:color="auto"/>
        <w:bottom w:val="none" w:sz="0" w:space="0" w:color="auto"/>
        <w:right w:val="none" w:sz="0" w:space="0" w:color="auto"/>
      </w:divBdr>
    </w:div>
    <w:div w:id="1369992057">
      <w:bodyDiv w:val="1"/>
      <w:marLeft w:val="0"/>
      <w:marRight w:val="0"/>
      <w:marTop w:val="0"/>
      <w:marBottom w:val="0"/>
      <w:divBdr>
        <w:top w:val="none" w:sz="0" w:space="0" w:color="auto"/>
        <w:left w:val="none" w:sz="0" w:space="0" w:color="auto"/>
        <w:bottom w:val="none" w:sz="0" w:space="0" w:color="auto"/>
        <w:right w:val="none" w:sz="0" w:space="0" w:color="auto"/>
      </w:divBdr>
    </w:div>
    <w:div w:id="1486124873">
      <w:bodyDiv w:val="1"/>
      <w:marLeft w:val="0"/>
      <w:marRight w:val="0"/>
      <w:marTop w:val="0"/>
      <w:marBottom w:val="0"/>
      <w:divBdr>
        <w:top w:val="none" w:sz="0" w:space="0" w:color="auto"/>
        <w:left w:val="none" w:sz="0" w:space="0" w:color="auto"/>
        <w:bottom w:val="none" w:sz="0" w:space="0" w:color="auto"/>
        <w:right w:val="none" w:sz="0" w:space="0" w:color="auto"/>
      </w:divBdr>
    </w:div>
    <w:div w:id="1516119127">
      <w:bodyDiv w:val="1"/>
      <w:marLeft w:val="0"/>
      <w:marRight w:val="0"/>
      <w:marTop w:val="0"/>
      <w:marBottom w:val="0"/>
      <w:divBdr>
        <w:top w:val="none" w:sz="0" w:space="0" w:color="auto"/>
        <w:left w:val="none" w:sz="0" w:space="0" w:color="auto"/>
        <w:bottom w:val="none" w:sz="0" w:space="0" w:color="auto"/>
        <w:right w:val="none" w:sz="0" w:space="0" w:color="auto"/>
      </w:divBdr>
    </w:div>
    <w:div w:id="1605191283">
      <w:bodyDiv w:val="1"/>
      <w:marLeft w:val="0"/>
      <w:marRight w:val="0"/>
      <w:marTop w:val="0"/>
      <w:marBottom w:val="0"/>
      <w:divBdr>
        <w:top w:val="none" w:sz="0" w:space="0" w:color="auto"/>
        <w:left w:val="none" w:sz="0" w:space="0" w:color="auto"/>
        <w:bottom w:val="none" w:sz="0" w:space="0" w:color="auto"/>
        <w:right w:val="none" w:sz="0" w:space="0" w:color="auto"/>
      </w:divBdr>
    </w:div>
    <w:div w:id="1933204326">
      <w:bodyDiv w:val="1"/>
      <w:marLeft w:val="0"/>
      <w:marRight w:val="0"/>
      <w:marTop w:val="0"/>
      <w:marBottom w:val="0"/>
      <w:divBdr>
        <w:top w:val="none" w:sz="0" w:space="0" w:color="auto"/>
        <w:left w:val="none" w:sz="0" w:space="0" w:color="auto"/>
        <w:bottom w:val="none" w:sz="0" w:space="0" w:color="auto"/>
        <w:right w:val="none" w:sz="0" w:space="0" w:color="auto"/>
      </w:divBdr>
    </w:div>
    <w:div w:id="1981575869">
      <w:bodyDiv w:val="1"/>
      <w:marLeft w:val="0"/>
      <w:marRight w:val="0"/>
      <w:marTop w:val="0"/>
      <w:marBottom w:val="0"/>
      <w:divBdr>
        <w:top w:val="none" w:sz="0" w:space="0" w:color="auto"/>
        <w:left w:val="none" w:sz="0" w:space="0" w:color="auto"/>
        <w:bottom w:val="none" w:sz="0" w:space="0" w:color="auto"/>
        <w:right w:val="none" w:sz="0" w:space="0" w:color="auto"/>
      </w:divBdr>
      <w:divsChild>
        <w:div w:id="1062675261">
          <w:marLeft w:val="0"/>
          <w:marRight w:val="0"/>
          <w:marTop w:val="0"/>
          <w:marBottom w:val="0"/>
          <w:divBdr>
            <w:top w:val="none" w:sz="0" w:space="0" w:color="auto"/>
            <w:left w:val="none" w:sz="0" w:space="0" w:color="auto"/>
            <w:bottom w:val="none" w:sz="0" w:space="0" w:color="auto"/>
            <w:right w:val="none" w:sz="0" w:space="0" w:color="auto"/>
          </w:divBdr>
        </w:div>
      </w:divsChild>
    </w:div>
    <w:div w:id="2058773365">
      <w:bodyDiv w:val="1"/>
      <w:marLeft w:val="0"/>
      <w:marRight w:val="0"/>
      <w:marTop w:val="0"/>
      <w:marBottom w:val="0"/>
      <w:divBdr>
        <w:top w:val="none" w:sz="0" w:space="0" w:color="auto"/>
        <w:left w:val="none" w:sz="0" w:space="0" w:color="auto"/>
        <w:bottom w:val="none" w:sz="0" w:space="0" w:color="auto"/>
        <w:right w:val="none" w:sz="0" w:space="0" w:color="auto"/>
      </w:divBdr>
    </w:div>
    <w:div w:id="2065640119">
      <w:bodyDiv w:val="1"/>
      <w:marLeft w:val="0"/>
      <w:marRight w:val="0"/>
      <w:marTop w:val="0"/>
      <w:marBottom w:val="0"/>
      <w:divBdr>
        <w:top w:val="none" w:sz="0" w:space="0" w:color="auto"/>
        <w:left w:val="none" w:sz="0" w:space="0" w:color="auto"/>
        <w:bottom w:val="none" w:sz="0" w:space="0" w:color="auto"/>
        <w:right w:val="none" w:sz="0" w:space="0" w:color="auto"/>
      </w:divBdr>
    </w:div>
    <w:div w:id="212180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D3D40-045D-4CFC-AC0E-AF042AC8F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DELL-TRAN ANH</dc:creator>
  <cp:lastModifiedBy>dung</cp:lastModifiedBy>
  <cp:revision>3</cp:revision>
  <dcterms:created xsi:type="dcterms:W3CDTF">2016-10-03T00:37:00Z</dcterms:created>
  <dcterms:modified xsi:type="dcterms:W3CDTF">2016-10-03T00:48:00Z</dcterms:modified>
</cp:coreProperties>
</file>