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66F" w:rsidRPr="007460E4" w:rsidRDefault="002E366F" w:rsidP="00C557CC">
      <w:pPr>
        <w:shd w:val="clear" w:color="auto" w:fill="FFFFFF"/>
        <w:spacing w:after="60" w:line="240" w:lineRule="auto"/>
        <w:jc w:val="center"/>
        <w:rPr>
          <w:rFonts w:ascii="Arial" w:eastAsia="Times New Roman" w:hAnsi="Arial" w:cs="Arial"/>
          <w:b/>
          <w:i/>
          <w:sz w:val="20"/>
          <w:szCs w:val="20"/>
        </w:rPr>
      </w:pPr>
      <w:bookmarkStart w:id="0" w:name="_GoBack"/>
      <w:bookmarkEnd w:id="0"/>
      <w:r w:rsidRPr="007460E4">
        <w:rPr>
          <w:rFonts w:ascii="Arial" w:eastAsia="Times New Roman" w:hAnsi="Arial" w:cs="Arial"/>
          <w:b/>
          <w:i/>
          <w:sz w:val="20"/>
          <w:szCs w:val="20"/>
        </w:rPr>
        <w:t>Tổng quan về triển vọng kinh tế toàn cầu (thay đổi % so với năm trước)</w:t>
      </w:r>
    </w:p>
    <w:tbl>
      <w:tblPr>
        <w:tblStyle w:val="TableGrid"/>
        <w:tblW w:w="0" w:type="auto"/>
        <w:tblInd w:w="108" w:type="dxa"/>
        <w:tblLook w:val="04A0" w:firstRow="1" w:lastRow="0" w:firstColumn="1" w:lastColumn="0" w:noHBand="0" w:noVBand="1"/>
      </w:tblPr>
      <w:tblGrid>
        <w:gridCol w:w="3330"/>
        <w:gridCol w:w="990"/>
        <w:gridCol w:w="990"/>
        <w:gridCol w:w="1080"/>
        <w:gridCol w:w="1080"/>
        <w:gridCol w:w="990"/>
        <w:gridCol w:w="990"/>
      </w:tblGrid>
      <w:tr w:rsidR="002E366F" w:rsidRPr="007460E4" w:rsidTr="007460E4">
        <w:tc>
          <w:tcPr>
            <w:tcW w:w="3330" w:type="dxa"/>
          </w:tcPr>
          <w:p w:rsidR="002E366F" w:rsidRPr="007460E4" w:rsidRDefault="002E366F" w:rsidP="007460E4">
            <w:pPr>
              <w:spacing w:after="60"/>
              <w:jc w:val="center"/>
              <w:rPr>
                <w:rFonts w:ascii="Arial" w:eastAsia="Times New Roman" w:hAnsi="Arial" w:cs="Arial"/>
                <w:b/>
                <w:sz w:val="20"/>
                <w:szCs w:val="20"/>
              </w:rPr>
            </w:pPr>
          </w:p>
        </w:tc>
        <w:tc>
          <w:tcPr>
            <w:tcW w:w="4140" w:type="dxa"/>
            <w:gridSpan w:val="4"/>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Ước tính và dự báo</w:t>
            </w:r>
          </w:p>
        </w:tc>
        <w:tc>
          <w:tcPr>
            <w:tcW w:w="1980" w:type="dxa"/>
            <w:gridSpan w:val="2"/>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Thay đổi *</w:t>
            </w:r>
          </w:p>
        </w:tc>
      </w:tr>
      <w:tr w:rsidR="002E366F" w:rsidRPr="007460E4" w:rsidTr="007460E4">
        <w:tc>
          <w:tcPr>
            <w:tcW w:w="3330" w:type="dxa"/>
          </w:tcPr>
          <w:p w:rsidR="002E366F" w:rsidRPr="007460E4" w:rsidRDefault="002E366F" w:rsidP="007460E4">
            <w:pPr>
              <w:spacing w:after="60"/>
              <w:jc w:val="center"/>
              <w:rPr>
                <w:rFonts w:ascii="Arial" w:eastAsia="Times New Roman" w:hAnsi="Arial" w:cs="Arial"/>
                <w:b/>
                <w:sz w:val="20"/>
                <w:szCs w:val="20"/>
              </w:rPr>
            </w:pPr>
          </w:p>
        </w:tc>
        <w:tc>
          <w:tcPr>
            <w:tcW w:w="99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2015</w:t>
            </w:r>
          </w:p>
        </w:tc>
        <w:tc>
          <w:tcPr>
            <w:tcW w:w="99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2016</w:t>
            </w:r>
          </w:p>
        </w:tc>
        <w:tc>
          <w:tcPr>
            <w:tcW w:w="108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2017</w:t>
            </w:r>
          </w:p>
        </w:tc>
        <w:tc>
          <w:tcPr>
            <w:tcW w:w="108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2018</w:t>
            </w:r>
          </w:p>
        </w:tc>
        <w:tc>
          <w:tcPr>
            <w:tcW w:w="99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2017</w:t>
            </w:r>
          </w:p>
        </w:tc>
        <w:tc>
          <w:tcPr>
            <w:tcW w:w="990" w:type="dxa"/>
          </w:tcPr>
          <w:p w:rsidR="002E366F" w:rsidRPr="007460E4" w:rsidRDefault="002E366F" w:rsidP="007460E4">
            <w:pPr>
              <w:spacing w:after="60"/>
              <w:jc w:val="center"/>
              <w:rPr>
                <w:rFonts w:ascii="Arial" w:eastAsia="Times New Roman" w:hAnsi="Arial" w:cs="Arial"/>
                <w:b/>
                <w:sz w:val="20"/>
                <w:szCs w:val="20"/>
              </w:rPr>
            </w:pPr>
            <w:r w:rsidRPr="007460E4">
              <w:rPr>
                <w:rFonts w:ascii="Arial" w:eastAsia="Times New Roman" w:hAnsi="Arial" w:cs="Arial"/>
                <w:b/>
                <w:sz w:val="20"/>
                <w:szCs w:val="20"/>
              </w:rPr>
              <w:t>2018</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GDP toàn cầu</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Các nước phát triển</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Hoa Kỳ</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2,1</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-0,4</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Khu vực euro</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CHLB Đức</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CH Pháp</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Italia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0,8</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0,9</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Tây Ban Nha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3,1</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0,3</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Nhật Bản</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VQ Anh</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 xml:space="preserve">Canada </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Những nước phát triển khác **</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EMDEs</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4,8</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Cộng đồng các quốc gia độc lập</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0,4</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CHLB Nga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-2,8</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1,4</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Không kể CHLB Nga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EMDEs tại châu Á</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6,8</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6,4</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Trung Quốc</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6,4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Ấn Độ</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8,0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7,1</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7,2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7,7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ASEAN-5 ***</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4,9</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5,1</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5,2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EMDEs tại châu Âu</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3,5</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Mỹ Latinh và Caribê</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Brazil</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-3,8</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-0,4</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Mêxicô</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Trung Đông, Bắc Phi ****</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5,0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Arập Xê út</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Khu vực Cận Sahara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3,4</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3,5</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Nigeria</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0,8</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CH Nam Phi</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1,3</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-0,4</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Các nước thu nhập thấp</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4,6</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5,2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Thương mại toàn cầu</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2,6</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2,3</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4,0</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3,9</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0,0</w:t>
            </w:r>
          </w:p>
        </w:tc>
      </w:tr>
      <w:tr w:rsidR="002E366F" w:rsidRPr="007460E4" w:rsidTr="007460E4">
        <w:tc>
          <w:tcPr>
            <w:tcW w:w="3330" w:type="dxa"/>
          </w:tcPr>
          <w:p w:rsidR="002E366F" w:rsidRPr="007460E4" w:rsidRDefault="002E366F" w:rsidP="007460E4">
            <w:pPr>
              <w:rPr>
                <w:rFonts w:ascii="Arial" w:eastAsia="Times New Roman" w:hAnsi="Arial" w:cs="Arial"/>
                <w:sz w:val="20"/>
                <w:szCs w:val="20"/>
              </w:rPr>
            </w:pPr>
            <w:r w:rsidRPr="007460E4">
              <w:rPr>
                <w:rFonts w:ascii="Arial" w:eastAsia="Times New Roman" w:hAnsi="Arial" w:cs="Arial"/>
                <w:sz w:val="20"/>
                <w:szCs w:val="20"/>
              </w:rPr>
              <w:t>Giá dầu</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-47,2</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-15,7</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21,2</w:t>
            </w:r>
          </w:p>
        </w:tc>
        <w:tc>
          <w:tcPr>
            <w:tcW w:w="108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0,1</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-7,7</w:t>
            </w:r>
          </w:p>
        </w:tc>
        <w:tc>
          <w:tcPr>
            <w:tcW w:w="990" w:type="dxa"/>
          </w:tcPr>
          <w:p w:rsidR="002E366F" w:rsidRPr="007460E4" w:rsidRDefault="002E366F" w:rsidP="007460E4">
            <w:pPr>
              <w:jc w:val="center"/>
              <w:rPr>
                <w:rFonts w:ascii="Arial" w:eastAsia="Times New Roman" w:hAnsi="Arial" w:cs="Arial"/>
                <w:sz w:val="20"/>
                <w:szCs w:val="20"/>
              </w:rPr>
            </w:pPr>
            <w:r w:rsidRPr="007460E4">
              <w:rPr>
                <w:rFonts w:ascii="Arial" w:eastAsia="Times New Roman" w:hAnsi="Arial" w:cs="Arial"/>
                <w:sz w:val="20"/>
                <w:szCs w:val="20"/>
              </w:rPr>
              <w:t>0,4</w:t>
            </w:r>
          </w:p>
        </w:tc>
      </w:tr>
      <w:tr w:rsidR="002E366F" w:rsidRPr="007460E4" w:rsidTr="007460E4">
        <w:tc>
          <w:tcPr>
            <w:tcW w:w="3330" w:type="dxa"/>
          </w:tcPr>
          <w:p w:rsidR="002E366F" w:rsidRPr="007460E4" w:rsidRDefault="002E366F" w:rsidP="007460E4">
            <w:pPr>
              <w:spacing w:after="60"/>
              <w:rPr>
                <w:rFonts w:ascii="Arial" w:eastAsia="Times New Roman" w:hAnsi="Arial" w:cs="Arial"/>
                <w:sz w:val="20"/>
                <w:szCs w:val="20"/>
              </w:rPr>
            </w:pPr>
            <w:r w:rsidRPr="007460E4">
              <w:rPr>
                <w:rFonts w:ascii="Arial" w:eastAsia="Times New Roman" w:hAnsi="Arial" w:cs="Arial"/>
                <w:sz w:val="20"/>
                <w:szCs w:val="20"/>
              </w:rPr>
              <w:t>Giá cả hàng hóa khác</w:t>
            </w:r>
          </w:p>
        </w:tc>
        <w:tc>
          <w:tcPr>
            <w:tcW w:w="99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-17,5</w:t>
            </w:r>
          </w:p>
        </w:tc>
        <w:tc>
          <w:tcPr>
            <w:tcW w:w="99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-1,8</w:t>
            </w:r>
          </w:p>
        </w:tc>
        <w:tc>
          <w:tcPr>
            <w:tcW w:w="108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5,4</w:t>
            </w:r>
          </w:p>
        </w:tc>
        <w:tc>
          <w:tcPr>
            <w:tcW w:w="108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-1,4</w:t>
            </w:r>
          </w:p>
        </w:tc>
        <w:tc>
          <w:tcPr>
            <w:tcW w:w="99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-3,1</w:t>
            </w:r>
          </w:p>
        </w:tc>
        <w:tc>
          <w:tcPr>
            <w:tcW w:w="990" w:type="dxa"/>
          </w:tcPr>
          <w:p w:rsidR="002E366F" w:rsidRPr="007460E4" w:rsidRDefault="002E366F" w:rsidP="007460E4">
            <w:pPr>
              <w:spacing w:after="60"/>
              <w:jc w:val="center"/>
              <w:rPr>
                <w:rFonts w:ascii="Arial" w:eastAsia="Times New Roman" w:hAnsi="Arial" w:cs="Arial"/>
                <w:sz w:val="20"/>
                <w:szCs w:val="20"/>
              </w:rPr>
            </w:pPr>
            <w:r w:rsidRPr="007460E4">
              <w:rPr>
                <w:rFonts w:ascii="Arial" w:eastAsia="Times New Roman" w:hAnsi="Arial" w:cs="Arial"/>
                <w:sz w:val="20"/>
                <w:szCs w:val="20"/>
              </w:rPr>
              <w:t>-0,1</w:t>
            </w:r>
          </w:p>
        </w:tc>
      </w:tr>
    </w:tbl>
    <w:p w:rsidR="002E366F" w:rsidRPr="007460E4" w:rsidRDefault="002E366F" w:rsidP="007460E4">
      <w:pPr>
        <w:shd w:val="clear" w:color="auto" w:fill="FFFFFF"/>
        <w:spacing w:after="0" w:line="240" w:lineRule="auto"/>
        <w:rPr>
          <w:rFonts w:ascii="Arial" w:eastAsia="Times New Roman" w:hAnsi="Arial" w:cs="Arial"/>
          <w:sz w:val="16"/>
          <w:szCs w:val="16"/>
        </w:rPr>
      </w:pPr>
      <w:r w:rsidRPr="007460E4">
        <w:rPr>
          <w:rFonts w:ascii="Arial" w:eastAsia="Times New Roman" w:hAnsi="Arial" w:cs="Arial"/>
          <w:sz w:val="16"/>
          <w:szCs w:val="16"/>
        </w:rPr>
        <w:t>Nguồn: IMF tháng 7/2017</w:t>
      </w:r>
    </w:p>
    <w:p w:rsidR="002E366F" w:rsidRPr="007460E4" w:rsidRDefault="002E366F" w:rsidP="007460E4">
      <w:pPr>
        <w:shd w:val="clear" w:color="auto" w:fill="FFFFFF"/>
        <w:spacing w:after="0" w:line="240" w:lineRule="auto"/>
        <w:rPr>
          <w:rFonts w:ascii="Arial" w:eastAsia="Times New Roman" w:hAnsi="Arial" w:cs="Arial"/>
          <w:sz w:val="16"/>
          <w:szCs w:val="16"/>
        </w:rPr>
      </w:pPr>
      <w:r w:rsidRPr="007460E4">
        <w:rPr>
          <w:rFonts w:ascii="Arial" w:eastAsia="Times New Roman" w:hAnsi="Arial" w:cs="Arial"/>
          <w:sz w:val="16"/>
          <w:szCs w:val="16"/>
        </w:rPr>
        <w:t>(*): Thay đổi so với dự báo tháng 4/2017;</w:t>
      </w:r>
    </w:p>
    <w:p w:rsidR="002E366F" w:rsidRPr="007460E4" w:rsidRDefault="002E366F" w:rsidP="007460E4">
      <w:pPr>
        <w:shd w:val="clear" w:color="auto" w:fill="FFFFFF"/>
        <w:spacing w:after="0" w:line="240" w:lineRule="auto"/>
        <w:rPr>
          <w:rFonts w:ascii="Arial" w:eastAsia="Times New Roman" w:hAnsi="Arial" w:cs="Arial"/>
          <w:sz w:val="16"/>
          <w:szCs w:val="16"/>
        </w:rPr>
      </w:pPr>
      <w:r w:rsidRPr="007460E4">
        <w:rPr>
          <w:rFonts w:ascii="Arial" w:eastAsia="Times New Roman" w:hAnsi="Arial" w:cs="Arial"/>
          <w:sz w:val="16"/>
          <w:szCs w:val="16"/>
        </w:rPr>
        <w:t xml:space="preserve">(**): </w:t>
      </w:r>
      <w:r w:rsidR="00901F58" w:rsidRPr="007460E4">
        <w:rPr>
          <w:rFonts w:ascii="Arial" w:eastAsia="Times New Roman" w:hAnsi="Arial" w:cs="Arial"/>
          <w:sz w:val="16"/>
          <w:szCs w:val="16"/>
        </w:rPr>
        <w:t>Không kể các nước G7 và khu vực euro;</w:t>
      </w:r>
    </w:p>
    <w:p w:rsidR="00901F58" w:rsidRPr="007460E4" w:rsidRDefault="00901F58" w:rsidP="007460E4">
      <w:pPr>
        <w:shd w:val="clear" w:color="auto" w:fill="FFFFFF"/>
        <w:spacing w:after="0" w:line="240" w:lineRule="auto"/>
        <w:rPr>
          <w:rFonts w:ascii="Arial" w:eastAsia="Times New Roman" w:hAnsi="Arial" w:cs="Arial"/>
          <w:sz w:val="16"/>
          <w:szCs w:val="16"/>
        </w:rPr>
      </w:pPr>
      <w:r w:rsidRPr="007460E4">
        <w:rPr>
          <w:rFonts w:ascii="Arial" w:eastAsia="Times New Roman" w:hAnsi="Arial" w:cs="Arial"/>
          <w:sz w:val="16"/>
          <w:szCs w:val="16"/>
        </w:rPr>
        <w:t xml:space="preserve">(***): Indonesia, Malaysia, Philippines, Thái </w:t>
      </w:r>
      <w:proofErr w:type="gramStart"/>
      <w:r w:rsidRPr="007460E4">
        <w:rPr>
          <w:rFonts w:ascii="Arial" w:eastAsia="Times New Roman" w:hAnsi="Arial" w:cs="Arial"/>
          <w:sz w:val="16"/>
          <w:szCs w:val="16"/>
        </w:rPr>
        <w:t>Lan</w:t>
      </w:r>
      <w:proofErr w:type="gramEnd"/>
      <w:r w:rsidRPr="007460E4">
        <w:rPr>
          <w:rFonts w:ascii="Arial" w:eastAsia="Times New Roman" w:hAnsi="Arial" w:cs="Arial"/>
          <w:sz w:val="16"/>
          <w:szCs w:val="16"/>
        </w:rPr>
        <w:t>, Việt Nam;</w:t>
      </w:r>
    </w:p>
    <w:p w:rsidR="00901F58" w:rsidRPr="007460E4" w:rsidRDefault="00901F58" w:rsidP="007460E4">
      <w:pPr>
        <w:shd w:val="clear" w:color="auto" w:fill="FFFFFF"/>
        <w:spacing w:after="0" w:line="240" w:lineRule="auto"/>
        <w:rPr>
          <w:rFonts w:ascii="Arial" w:eastAsia="Times New Roman" w:hAnsi="Arial" w:cs="Arial"/>
          <w:sz w:val="16"/>
          <w:szCs w:val="16"/>
        </w:rPr>
      </w:pPr>
      <w:r w:rsidRPr="007460E4">
        <w:rPr>
          <w:rFonts w:ascii="Arial" w:eastAsia="Times New Roman" w:hAnsi="Arial" w:cs="Arial"/>
          <w:sz w:val="16"/>
          <w:szCs w:val="16"/>
        </w:rPr>
        <w:t>(****): Kể cả Afganistan và Pakistan.</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 xml:space="preserve">Tại báo cáo này, IMF đã điều chỉnh giảm dự báo GDP của Mỹ do chính sách tài khóa không mở rộng như kỳ vọng ban đầu; nâng dự báo GDP tại Nhật Bản và khu vực đồng euro, chủ yếu nhờ hoạt động kinh tế trong những tháng cuối năm 2016 và đầu năm 2017 có dấu hiệu tăng vững. Tương tự, IMF điều chỉnh nâng dự báo GDP tại Trung Quốc do kinh tế quý I/2017 tăng cao và chính sách tài khóa được kỳ vọng tiếp tục mở rộng. </w:t>
      </w:r>
      <w:proofErr w:type="gramStart"/>
      <w:r w:rsidRPr="007460E4">
        <w:rPr>
          <w:rFonts w:ascii="Arial" w:eastAsia="Times New Roman" w:hAnsi="Arial" w:cs="Arial"/>
          <w:sz w:val="20"/>
          <w:szCs w:val="20"/>
        </w:rPr>
        <w:t>Lạm phát tại các nước phát triển tiếp tục trầm lắng và thấp hơn mục tiêu đề ra; lạm phát tại một số nước mới nổi như Brazil, Ấn Độ, CHLB Nga cũng ở mức thấp.</w:t>
      </w:r>
      <w:proofErr w:type="gramEnd"/>
      <w:r w:rsidRPr="007460E4">
        <w:rPr>
          <w:rFonts w:ascii="Arial" w:eastAsia="Times New Roman" w:hAnsi="Arial" w:cs="Arial"/>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proofErr w:type="gramStart"/>
      <w:r w:rsidRPr="007460E4">
        <w:rPr>
          <w:rFonts w:ascii="Arial" w:eastAsia="Times New Roman" w:hAnsi="Arial" w:cs="Arial"/>
          <w:iCs/>
          <w:sz w:val="20"/>
          <w:szCs w:val="20"/>
        </w:rPr>
        <w:t>Kinh tế toàn cầu tương đối ổn định trong ngắn hạn, nhưng rủi ro vẫn đeo bám trong giai đoạn trung hạn.</w:t>
      </w:r>
      <w:proofErr w:type="gramEnd"/>
      <w:r w:rsidRPr="007460E4">
        <w:rPr>
          <w:rFonts w:ascii="Arial" w:eastAsia="Times New Roman" w:hAnsi="Arial" w:cs="Arial"/>
          <w:iCs/>
          <w:sz w:val="20"/>
          <w:szCs w:val="20"/>
        </w:rPr>
        <w:t xml:space="preserve"> Cụ thể là, kinh tế tại châu Âu có thể phục hồi vững chắc </w:t>
      </w:r>
      <w:proofErr w:type="gramStart"/>
      <w:r w:rsidRPr="007460E4">
        <w:rPr>
          <w:rFonts w:ascii="Arial" w:eastAsia="Times New Roman" w:hAnsi="Arial" w:cs="Arial"/>
          <w:iCs/>
          <w:sz w:val="20"/>
          <w:szCs w:val="20"/>
        </w:rPr>
        <w:t>theo</w:t>
      </w:r>
      <w:proofErr w:type="gramEnd"/>
      <w:r w:rsidRPr="007460E4">
        <w:rPr>
          <w:rFonts w:ascii="Arial" w:eastAsia="Times New Roman" w:hAnsi="Arial" w:cs="Arial"/>
          <w:iCs/>
          <w:sz w:val="20"/>
          <w:szCs w:val="20"/>
        </w:rPr>
        <w:t xml:space="preserve"> chu kỳ nhờ rủi ro chính trị giảm dần. Trái lại, thị trường </w:t>
      </w:r>
      <w:r w:rsidR="001F37DD" w:rsidRPr="007460E4">
        <w:rPr>
          <w:rFonts w:ascii="Arial" w:eastAsia="Times New Roman" w:hAnsi="Arial" w:cs="Arial"/>
          <w:iCs/>
          <w:sz w:val="20"/>
          <w:szCs w:val="20"/>
        </w:rPr>
        <w:t xml:space="preserve">thế giới </w:t>
      </w:r>
      <w:r w:rsidRPr="007460E4">
        <w:rPr>
          <w:rFonts w:ascii="Arial" w:eastAsia="Times New Roman" w:hAnsi="Arial" w:cs="Arial"/>
          <w:iCs/>
          <w:sz w:val="20"/>
          <w:szCs w:val="20"/>
        </w:rPr>
        <w:t xml:space="preserve">tương đối ổn định do các nhà đầu tư thận trọng trước xu hướng bất định chính sách. Kinh tế Trung Quốc </w:t>
      </w:r>
      <w:r w:rsidR="001F37DD" w:rsidRPr="007460E4">
        <w:rPr>
          <w:rFonts w:ascii="Arial" w:eastAsia="Times New Roman" w:hAnsi="Arial" w:cs="Arial"/>
          <w:iCs/>
          <w:sz w:val="20"/>
          <w:szCs w:val="20"/>
        </w:rPr>
        <w:t>tiếp tục tăng cao chính sách</w:t>
      </w:r>
      <w:r w:rsidRPr="007460E4">
        <w:rPr>
          <w:rFonts w:ascii="Arial" w:eastAsia="Times New Roman" w:hAnsi="Arial" w:cs="Arial"/>
          <w:iCs/>
          <w:sz w:val="20"/>
          <w:szCs w:val="20"/>
        </w:rPr>
        <w:t xml:space="preserve"> </w:t>
      </w:r>
      <w:r w:rsidR="001F37DD" w:rsidRPr="007460E4">
        <w:rPr>
          <w:rFonts w:ascii="Arial" w:eastAsia="Times New Roman" w:hAnsi="Arial" w:cs="Arial"/>
          <w:iCs/>
          <w:sz w:val="20"/>
          <w:szCs w:val="20"/>
        </w:rPr>
        <w:t xml:space="preserve">tín dụng </w:t>
      </w:r>
      <w:r w:rsidRPr="007460E4">
        <w:rPr>
          <w:rFonts w:ascii="Arial" w:eastAsia="Times New Roman" w:hAnsi="Arial" w:cs="Arial"/>
          <w:iCs/>
          <w:sz w:val="20"/>
          <w:szCs w:val="20"/>
        </w:rPr>
        <w:t xml:space="preserve">mở rộng, nhưng điều này sẽ gây rủi ro trong giai đoạn trung hạn. </w:t>
      </w:r>
      <w:proofErr w:type="gramStart"/>
      <w:r w:rsidR="001F37DD" w:rsidRPr="007460E4">
        <w:rPr>
          <w:rFonts w:ascii="Arial" w:eastAsia="Times New Roman" w:hAnsi="Arial" w:cs="Arial"/>
          <w:iCs/>
          <w:sz w:val="20"/>
          <w:szCs w:val="20"/>
        </w:rPr>
        <w:t>Trên toàn cầu, q</w:t>
      </w:r>
      <w:r w:rsidRPr="007460E4">
        <w:rPr>
          <w:rFonts w:ascii="Arial" w:eastAsia="Times New Roman" w:hAnsi="Arial" w:cs="Arial"/>
          <w:iCs/>
          <w:sz w:val="20"/>
          <w:szCs w:val="20"/>
        </w:rPr>
        <w:t>uá trình bình thường hóa chính sách tiền tệ tại Mỹ và một số nước phát triển khác có thể làm tăng kỳ vọng về xu hướng thắt chặt điều kiện tài chính toàn cầu</w:t>
      </w:r>
      <w:r w:rsidR="001F37DD" w:rsidRPr="007460E4">
        <w:rPr>
          <w:rFonts w:ascii="Arial" w:eastAsia="Times New Roman" w:hAnsi="Arial" w:cs="Arial"/>
          <w:iCs/>
          <w:sz w:val="20"/>
          <w:szCs w:val="20"/>
        </w:rPr>
        <w:t>.</w:t>
      </w:r>
      <w:proofErr w:type="gramEnd"/>
      <w:r w:rsidR="001F37DD" w:rsidRPr="007460E4">
        <w:rPr>
          <w:rFonts w:ascii="Arial" w:eastAsia="Times New Roman" w:hAnsi="Arial" w:cs="Arial"/>
          <w:iCs/>
          <w:sz w:val="20"/>
          <w:szCs w:val="20"/>
        </w:rPr>
        <w:t xml:space="preserve"> </w:t>
      </w:r>
      <w:proofErr w:type="gramStart"/>
      <w:r w:rsidR="001F37DD" w:rsidRPr="007460E4">
        <w:rPr>
          <w:rFonts w:ascii="Arial" w:eastAsia="Times New Roman" w:hAnsi="Arial" w:cs="Arial"/>
          <w:iCs/>
          <w:sz w:val="20"/>
          <w:szCs w:val="20"/>
        </w:rPr>
        <w:t>N</w:t>
      </w:r>
      <w:r w:rsidRPr="007460E4">
        <w:rPr>
          <w:rFonts w:ascii="Arial" w:eastAsia="Times New Roman" w:hAnsi="Arial" w:cs="Arial"/>
          <w:iCs/>
          <w:sz w:val="20"/>
          <w:szCs w:val="20"/>
        </w:rPr>
        <w:t xml:space="preserve">goài </w:t>
      </w:r>
      <w:r w:rsidRPr="007460E4">
        <w:rPr>
          <w:rFonts w:ascii="Arial" w:eastAsia="Times New Roman" w:hAnsi="Arial" w:cs="Arial"/>
          <w:iCs/>
          <w:sz w:val="20"/>
          <w:szCs w:val="20"/>
        </w:rPr>
        <w:lastRenderedPageBreak/>
        <w:t>ra</w:t>
      </w:r>
      <w:r w:rsidR="001F37DD" w:rsidRPr="007460E4">
        <w:rPr>
          <w:rFonts w:ascii="Arial" w:eastAsia="Times New Roman" w:hAnsi="Arial" w:cs="Arial"/>
          <w:iCs/>
          <w:sz w:val="20"/>
          <w:szCs w:val="20"/>
        </w:rPr>
        <w:t xml:space="preserve">, cần </w:t>
      </w:r>
      <w:r w:rsidRPr="007460E4">
        <w:rPr>
          <w:rFonts w:ascii="Arial" w:eastAsia="Times New Roman" w:hAnsi="Arial" w:cs="Arial"/>
          <w:iCs/>
          <w:sz w:val="20"/>
          <w:szCs w:val="20"/>
        </w:rPr>
        <w:t>kể đến xu hướng ưu tiên chính sách hướng nội và căng thẳng địa chính trị tại một số nước và khu vực trên thế giới.</w:t>
      </w:r>
      <w:proofErr w:type="gramEnd"/>
      <w:r w:rsidRPr="007460E4">
        <w:rPr>
          <w:rFonts w:ascii="Arial" w:eastAsia="Times New Roman" w:hAnsi="Arial" w:cs="Arial"/>
          <w:iCs/>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iCs/>
          <w:sz w:val="20"/>
          <w:szCs w:val="20"/>
        </w:rPr>
        <w:t>Trong hai năm 2017-2018, kinh tế toàn cầu được dự báo tăng cao hơn kết quả tăng 3,2% trong năm 2016, nhưng vẫn thấp hơn tốc độ tăng trưởng trung bình trong thời kỳ trước khủng hoảng, nhất là tại các nước phát triển và các nước xuất khẩu thuộc nhóm các nước đang phát triển và mới nổi (EMDEs).</w:t>
      </w:r>
      <w:r w:rsidR="001F37DD" w:rsidRPr="007460E4">
        <w:rPr>
          <w:rFonts w:ascii="Arial" w:eastAsia="Times New Roman" w:hAnsi="Arial" w:cs="Arial"/>
          <w:sz w:val="20"/>
          <w:szCs w:val="20"/>
        </w:rPr>
        <w:t xml:space="preserve"> </w:t>
      </w:r>
      <w:r w:rsidRPr="007460E4">
        <w:rPr>
          <w:rFonts w:ascii="Arial" w:eastAsia="Times New Roman" w:hAnsi="Arial" w:cs="Arial"/>
          <w:bCs/>
          <w:sz w:val="20"/>
          <w:szCs w:val="20"/>
        </w:rPr>
        <w:t>Trong năm 2017, hoạt động kinh tế tại các nước phát triển và EMDEs được dự báo tiếp tục tăng tốc với tốc độ tăng trưởng lần lượt đạt 2,0% và 4,6%, góp phần duy trì đà tăng trưởng GDP toàn cầu ở mức 3,5%, không thay đổi so với dự báo đưa ra hồi tháng 4 vừa qua. Trong năm 2018, GDP tại các nước phát triển được dự báo tăng 1</w:t>
      </w:r>
      <w:proofErr w:type="gramStart"/>
      <w:r w:rsidRPr="007460E4">
        <w:rPr>
          <w:rFonts w:ascii="Arial" w:eastAsia="Times New Roman" w:hAnsi="Arial" w:cs="Arial"/>
          <w:bCs/>
          <w:sz w:val="20"/>
          <w:szCs w:val="20"/>
        </w:rPr>
        <w:t>,9</w:t>
      </w:r>
      <w:proofErr w:type="gramEnd"/>
      <w:r w:rsidRPr="007460E4">
        <w:rPr>
          <w:rFonts w:ascii="Arial" w:eastAsia="Times New Roman" w:hAnsi="Arial" w:cs="Arial"/>
          <w:bCs/>
          <w:sz w:val="20"/>
          <w:szCs w:val="20"/>
        </w:rPr>
        <w:t xml:space="preserve">%, giảm 0,1% so với dự báo cách đây ba tháng; GDP tại các EMDE tăng 4,8%, không đổi so với dự báo cách đây ba tháng. </w:t>
      </w:r>
      <w:proofErr w:type="gramStart"/>
      <w:r w:rsidRPr="007460E4">
        <w:rPr>
          <w:rFonts w:ascii="Arial" w:eastAsia="Times New Roman" w:hAnsi="Arial" w:cs="Arial"/>
          <w:bCs/>
          <w:sz w:val="20"/>
          <w:szCs w:val="20"/>
        </w:rPr>
        <w:t>Động thái điều chỉnh này phản ánh kỳ vọng điều chỉnh chính sách tại hai</w:t>
      </w:r>
      <w:r w:rsidR="001F37DD" w:rsidRPr="007460E4">
        <w:rPr>
          <w:rFonts w:ascii="Arial" w:eastAsia="Times New Roman" w:hAnsi="Arial" w:cs="Arial"/>
          <w:bCs/>
          <w:sz w:val="20"/>
          <w:szCs w:val="20"/>
        </w:rPr>
        <w:t xml:space="preserve"> nền kinh tế lớn nhất thế giới, gồm </w:t>
      </w:r>
      <w:r w:rsidRPr="007460E4">
        <w:rPr>
          <w:rFonts w:ascii="Arial" w:eastAsia="Times New Roman" w:hAnsi="Arial" w:cs="Arial"/>
          <w:bCs/>
          <w:sz w:val="20"/>
          <w:szCs w:val="20"/>
        </w:rPr>
        <w:t>Mỹ và Trung Quốc.</w:t>
      </w:r>
      <w:proofErr w:type="gramEnd"/>
      <w:r w:rsidRPr="007460E4">
        <w:rPr>
          <w:rFonts w:ascii="Arial" w:eastAsia="Times New Roman" w:hAnsi="Arial" w:cs="Arial"/>
          <w:bCs/>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bCs/>
          <w:iCs/>
          <w:sz w:val="20"/>
          <w:szCs w:val="20"/>
        </w:rPr>
        <w:t>Tại Mỹ, GDP năm 2017 chỉ tăng 2</w:t>
      </w:r>
      <w:proofErr w:type="gramStart"/>
      <w:r w:rsidRPr="007460E4">
        <w:rPr>
          <w:rFonts w:ascii="Arial" w:eastAsia="Times New Roman" w:hAnsi="Arial" w:cs="Arial"/>
          <w:bCs/>
          <w:iCs/>
          <w:sz w:val="20"/>
          <w:szCs w:val="20"/>
        </w:rPr>
        <w:t>,1</w:t>
      </w:r>
      <w:proofErr w:type="gramEnd"/>
      <w:r w:rsidRPr="007460E4">
        <w:rPr>
          <w:rFonts w:ascii="Arial" w:eastAsia="Times New Roman" w:hAnsi="Arial" w:cs="Arial"/>
          <w:bCs/>
          <w:iCs/>
          <w:sz w:val="20"/>
          <w:szCs w:val="20"/>
        </w:rPr>
        <w:t>% (giảm 0,2% so với dự báo đưa ra hồi tháng</w:t>
      </w:r>
      <w:r w:rsidR="001F37DD" w:rsidRPr="007460E4">
        <w:rPr>
          <w:rFonts w:ascii="Arial" w:eastAsia="Times New Roman" w:hAnsi="Arial" w:cs="Arial"/>
          <w:bCs/>
          <w:iCs/>
          <w:sz w:val="20"/>
          <w:szCs w:val="20"/>
        </w:rPr>
        <w:t xml:space="preserve"> 4/2017 là</w:t>
      </w:r>
      <w:r w:rsidRPr="007460E4">
        <w:rPr>
          <w:rFonts w:ascii="Arial" w:eastAsia="Times New Roman" w:hAnsi="Arial" w:cs="Arial"/>
          <w:bCs/>
          <w:iCs/>
          <w:sz w:val="20"/>
          <w:szCs w:val="20"/>
        </w:rPr>
        <w:t xml:space="preserve"> tăng 2,3%) do kinh tế quý I/20</w:t>
      </w:r>
      <w:r w:rsidR="001F37DD" w:rsidRPr="007460E4">
        <w:rPr>
          <w:rFonts w:ascii="Arial" w:eastAsia="Times New Roman" w:hAnsi="Arial" w:cs="Arial"/>
          <w:bCs/>
          <w:iCs/>
          <w:sz w:val="20"/>
          <w:szCs w:val="20"/>
        </w:rPr>
        <w:t>1</w:t>
      </w:r>
      <w:r w:rsidRPr="007460E4">
        <w:rPr>
          <w:rFonts w:ascii="Arial" w:eastAsia="Times New Roman" w:hAnsi="Arial" w:cs="Arial"/>
          <w:bCs/>
          <w:iCs/>
          <w:sz w:val="20"/>
          <w:szCs w:val="20"/>
        </w:rPr>
        <w:t>7 tăng thấp, GDP năm 20</w:t>
      </w:r>
      <w:r w:rsidR="001F37DD" w:rsidRPr="007460E4">
        <w:rPr>
          <w:rFonts w:ascii="Arial" w:eastAsia="Times New Roman" w:hAnsi="Arial" w:cs="Arial"/>
          <w:bCs/>
          <w:iCs/>
          <w:sz w:val="20"/>
          <w:szCs w:val="20"/>
        </w:rPr>
        <w:t>1</w:t>
      </w:r>
      <w:r w:rsidRPr="007460E4">
        <w:rPr>
          <w:rFonts w:ascii="Arial" w:eastAsia="Times New Roman" w:hAnsi="Arial" w:cs="Arial"/>
          <w:bCs/>
          <w:iCs/>
          <w:sz w:val="20"/>
          <w:szCs w:val="20"/>
        </w:rPr>
        <w:t xml:space="preserve">8 dự báo tăng 2,1% (giảm 0,4% so với dự báo đưa ra hồi tháng 4 là tăng 2,5%) do chính sách tài khóa không mở rộng như kỳ vọng trước đây. </w:t>
      </w:r>
      <w:r w:rsidRPr="007460E4">
        <w:rPr>
          <w:rFonts w:ascii="Arial" w:eastAsia="Times New Roman" w:hAnsi="Arial" w:cs="Arial"/>
          <w:sz w:val="20"/>
          <w:szCs w:val="20"/>
        </w:rPr>
        <w:t xml:space="preserve">Tương tự, GDP năm 2017 tại VQ Anh được dự báo tăng thấp hơn so với dự báo cách đây ba tháng, do kinh tế quý I tăng thấp.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 xml:space="preserve">Trái với tình hình kinh tế </w:t>
      </w:r>
      <w:r w:rsidR="001F37DD" w:rsidRPr="007460E4">
        <w:rPr>
          <w:rFonts w:ascii="Arial" w:eastAsia="Times New Roman" w:hAnsi="Arial" w:cs="Arial"/>
          <w:sz w:val="20"/>
          <w:szCs w:val="20"/>
        </w:rPr>
        <w:t xml:space="preserve">ảm đạm </w:t>
      </w:r>
      <w:r w:rsidRPr="007460E4">
        <w:rPr>
          <w:rFonts w:ascii="Arial" w:eastAsia="Times New Roman" w:hAnsi="Arial" w:cs="Arial"/>
          <w:sz w:val="20"/>
          <w:szCs w:val="20"/>
        </w:rPr>
        <w:t>t</w:t>
      </w:r>
      <w:r w:rsidR="001F37DD" w:rsidRPr="007460E4">
        <w:rPr>
          <w:rFonts w:ascii="Arial" w:eastAsia="Times New Roman" w:hAnsi="Arial" w:cs="Arial"/>
          <w:sz w:val="20"/>
          <w:szCs w:val="20"/>
        </w:rPr>
        <w:t>ại Mỹ và VQ Anh,</w:t>
      </w:r>
      <w:r w:rsidRPr="007460E4">
        <w:rPr>
          <w:rFonts w:ascii="Arial" w:eastAsia="Times New Roman" w:hAnsi="Arial" w:cs="Arial"/>
          <w:sz w:val="20"/>
          <w:szCs w:val="20"/>
        </w:rPr>
        <w:t xml:space="preserve"> GDP tại nhiều nước thuộc khu vực euro (bao gồm, CH Pháp, CHLB Đức, Itlia, Tây Ban Nha)</w:t>
      </w:r>
      <w:r w:rsidR="001F37DD" w:rsidRPr="007460E4">
        <w:rPr>
          <w:rFonts w:ascii="Arial" w:eastAsia="Times New Roman" w:hAnsi="Arial" w:cs="Arial"/>
          <w:sz w:val="20"/>
          <w:szCs w:val="20"/>
        </w:rPr>
        <w:t xml:space="preserve"> được dự báo tăng cao</w:t>
      </w:r>
      <w:r w:rsidRPr="007460E4">
        <w:rPr>
          <w:rFonts w:ascii="Arial" w:eastAsia="Times New Roman" w:hAnsi="Arial" w:cs="Arial"/>
          <w:sz w:val="20"/>
          <w:szCs w:val="20"/>
        </w:rPr>
        <w:t>, do GDP quý I tăng cao hơn kỳ vọng. Cùng với kết quả tăng trưởng cao trong những tháng cuối năm 2016, đà tăng GDP trong quý I/2017 sẽ tiếp tục được duy trì trong quý II/2017, nhờ nhu cầu trong nước tăng cao hơn so với kỳ vọng trước đây. Tương tự, GDP tại Canada cũng được điều chỉnh tăng do đà tăng 3</w:t>
      </w:r>
      <w:proofErr w:type="gramStart"/>
      <w:r w:rsidRPr="007460E4">
        <w:rPr>
          <w:rFonts w:ascii="Arial" w:eastAsia="Times New Roman" w:hAnsi="Arial" w:cs="Arial"/>
          <w:sz w:val="20"/>
          <w:szCs w:val="20"/>
        </w:rPr>
        <w:t>,7</w:t>
      </w:r>
      <w:proofErr w:type="gramEnd"/>
      <w:r w:rsidRPr="007460E4">
        <w:rPr>
          <w:rFonts w:ascii="Arial" w:eastAsia="Times New Roman" w:hAnsi="Arial" w:cs="Arial"/>
          <w:sz w:val="20"/>
          <w:szCs w:val="20"/>
        </w:rPr>
        <w:t xml:space="preserve">% trong quý I/2017 tiếp tục được duy trì trong quý II/2017, chủ yếu nhờ tiêu dùng trong nước tăng cao; GDP tại Nhật Bản được điều chỉnh tăng nhẹ nhờ sự hỗ trợ của tiêu dùng, đầu tư và xuất khẩu trong quý I/2017.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 xml:space="preserve">Tại các nước đang phát triển và mới nổi, GDP được dự báo tăng từ </w:t>
      </w:r>
      <w:r w:rsidR="001F37DD" w:rsidRPr="007460E4">
        <w:rPr>
          <w:rFonts w:ascii="Arial" w:eastAsia="Times New Roman" w:hAnsi="Arial" w:cs="Arial"/>
          <w:sz w:val="20"/>
          <w:szCs w:val="20"/>
        </w:rPr>
        <w:t>kết quả</w:t>
      </w:r>
      <w:r w:rsidRPr="007460E4">
        <w:rPr>
          <w:rFonts w:ascii="Arial" w:eastAsia="Times New Roman" w:hAnsi="Arial" w:cs="Arial"/>
          <w:sz w:val="20"/>
          <w:szCs w:val="20"/>
        </w:rPr>
        <w:t xml:space="preserve"> tăng 4</w:t>
      </w:r>
      <w:proofErr w:type="gramStart"/>
      <w:r w:rsidRPr="007460E4">
        <w:rPr>
          <w:rFonts w:ascii="Arial" w:eastAsia="Times New Roman" w:hAnsi="Arial" w:cs="Arial"/>
          <w:sz w:val="20"/>
          <w:szCs w:val="20"/>
        </w:rPr>
        <w:t>,3</w:t>
      </w:r>
      <w:proofErr w:type="gramEnd"/>
      <w:r w:rsidRPr="007460E4">
        <w:rPr>
          <w:rFonts w:ascii="Arial" w:eastAsia="Times New Roman" w:hAnsi="Arial" w:cs="Arial"/>
          <w:sz w:val="20"/>
          <w:szCs w:val="20"/>
        </w:rPr>
        <w:t xml:space="preserve">% trong năm 2016 lên 4,6% trong năm 2017 và 4,8% trong năm 2018, </w:t>
      </w:r>
      <w:r w:rsidR="001F37DD" w:rsidRPr="007460E4">
        <w:rPr>
          <w:rFonts w:ascii="Arial" w:eastAsia="Times New Roman" w:hAnsi="Arial" w:cs="Arial"/>
          <w:sz w:val="20"/>
          <w:szCs w:val="20"/>
        </w:rPr>
        <w:t>triển vọng lạc quan này</w:t>
      </w:r>
      <w:r w:rsidRPr="007460E4">
        <w:rPr>
          <w:rFonts w:ascii="Arial" w:eastAsia="Times New Roman" w:hAnsi="Arial" w:cs="Arial"/>
          <w:sz w:val="20"/>
          <w:szCs w:val="20"/>
        </w:rPr>
        <w:t xml:space="preserve"> bắt nguồn từ động thái điều chỉnh nâng kết quả tăng trưởng GDP năm 2016 thêm 0,2% và năm 2017 thêm 0,1% so với dự báo đưa ra cách đây ba tháng. Khác với những dự báo trước đây, khi các nước nhập khẩu hàng hóa thuộc E</w:t>
      </w:r>
      <w:r w:rsidR="001F37DD" w:rsidRPr="007460E4">
        <w:rPr>
          <w:rFonts w:ascii="Arial" w:eastAsia="Times New Roman" w:hAnsi="Arial" w:cs="Arial"/>
          <w:sz w:val="20"/>
          <w:szCs w:val="20"/>
        </w:rPr>
        <w:t>MDEs dẫn dắt tăng trưởng, triển vọng</w:t>
      </w:r>
      <w:r w:rsidRPr="007460E4">
        <w:rPr>
          <w:rFonts w:ascii="Arial" w:eastAsia="Times New Roman" w:hAnsi="Arial" w:cs="Arial"/>
          <w:sz w:val="20"/>
          <w:szCs w:val="20"/>
        </w:rPr>
        <w:t xml:space="preserve"> tăng </w:t>
      </w:r>
      <w:r w:rsidR="001F37DD" w:rsidRPr="007460E4">
        <w:rPr>
          <w:rFonts w:ascii="Arial" w:eastAsia="Times New Roman" w:hAnsi="Arial" w:cs="Arial"/>
          <w:sz w:val="20"/>
          <w:szCs w:val="20"/>
        </w:rPr>
        <w:t xml:space="preserve">trưởng </w:t>
      </w:r>
      <w:r w:rsidRPr="007460E4">
        <w:rPr>
          <w:rFonts w:ascii="Arial" w:eastAsia="Times New Roman" w:hAnsi="Arial" w:cs="Arial"/>
          <w:sz w:val="20"/>
          <w:szCs w:val="20"/>
        </w:rPr>
        <w:t xml:space="preserve">GDP lần này chủ yếu bắt nguồn từ các nước xuất khẩu hàng hóa hàng đầu thuộc nhóm EMDEs, do giá cả hàng hóa và giá dầu tăng trở lại.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Tại Trung Quốc, GDP năm 2017 tiếp tục tăng 6,7%, tương tự như kết quả tăng trưởng trong năm 2016, sau đó giảm xuống mức tăng 6,4% vào năm 2018. So với dự báo cách đây ba tháng, GDP năm 2017 được điều chỉnh tăng thêm 0,1%, phản ánh GDP quý I/2017 tăng cao hơn kỳ vọng do chính sách tiền tệ nới lỏng và các biện pháp cải cách nguồn cung, nhất là nỗ lực cắt giảm tình trạng dư thừa năng lực sản</w:t>
      </w:r>
      <w:r w:rsidR="001F37DD" w:rsidRPr="007460E4">
        <w:rPr>
          <w:rFonts w:ascii="Arial" w:eastAsia="Times New Roman" w:hAnsi="Arial" w:cs="Arial"/>
          <w:sz w:val="20"/>
          <w:szCs w:val="20"/>
        </w:rPr>
        <w:t xml:space="preserve"> xuất. Trong năm 2018, quyết định</w:t>
      </w:r>
      <w:r w:rsidRPr="007460E4">
        <w:rPr>
          <w:rFonts w:ascii="Arial" w:eastAsia="Times New Roman" w:hAnsi="Arial" w:cs="Arial"/>
          <w:sz w:val="20"/>
          <w:szCs w:val="20"/>
        </w:rPr>
        <w:t xml:space="preserve"> nâng triển vọng GDP thêm 0</w:t>
      </w:r>
      <w:proofErr w:type="gramStart"/>
      <w:r w:rsidRPr="007460E4">
        <w:rPr>
          <w:rFonts w:ascii="Arial" w:eastAsia="Times New Roman" w:hAnsi="Arial" w:cs="Arial"/>
          <w:sz w:val="20"/>
          <w:szCs w:val="20"/>
        </w:rPr>
        <w:t>,2</w:t>
      </w:r>
      <w:proofErr w:type="gramEnd"/>
      <w:r w:rsidRPr="007460E4">
        <w:rPr>
          <w:rFonts w:ascii="Arial" w:eastAsia="Times New Roman" w:hAnsi="Arial" w:cs="Arial"/>
          <w:sz w:val="20"/>
          <w:szCs w:val="20"/>
        </w:rPr>
        <w:t xml:space="preserve">% (so với dự báo cách đây ba tháng) chủ yếu bắt nguồn từ kỳ vọng chính phủ Trung Quốc </w:t>
      </w:r>
      <w:r w:rsidR="001F37DD" w:rsidRPr="007460E4">
        <w:rPr>
          <w:rFonts w:ascii="Arial" w:eastAsia="Times New Roman" w:hAnsi="Arial" w:cs="Arial"/>
          <w:sz w:val="20"/>
          <w:szCs w:val="20"/>
        </w:rPr>
        <w:t xml:space="preserve">chưa thực hiện việc </w:t>
      </w:r>
      <w:r w:rsidRPr="007460E4">
        <w:rPr>
          <w:rFonts w:ascii="Arial" w:eastAsia="Times New Roman" w:hAnsi="Arial" w:cs="Arial"/>
          <w:sz w:val="20"/>
          <w:szCs w:val="20"/>
        </w:rPr>
        <w:t xml:space="preserve">thắt chặt chi tiêu tài khóa dành cho các công trình đầu tư công nhằm đạt mục tiêu đưa GDP năm 2020 tăng gấp đôi so với GDP năm 2010. </w:t>
      </w:r>
      <w:proofErr w:type="gramStart"/>
      <w:r w:rsidRPr="007460E4">
        <w:rPr>
          <w:rFonts w:ascii="Arial" w:eastAsia="Times New Roman" w:hAnsi="Arial" w:cs="Arial"/>
          <w:sz w:val="20"/>
          <w:szCs w:val="20"/>
        </w:rPr>
        <w:t>Tuy nhiên, việc trì hoãn cải cách này sẽ làm tăng gánh nặng nợ nần trong tương lai, rủi ro vì thế cũng có xu hướng tăng.</w:t>
      </w:r>
      <w:proofErr w:type="gramEnd"/>
      <w:r w:rsidRPr="007460E4">
        <w:rPr>
          <w:rFonts w:ascii="Arial" w:eastAsia="Times New Roman" w:hAnsi="Arial" w:cs="Arial"/>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bCs/>
          <w:sz w:val="20"/>
          <w:szCs w:val="20"/>
        </w:rPr>
        <w:t>Tại Ấn Độ, GDP năm 2017 và 2018 được kỳ vọng tiếp tục tăng tốc, mặc dù cải cách tỷ giá có ảnh hưởng đôi chút đến các hoạt động kinh tế, nhưng GDP năm 2016 vẫn tăng 7</w:t>
      </w:r>
      <w:proofErr w:type="gramStart"/>
      <w:r w:rsidRPr="007460E4">
        <w:rPr>
          <w:rFonts w:ascii="Arial" w:eastAsia="Times New Roman" w:hAnsi="Arial" w:cs="Arial"/>
          <w:bCs/>
          <w:sz w:val="20"/>
          <w:szCs w:val="20"/>
        </w:rPr>
        <w:t>,1</w:t>
      </w:r>
      <w:proofErr w:type="gramEnd"/>
      <w:r w:rsidRPr="007460E4">
        <w:rPr>
          <w:rFonts w:ascii="Arial" w:eastAsia="Times New Roman" w:hAnsi="Arial" w:cs="Arial"/>
          <w:bCs/>
          <w:sz w:val="20"/>
          <w:szCs w:val="20"/>
        </w:rPr>
        <w:t xml:space="preserve">% (cao hơn so với dự báo đưa ra cách đây ba tháng), do chi tiêu công tăng cao và GDP quý I/2017 tiếp </w:t>
      </w:r>
      <w:r w:rsidR="00691FA0" w:rsidRPr="007460E4">
        <w:rPr>
          <w:rFonts w:ascii="Arial" w:eastAsia="Times New Roman" w:hAnsi="Arial" w:cs="Arial"/>
          <w:bCs/>
          <w:sz w:val="20"/>
          <w:szCs w:val="20"/>
        </w:rPr>
        <w:t>tục tăng cao. Nhờ thương mại toàn</w:t>
      </w:r>
      <w:r w:rsidRPr="007460E4">
        <w:rPr>
          <w:rFonts w:ascii="Arial" w:eastAsia="Times New Roman" w:hAnsi="Arial" w:cs="Arial"/>
          <w:bCs/>
          <w:sz w:val="20"/>
          <w:szCs w:val="20"/>
        </w:rPr>
        <w:t xml:space="preserve"> cầu và nhu cầu trong nước tăng cao, GDP năm 2017 tại nhóm ASEAN-5 dự kiến tăng khoảng 5%, chủ yếu do kinh tế quý I/2017 tăng cao hơn so với dự báo cách đây ba tháng.   </w:t>
      </w:r>
      <w:r w:rsidRPr="007460E4">
        <w:rPr>
          <w:rFonts w:ascii="Arial" w:eastAsia="Times New Roman" w:hAnsi="Arial" w:cs="Arial"/>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Tại các nước đang phát triể</w:t>
      </w:r>
      <w:r w:rsidR="00691FA0" w:rsidRPr="007460E4">
        <w:rPr>
          <w:rFonts w:ascii="Arial" w:eastAsia="Times New Roman" w:hAnsi="Arial" w:cs="Arial"/>
          <w:sz w:val="20"/>
          <w:szCs w:val="20"/>
        </w:rPr>
        <w:t>n và mới nổi châu Âu, dự báo</w:t>
      </w:r>
      <w:r w:rsidRPr="007460E4">
        <w:rPr>
          <w:rFonts w:ascii="Arial" w:eastAsia="Times New Roman" w:hAnsi="Arial" w:cs="Arial"/>
          <w:sz w:val="20"/>
          <w:szCs w:val="20"/>
        </w:rPr>
        <w:t xml:space="preserve"> GDP năm 2017 được điều chỉnh tăng nhẹ, chủ yếu do kinh tế Thổ Nhĩ Kỳ tăng cao hơn kỳ vọng, nhờ hoạt đ</w:t>
      </w:r>
      <w:r w:rsidR="00691FA0" w:rsidRPr="007460E4">
        <w:rPr>
          <w:rFonts w:ascii="Arial" w:eastAsia="Times New Roman" w:hAnsi="Arial" w:cs="Arial"/>
          <w:sz w:val="20"/>
          <w:szCs w:val="20"/>
        </w:rPr>
        <w:t>ộng xuất khẩu bắt đầu phục hồi đáng kể</w:t>
      </w:r>
      <w:r w:rsidRPr="007460E4">
        <w:rPr>
          <w:rFonts w:ascii="Arial" w:eastAsia="Times New Roman" w:hAnsi="Arial" w:cs="Arial"/>
          <w:sz w:val="20"/>
          <w:szCs w:val="20"/>
        </w:rPr>
        <w:t xml:space="preserve"> từ cuối năm 2016 sau 4 quý suy giảm nhẹ, đồng thời nhu cầu tại các nước khu vực euro tăng cao. </w:t>
      </w:r>
      <w:proofErr w:type="gramStart"/>
      <w:r w:rsidRPr="007460E4">
        <w:rPr>
          <w:rFonts w:ascii="Arial" w:eastAsia="Times New Roman" w:hAnsi="Arial" w:cs="Arial"/>
          <w:sz w:val="20"/>
          <w:szCs w:val="20"/>
        </w:rPr>
        <w:t>Tương tự, GDP năm 2017-2018 tại CHLB Nga được kỳ vọng phục hồi dần, phù hợp với dự báo cách đây ba tháng.</w:t>
      </w:r>
      <w:proofErr w:type="gramEnd"/>
      <w:r w:rsidRPr="007460E4">
        <w:rPr>
          <w:rFonts w:ascii="Arial" w:eastAsia="Times New Roman" w:hAnsi="Arial" w:cs="Arial"/>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 xml:space="preserve">Sau khi suy giảm trong năm 2016, hoạt động kinh tế năm 2017-2018 tại các nước Mỹ Latinh được kỳ vọng sẽ phục hồi dần, một số nước như Argentina và Brazil bắt đầu thoát khỏi suy thoái. So với dự báo cách đây ba tháng, GDP năm 2017 tại Brazil được điều chỉnh tăng nhẹ do kinh tế quý I tăng cao hơn kỳ vọng, nhưng nhu cầu trong nước yếu ớt và bất ổn chính trị cũng như bất định chính sách sẽ cản trở đà phục hồi kinh tế, ảnh hưởng xấu đến triển vọng kinh tế năm 2018. Tại Mêxicô, GDP năm 2017 được điều </w:t>
      </w:r>
      <w:r w:rsidRPr="007460E4">
        <w:rPr>
          <w:rFonts w:ascii="Arial" w:eastAsia="Times New Roman" w:hAnsi="Arial" w:cs="Arial"/>
          <w:sz w:val="20"/>
          <w:szCs w:val="20"/>
        </w:rPr>
        <w:lastRenderedPageBreak/>
        <w:t xml:space="preserve">chỉnh tăng thêm 0,2% lên 1,9% do hoạt động kinh tế quý I khá sôi động. Tại những nước còn lại trong khu vực, IMF điều chỉnh giảm dự báo GDP do bất ổn gia tăng, điển hình là tại Venezuela.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r w:rsidRPr="007460E4">
        <w:rPr>
          <w:rFonts w:ascii="Arial" w:eastAsia="Times New Roman" w:hAnsi="Arial" w:cs="Arial"/>
          <w:sz w:val="20"/>
          <w:szCs w:val="20"/>
        </w:rPr>
        <w:t>T</w:t>
      </w:r>
      <w:r w:rsidR="00691FA0" w:rsidRPr="007460E4">
        <w:rPr>
          <w:rFonts w:ascii="Arial" w:eastAsia="Times New Roman" w:hAnsi="Arial" w:cs="Arial"/>
          <w:sz w:val="20"/>
          <w:szCs w:val="20"/>
        </w:rPr>
        <w:t>ại khu vực Trung Đông và Bắc Phi (k</w:t>
      </w:r>
      <w:r w:rsidRPr="007460E4">
        <w:rPr>
          <w:rFonts w:ascii="Arial" w:eastAsia="Times New Roman" w:hAnsi="Arial" w:cs="Arial"/>
          <w:sz w:val="20"/>
          <w:szCs w:val="20"/>
        </w:rPr>
        <w:t>ể cả Afganistan và Pakistan</w:t>
      </w:r>
      <w:r w:rsidR="00691FA0" w:rsidRPr="007460E4">
        <w:rPr>
          <w:rFonts w:ascii="Arial" w:eastAsia="Times New Roman" w:hAnsi="Arial" w:cs="Arial"/>
          <w:sz w:val="20"/>
          <w:szCs w:val="20"/>
        </w:rPr>
        <w:t>)</w:t>
      </w:r>
      <w:r w:rsidRPr="007460E4">
        <w:rPr>
          <w:rFonts w:ascii="Arial" w:eastAsia="Times New Roman" w:hAnsi="Arial" w:cs="Arial"/>
          <w:sz w:val="20"/>
          <w:szCs w:val="20"/>
        </w:rPr>
        <w:t xml:space="preserve">, GDP năm 2017 được dự báo tăng rất thấp, chủ yếu do kinh tế các nước xuất khẩu dầu tăng chậm, sau đó sẽ phục hồi từ năm 2018. So với dự báo cách đây ba tháng, IMF giữ nguyên triển vọng GDP năm 2017-2018, nhưng nâng kết quả GDP năm 2016 do kinh tế Iran tăng cao. </w:t>
      </w:r>
      <w:proofErr w:type="gramStart"/>
      <w:r w:rsidRPr="007460E4">
        <w:rPr>
          <w:rFonts w:ascii="Arial" w:eastAsia="Times New Roman" w:hAnsi="Arial" w:cs="Arial"/>
          <w:sz w:val="20"/>
          <w:szCs w:val="20"/>
        </w:rPr>
        <w:t>Nếu giá dầu tiếp tục đứng ở mức thấp, kinh tế các nước xuất khẩu dầu trong khu vực này sẽ bị tác động đáng kể.</w:t>
      </w:r>
      <w:proofErr w:type="gramEnd"/>
      <w:r w:rsidRPr="007460E4">
        <w:rPr>
          <w:rFonts w:ascii="Arial" w:eastAsia="Times New Roman" w:hAnsi="Arial" w:cs="Arial"/>
          <w:sz w:val="20"/>
          <w:szCs w:val="20"/>
        </w:rPr>
        <w:t xml:space="preserve">  </w:t>
      </w:r>
    </w:p>
    <w:p w:rsidR="005F323B" w:rsidRPr="007460E4" w:rsidRDefault="005F323B" w:rsidP="007460E4">
      <w:pPr>
        <w:shd w:val="clear" w:color="auto" w:fill="FFFFFF"/>
        <w:spacing w:after="60" w:line="240" w:lineRule="auto"/>
        <w:jc w:val="both"/>
        <w:rPr>
          <w:rFonts w:ascii="Arial" w:eastAsia="Times New Roman" w:hAnsi="Arial" w:cs="Arial"/>
          <w:sz w:val="20"/>
          <w:szCs w:val="20"/>
        </w:rPr>
      </w:pPr>
      <w:proofErr w:type="gramStart"/>
      <w:r w:rsidRPr="007460E4">
        <w:rPr>
          <w:rFonts w:ascii="Arial" w:eastAsia="Times New Roman" w:hAnsi="Arial" w:cs="Arial"/>
          <w:sz w:val="20"/>
          <w:szCs w:val="20"/>
        </w:rPr>
        <w:t>Tại khu vực Cận Sahara, triển vọng kinh tế vấp phải nhiều thách thức, khoảng 1/3 số quốc gia trong khu vực đối mặt với nguy cơ suy giảm GDP bình quân đầu người.</w:t>
      </w:r>
      <w:proofErr w:type="gramEnd"/>
      <w:r w:rsidRPr="007460E4">
        <w:rPr>
          <w:rFonts w:ascii="Arial" w:eastAsia="Times New Roman" w:hAnsi="Arial" w:cs="Arial"/>
          <w:sz w:val="20"/>
          <w:szCs w:val="20"/>
        </w:rPr>
        <w:t xml:space="preserve"> So với dự báo cách đây ba tháng, GDP năm 2017 được dự báo tăng nhẹ do triển vọng lạc quan của kinh tế Nam Phi nhờ mùa màng bội </w:t>
      </w:r>
      <w:proofErr w:type="gramStart"/>
      <w:r w:rsidRPr="007460E4">
        <w:rPr>
          <w:rFonts w:ascii="Arial" w:eastAsia="Times New Roman" w:hAnsi="Arial" w:cs="Arial"/>
          <w:sz w:val="20"/>
          <w:szCs w:val="20"/>
        </w:rPr>
        <w:t>thu</w:t>
      </w:r>
      <w:proofErr w:type="gramEnd"/>
      <w:r w:rsidRPr="007460E4">
        <w:rPr>
          <w:rFonts w:ascii="Arial" w:eastAsia="Times New Roman" w:hAnsi="Arial" w:cs="Arial"/>
          <w:sz w:val="20"/>
          <w:szCs w:val="20"/>
        </w:rPr>
        <w:t xml:space="preserve"> và giá cả hàng hóa tăng đã hỗ trợ công nghiệp khai khoáng. Tuy nhiên, triển vọng kinh tế Nam Phi còn khó khăn, do bất ổn chính trị </w:t>
      </w:r>
      <w:r w:rsidR="00691FA0" w:rsidRPr="007460E4">
        <w:rPr>
          <w:rFonts w:ascii="Arial" w:eastAsia="Times New Roman" w:hAnsi="Arial" w:cs="Arial"/>
          <w:sz w:val="20"/>
          <w:szCs w:val="20"/>
        </w:rPr>
        <w:t xml:space="preserve">sẽ </w:t>
      </w:r>
      <w:r w:rsidRPr="007460E4">
        <w:rPr>
          <w:rFonts w:ascii="Arial" w:eastAsia="Times New Roman" w:hAnsi="Arial" w:cs="Arial"/>
          <w:sz w:val="20"/>
          <w:szCs w:val="20"/>
        </w:rPr>
        <w:t xml:space="preserve">ảnh hưởng tiêu cực đến niềm tin của doanh nghiệp và người tiêu dùng, kinh tế năm 2018 vì thế có thể sẽ tăng thấp.  </w:t>
      </w:r>
    </w:p>
    <w:p w:rsidR="00901F58" w:rsidRPr="007460E4" w:rsidRDefault="005F323B" w:rsidP="007460E4">
      <w:pPr>
        <w:shd w:val="clear" w:color="auto" w:fill="FFFFFF"/>
        <w:spacing w:after="60" w:line="240" w:lineRule="auto"/>
        <w:jc w:val="both"/>
        <w:rPr>
          <w:rFonts w:ascii="Arial" w:eastAsia="Times New Roman" w:hAnsi="Arial" w:cs="Arial"/>
          <w:iCs/>
          <w:sz w:val="20"/>
          <w:szCs w:val="20"/>
        </w:rPr>
      </w:pPr>
      <w:r w:rsidRPr="007460E4">
        <w:rPr>
          <w:rFonts w:ascii="Arial" w:eastAsia="Times New Roman" w:hAnsi="Arial" w:cs="Arial"/>
          <w:sz w:val="20"/>
          <w:szCs w:val="20"/>
        </w:rPr>
        <w:t xml:space="preserve">Liên quan đến </w:t>
      </w:r>
      <w:r w:rsidR="00691FA0" w:rsidRPr="007460E4">
        <w:rPr>
          <w:rFonts w:ascii="Arial" w:eastAsia="Times New Roman" w:hAnsi="Arial" w:cs="Arial"/>
          <w:sz w:val="20"/>
          <w:szCs w:val="20"/>
        </w:rPr>
        <w:t xml:space="preserve">những </w:t>
      </w:r>
      <w:r w:rsidRPr="007460E4">
        <w:rPr>
          <w:rFonts w:ascii="Arial" w:eastAsia="Times New Roman" w:hAnsi="Arial" w:cs="Arial"/>
          <w:sz w:val="20"/>
          <w:szCs w:val="20"/>
        </w:rPr>
        <w:t>rủi ro</w:t>
      </w:r>
      <w:r w:rsidR="00691FA0" w:rsidRPr="007460E4">
        <w:rPr>
          <w:rFonts w:ascii="Arial" w:eastAsia="Times New Roman" w:hAnsi="Arial" w:cs="Arial"/>
          <w:sz w:val="20"/>
          <w:szCs w:val="20"/>
        </w:rPr>
        <w:t xml:space="preserve"> tác động đến kinh tế toàn cầu trong giai đoạn trung hạn</w:t>
      </w:r>
      <w:r w:rsidRPr="007460E4">
        <w:rPr>
          <w:rFonts w:ascii="Arial" w:eastAsia="Times New Roman" w:hAnsi="Arial" w:cs="Arial"/>
          <w:sz w:val="20"/>
          <w:szCs w:val="20"/>
        </w:rPr>
        <w:t xml:space="preserve">, kinh tế Mỹ có thể phát triển </w:t>
      </w:r>
      <w:proofErr w:type="gramStart"/>
      <w:r w:rsidRPr="007460E4">
        <w:rPr>
          <w:rFonts w:ascii="Arial" w:eastAsia="Times New Roman" w:hAnsi="Arial" w:cs="Arial"/>
          <w:sz w:val="20"/>
          <w:szCs w:val="20"/>
        </w:rPr>
        <w:t>theo</w:t>
      </w:r>
      <w:proofErr w:type="gramEnd"/>
      <w:r w:rsidRPr="007460E4">
        <w:rPr>
          <w:rFonts w:ascii="Arial" w:eastAsia="Times New Roman" w:hAnsi="Arial" w:cs="Arial"/>
          <w:sz w:val="20"/>
          <w:szCs w:val="20"/>
        </w:rPr>
        <w:t xml:space="preserve"> hai kịch bản trái ngược nhau. Thứ nhất,</w:t>
      </w:r>
      <w:r w:rsidR="00A45265" w:rsidRPr="007460E4">
        <w:rPr>
          <w:rFonts w:ascii="Arial" w:eastAsia="Times New Roman" w:hAnsi="Arial" w:cs="Arial"/>
          <w:sz w:val="20"/>
          <w:szCs w:val="20"/>
        </w:rPr>
        <w:t xml:space="preserve"> việc thực thi các chương trình kích thích tài khóa (như giảm thuế </w:t>
      </w:r>
      <w:proofErr w:type="gramStart"/>
      <w:r w:rsidR="00A45265" w:rsidRPr="007460E4">
        <w:rPr>
          <w:rFonts w:ascii="Arial" w:eastAsia="Times New Roman" w:hAnsi="Arial" w:cs="Arial"/>
          <w:sz w:val="20"/>
          <w:szCs w:val="20"/>
        </w:rPr>
        <w:t>thu</w:t>
      </w:r>
      <w:proofErr w:type="gramEnd"/>
      <w:r w:rsidR="00A45265" w:rsidRPr="007460E4">
        <w:rPr>
          <w:rFonts w:ascii="Arial" w:eastAsia="Times New Roman" w:hAnsi="Arial" w:cs="Arial"/>
          <w:sz w:val="20"/>
          <w:szCs w:val="20"/>
        </w:rPr>
        <w:t xml:space="preserve"> nhập) có thể sẽ khuyến khích nhu cầu và sản lượng kinh tế với mức tăng cao hơn kỳ vọng. </w:t>
      </w:r>
      <w:proofErr w:type="gramStart"/>
      <w:r w:rsidR="00A45265" w:rsidRPr="007460E4">
        <w:rPr>
          <w:rFonts w:ascii="Arial" w:eastAsia="Times New Roman" w:hAnsi="Arial" w:cs="Arial"/>
          <w:sz w:val="20"/>
          <w:szCs w:val="20"/>
        </w:rPr>
        <w:t xml:space="preserve">Trái lại, việc thực hiện chính sách cải cách tài khóa và </w:t>
      </w:r>
      <w:r w:rsidR="00691FA0" w:rsidRPr="007460E4">
        <w:rPr>
          <w:rFonts w:ascii="Arial" w:eastAsia="Times New Roman" w:hAnsi="Arial" w:cs="Arial"/>
          <w:sz w:val="20"/>
          <w:szCs w:val="20"/>
        </w:rPr>
        <w:t xml:space="preserve">cải tiến </w:t>
      </w:r>
      <w:r w:rsidR="00A45265" w:rsidRPr="007460E4">
        <w:rPr>
          <w:rFonts w:ascii="Arial" w:eastAsia="Times New Roman" w:hAnsi="Arial" w:cs="Arial"/>
          <w:sz w:val="20"/>
          <w:szCs w:val="20"/>
        </w:rPr>
        <w:t>ngân sách liên bang có thể kìm hãm tăng trưởng kinh tế.</w:t>
      </w:r>
      <w:proofErr w:type="gramEnd"/>
      <w:r w:rsidR="00A45265" w:rsidRPr="007460E4">
        <w:rPr>
          <w:rFonts w:ascii="Arial" w:eastAsia="Times New Roman" w:hAnsi="Arial" w:cs="Arial"/>
          <w:sz w:val="20"/>
          <w:szCs w:val="20"/>
        </w:rPr>
        <w:t xml:space="preserve"> </w:t>
      </w:r>
      <w:proofErr w:type="gramStart"/>
      <w:r w:rsidR="00A45265" w:rsidRPr="007460E4">
        <w:rPr>
          <w:rFonts w:ascii="Arial" w:eastAsia="Times New Roman" w:hAnsi="Arial" w:cs="Arial"/>
          <w:sz w:val="20"/>
          <w:szCs w:val="20"/>
        </w:rPr>
        <w:t>Kinh tế tại khu vực euro được kỳ vọng sẽ tiếp tục đà phục hồi bền vững và tâm lý thị trường lạc quan, trong khi rủi ro chính trị bị đẩy lùi.</w:t>
      </w:r>
      <w:proofErr w:type="gramEnd"/>
      <w:r w:rsidR="00A45265" w:rsidRPr="007460E4">
        <w:rPr>
          <w:rFonts w:ascii="Arial" w:eastAsia="Times New Roman" w:hAnsi="Arial" w:cs="Arial"/>
          <w:sz w:val="20"/>
          <w:szCs w:val="20"/>
        </w:rPr>
        <w:t xml:space="preserve"> </w:t>
      </w:r>
      <w:proofErr w:type="gramStart"/>
      <w:r w:rsidR="00A45265" w:rsidRPr="007460E4">
        <w:rPr>
          <w:rFonts w:ascii="Arial" w:eastAsia="Times New Roman" w:hAnsi="Arial" w:cs="Arial"/>
          <w:sz w:val="20"/>
          <w:szCs w:val="20"/>
        </w:rPr>
        <w:t>Tuy nhiên, bất định chính sách và những cú sốc bất ngờ khác có thể khiến các nhà đầu tư thận trọng, nhất là trước những biến động về giá cổ phiếu trên các thị trường chứng khoán.</w:t>
      </w:r>
      <w:proofErr w:type="gramEnd"/>
      <w:r w:rsidR="00A45265" w:rsidRPr="007460E4">
        <w:rPr>
          <w:rFonts w:ascii="Arial" w:eastAsia="Times New Roman" w:hAnsi="Arial" w:cs="Arial"/>
          <w:sz w:val="20"/>
          <w:szCs w:val="20"/>
        </w:rPr>
        <w:t xml:space="preserve"> </w:t>
      </w:r>
      <w:proofErr w:type="gramStart"/>
      <w:r w:rsidR="00B75E37" w:rsidRPr="007460E4">
        <w:rPr>
          <w:rFonts w:ascii="Arial" w:eastAsia="Times New Roman" w:hAnsi="Arial" w:cs="Arial"/>
          <w:sz w:val="20"/>
          <w:szCs w:val="20"/>
        </w:rPr>
        <w:t>Điều này có thể kìm hãm chi tiêu và niềm tin, nhất là tại những nước đối mặt với nguy cơ bất ổn tài chính ở mức cao.</w:t>
      </w:r>
      <w:proofErr w:type="gramEnd"/>
      <w:r w:rsidR="00B75E37" w:rsidRPr="007460E4">
        <w:rPr>
          <w:rFonts w:ascii="Arial" w:eastAsia="Times New Roman" w:hAnsi="Arial" w:cs="Arial"/>
          <w:sz w:val="20"/>
          <w:szCs w:val="20"/>
        </w:rPr>
        <w:t xml:space="preserve"> Nếu xu hướng giá cả hàng hóa giảm thấp tiếp tục kéo dài, tình hình kinh tế </w:t>
      </w:r>
      <w:proofErr w:type="gramStart"/>
      <w:r w:rsidR="00B75E37" w:rsidRPr="007460E4">
        <w:rPr>
          <w:rFonts w:ascii="Arial" w:eastAsia="Times New Roman" w:hAnsi="Arial" w:cs="Arial"/>
          <w:sz w:val="20"/>
          <w:szCs w:val="20"/>
        </w:rPr>
        <w:t>vĩ</w:t>
      </w:r>
      <w:proofErr w:type="gramEnd"/>
      <w:r w:rsidR="00B75E37" w:rsidRPr="007460E4">
        <w:rPr>
          <w:rFonts w:ascii="Arial" w:eastAsia="Times New Roman" w:hAnsi="Arial" w:cs="Arial"/>
          <w:sz w:val="20"/>
          <w:szCs w:val="20"/>
        </w:rPr>
        <w:t xml:space="preserve"> mô tại hầu hết các nước xuất khẩu hàng hóa</w:t>
      </w:r>
      <w:r w:rsidR="00A45265" w:rsidRPr="007460E4">
        <w:rPr>
          <w:rFonts w:ascii="Arial" w:eastAsia="Times New Roman" w:hAnsi="Arial" w:cs="Arial"/>
          <w:sz w:val="20"/>
          <w:szCs w:val="20"/>
        </w:rPr>
        <w:t xml:space="preserve"> </w:t>
      </w:r>
      <w:r w:rsidR="00B75E37" w:rsidRPr="007460E4">
        <w:rPr>
          <w:rFonts w:ascii="Arial" w:eastAsia="Times New Roman" w:hAnsi="Arial" w:cs="Arial"/>
          <w:sz w:val="20"/>
          <w:szCs w:val="20"/>
        </w:rPr>
        <w:t xml:space="preserve">có thể trầm trọng thêm. </w:t>
      </w:r>
      <w:proofErr w:type="gramStart"/>
      <w:r w:rsidR="00B75E37" w:rsidRPr="007460E4">
        <w:rPr>
          <w:rFonts w:ascii="Arial" w:eastAsia="Times New Roman" w:hAnsi="Arial" w:cs="Arial"/>
          <w:sz w:val="20"/>
          <w:szCs w:val="20"/>
        </w:rPr>
        <w:t>Ngoài ra, cần kể đến một số rủi ro đeo bám quá t</w:t>
      </w:r>
      <w:r w:rsidR="00FA03C2" w:rsidRPr="007460E4">
        <w:rPr>
          <w:rFonts w:ascii="Arial" w:eastAsia="Times New Roman" w:hAnsi="Arial" w:cs="Arial"/>
          <w:sz w:val="20"/>
          <w:szCs w:val="20"/>
        </w:rPr>
        <w:t>rình phục hồi kinh tế.</w:t>
      </w:r>
      <w:proofErr w:type="gramEnd"/>
      <w:r w:rsidR="00FA03C2" w:rsidRPr="007460E4">
        <w:rPr>
          <w:rFonts w:ascii="Arial" w:eastAsia="Times New Roman" w:hAnsi="Arial" w:cs="Arial"/>
          <w:sz w:val="20"/>
          <w:szCs w:val="20"/>
        </w:rPr>
        <w:t xml:space="preserve"> Bao gồm: </w:t>
      </w:r>
      <w:r w:rsidR="003953F5" w:rsidRPr="007460E4">
        <w:rPr>
          <w:rFonts w:ascii="Arial" w:eastAsia="Times New Roman" w:hAnsi="Arial" w:cs="Arial"/>
          <w:sz w:val="20"/>
          <w:szCs w:val="20"/>
        </w:rPr>
        <w:t>(i)</w:t>
      </w:r>
      <w:r w:rsidR="00FA03C2" w:rsidRPr="007460E4">
        <w:rPr>
          <w:rFonts w:ascii="Arial" w:eastAsia="Times New Roman" w:hAnsi="Arial" w:cs="Arial"/>
          <w:sz w:val="20"/>
          <w:szCs w:val="20"/>
        </w:rPr>
        <w:t xml:space="preserve"> </w:t>
      </w:r>
      <w:r w:rsidR="00B75E37" w:rsidRPr="007460E4">
        <w:rPr>
          <w:rFonts w:ascii="Arial" w:eastAsia="Times New Roman" w:hAnsi="Arial" w:cs="Arial"/>
          <w:sz w:val="20"/>
          <w:szCs w:val="20"/>
        </w:rPr>
        <w:t xml:space="preserve">Xu hướng bất định chính sách có thể kéo dài, nhất là bất ổn địa chính trị, diễn biến khó dự báo tại Mỹ và kết quả đàm phán hậu Brexit giữa VQ Anh và những nước khác thuộc Liên minh châu Âu (EU). </w:t>
      </w:r>
      <w:r w:rsidR="003953F5" w:rsidRPr="007460E4">
        <w:rPr>
          <w:rFonts w:ascii="Arial" w:eastAsia="Times New Roman" w:hAnsi="Arial" w:cs="Arial"/>
          <w:sz w:val="20"/>
          <w:szCs w:val="20"/>
        </w:rPr>
        <w:t xml:space="preserve">Đây là những yếu tố ảnh hưởng tiêu cực đến niềm tin, cản trở đầu tư và kìm hãm tăng trưởng kinh tế; (ii) Căng thẳng tài chính, </w:t>
      </w:r>
      <w:r w:rsidR="00691FA0" w:rsidRPr="007460E4">
        <w:rPr>
          <w:rFonts w:ascii="Arial" w:eastAsia="Times New Roman" w:hAnsi="Arial" w:cs="Arial"/>
          <w:sz w:val="20"/>
          <w:szCs w:val="20"/>
        </w:rPr>
        <w:t xml:space="preserve">khả năng chính phủ Trung Quốc </w:t>
      </w:r>
      <w:r w:rsidR="003953F5" w:rsidRPr="007460E4">
        <w:rPr>
          <w:rFonts w:ascii="Arial" w:eastAsia="Times New Roman" w:hAnsi="Arial" w:cs="Arial"/>
          <w:sz w:val="20"/>
          <w:szCs w:val="20"/>
        </w:rPr>
        <w:t xml:space="preserve">chậm trễ trong việc triển khai các biện pháp ngăn ngừa rủi ro tài chính và tín dụng tăng quá </w:t>
      </w:r>
      <w:r w:rsidR="00691FA0" w:rsidRPr="007460E4">
        <w:rPr>
          <w:rFonts w:ascii="Arial" w:eastAsia="Times New Roman" w:hAnsi="Arial" w:cs="Arial"/>
          <w:sz w:val="20"/>
          <w:szCs w:val="20"/>
        </w:rPr>
        <w:t xml:space="preserve">mức có thể sẽ kìm hãm </w:t>
      </w:r>
      <w:r w:rsidR="003953F5" w:rsidRPr="007460E4">
        <w:rPr>
          <w:rFonts w:ascii="Arial" w:eastAsia="Times New Roman" w:hAnsi="Arial" w:cs="Arial"/>
          <w:sz w:val="20"/>
          <w:szCs w:val="20"/>
        </w:rPr>
        <w:t>tăng trưởng kinh tế trong tương lai, gây rủi ro lan truyền sang những nước khác thông qua</w:t>
      </w:r>
      <w:r w:rsidR="00FA03C2" w:rsidRPr="007460E4">
        <w:rPr>
          <w:rFonts w:ascii="Arial" w:eastAsia="Times New Roman" w:hAnsi="Arial" w:cs="Arial"/>
          <w:sz w:val="20"/>
          <w:szCs w:val="20"/>
        </w:rPr>
        <w:t xml:space="preserve"> hoạt động thương mại và đầu tư</w:t>
      </w:r>
      <w:r w:rsidRPr="007460E4">
        <w:rPr>
          <w:rFonts w:ascii="Arial" w:eastAsia="Times New Roman" w:hAnsi="Arial" w:cs="Arial"/>
          <w:sz w:val="20"/>
          <w:szCs w:val="20"/>
        </w:rPr>
        <w:t xml:space="preserve">. </w:t>
      </w:r>
      <w:r w:rsidR="003953F5" w:rsidRPr="007460E4">
        <w:rPr>
          <w:rFonts w:ascii="Arial" w:eastAsia="Times New Roman" w:hAnsi="Arial" w:cs="Arial"/>
          <w:sz w:val="20"/>
          <w:szCs w:val="20"/>
        </w:rPr>
        <w:t xml:space="preserve">Nếu tiến trình bình thường hóa chính sách tiền tệ tại Mỹ diễn ra nhanh hơn kỳ vọng, dòng vốn sẽ đảo chiều và tháo chạy khỏi các nước mới nổi, USD tăng giá mạnh, ảnh hưởng xấu đến những nước có hệ số đòn bẩy ở mức cao hoặc áp dụng </w:t>
      </w:r>
      <w:r w:rsidR="00FA03C2" w:rsidRPr="007460E4">
        <w:rPr>
          <w:rFonts w:ascii="Arial" w:eastAsia="Times New Roman" w:hAnsi="Arial" w:cs="Arial"/>
          <w:sz w:val="20"/>
          <w:szCs w:val="20"/>
        </w:rPr>
        <w:t xml:space="preserve">chính sách </w:t>
      </w:r>
      <w:r w:rsidR="003953F5" w:rsidRPr="007460E4">
        <w:rPr>
          <w:rFonts w:ascii="Arial" w:eastAsia="Times New Roman" w:hAnsi="Arial" w:cs="Arial"/>
          <w:sz w:val="20"/>
          <w:szCs w:val="20"/>
        </w:rPr>
        <w:t xml:space="preserve">tỷ giá </w:t>
      </w:r>
      <w:r w:rsidR="00FA03C2" w:rsidRPr="007460E4">
        <w:rPr>
          <w:rFonts w:ascii="Arial" w:eastAsia="Times New Roman" w:hAnsi="Arial" w:cs="Arial"/>
          <w:sz w:val="20"/>
          <w:szCs w:val="20"/>
        </w:rPr>
        <w:t xml:space="preserve">cố định so với USD và những nước có sai lệch kỳ hạn tiền tệ ở mức cao. </w:t>
      </w:r>
      <w:proofErr w:type="gramStart"/>
      <w:r w:rsidR="00FA03C2" w:rsidRPr="007460E4">
        <w:rPr>
          <w:rFonts w:ascii="Arial" w:eastAsia="Times New Roman" w:hAnsi="Arial" w:cs="Arial"/>
          <w:iCs/>
          <w:sz w:val="20"/>
          <w:szCs w:val="20"/>
        </w:rPr>
        <w:t>Trong dài hạn, xu hướng ưu tiên chính sách hướng nội có thể khiến chủ nghĩa bảo hộ gia tăng và kìm hãm cải cách thị trường.</w:t>
      </w:r>
      <w:proofErr w:type="gramEnd"/>
      <w:r w:rsidR="00FA03C2" w:rsidRPr="007460E4">
        <w:rPr>
          <w:rFonts w:ascii="Arial" w:eastAsia="Times New Roman" w:hAnsi="Arial" w:cs="Arial"/>
          <w:iCs/>
          <w:sz w:val="20"/>
          <w:szCs w:val="20"/>
        </w:rPr>
        <w:t xml:space="preserve"> Kết quả là, chuỗi giá trị toàn cầu bị rối loạn, năng suất tăng chậm, giao dịch thương mại trầm lắng, thu nhập suy giảm; (iii) Rủi ro bắt nguồn tư những yếu tố phi kinh tế như căng thẳng địa chính trị gia tăng, bất hòa trong nước, những cú sốc bắt nguồn từ quản</w:t>
      </w:r>
      <w:r w:rsidR="00691FA0" w:rsidRPr="007460E4">
        <w:rPr>
          <w:rFonts w:ascii="Arial" w:eastAsia="Times New Roman" w:hAnsi="Arial" w:cs="Arial"/>
          <w:iCs/>
          <w:sz w:val="20"/>
          <w:szCs w:val="20"/>
        </w:rPr>
        <w:t xml:space="preserve"> trị yếu kém và nạn tham nhũng</w:t>
      </w:r>
      <w:r w:rsidR="008D12B8" w:rsidRPr="007460E4">
        <w:rPr>
          <w:rFonts w:ascii="Arial" w:eastAsia="Times New Roman" w:hAnsi="Arial" w:cs="Arial"/>
          <w:iCs/>
          <w:sz w:val="20"/>
          <w:szCs w:val="20"/>
        </w:rPr>
        <w:t>.</w:t>
      </w:r>
    </w:p>
    <w:p w:rsidR="00597218" w:rsidRPr="007460E4" w:rsidRDefault="00597218" w:rsidP="007460E4">
      <w:pPr>
        <w:shd w:val="clear" w:color="auto" w:fill="FFFFFF"/>
        <w:spacing w:after="60" w:line="240" w:lineRule="auto"/>
        <w:jc w:val="both"/>
        <w:rPr>
          <w:rFonts w:ascii="Arial" w:eastAsia="Times New Roman" w:hAnsi="Arial" w:cs="Arial"/>
          <w:b/>
          <w:i/>
          <w:iCs/>
          <w:sz w:val="20"/>
          <w:szCs w:val="20"/>
        </w:rPr>
      </w:pPr>
      <w:r w:rsidRPr="007460E4">
        <w:rPr>
          <w:rFonts w:ascii="Arial" w:eastAsia="Times New Roman" w:hAnsi="Arial" w:cs="Arial"/>
          <w:b/>
          <w:i/>
          <w:iCs/>
          <w:sz w:val="20"/>
          <w:szCs w:val="20"/>
        </w:rPr>
        <w:t>Hoàng Thế Thỏa</w:t>
      </w:r>
    </w:p>
    <w:p w:rsidR="005A0A46" w:rsidRPr="007460E4" w:rsidRDefault="00901F58" w:rsidP="007460E4">
      <w:pPr>
        <w:shd w:val="clear" w:color="auto" w:fill="FFFFFF"/>
        <w:spacing w:after="60" w:line="240" w:lineRule="auto"/>
        <w:jc w:val="both"/>
        <w:rPr>
          <w:rFonts w:ascii="Arial" w:hAnsi="Arial" w:cs="Arial"/>
          <w:i/>
          <w:color w:val="002060"/>
          <w:sz w:val="20"/>
          <w:szCs w:val="20"/>
        </w:rPr>
      </w:pPr>
      <w:r w:rsidRPr="007460E4">
        <w:rPr>
          <w:rFonts w:ascii="Arial" w:eastAsia="Times New Roman" w:hAnsi="Arial" w:cs="Arial"/>
          <w:i/>
          <w:iCs/>
          <w:sz w:val="20"/>
          <w:szCs w:val="20"/>
        </w:rPr>
        <w:t>Nguồn: IMF tháng 7/2017</w:t>
      </w:r>
      <w:r w:rsidRPr="007460E4">
        <w:rPr>
          <w:rFonts w:ascii="Arial" w:hAnsi="Arial" w:cs="Arial"/>
          <w:i/>
          <w:color w:val="002060"/>
          <w:sz w:val="20"/>
          <w:szCs w:val="20"/>
        </w:rPr>
        <w:t xml:space="preserve"> </w:t>
      </w:r>
    </w:p>
    <w:sectPr w:rsidR="005A0A46" w:rsidRPr="007460E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E5E" w:rsidRDefault="00C93E5E" w:rsidP="00F5521A">
      <w:pPr>
        <w:spacing w:after="0" w:line="240" w:lineRule="auto"/>
      </w:pPr>
      <w:r>
        <w:separator/>
      </w:r>
    </w:p>
  </w:endnote>
  <w:endnote w:type="continuationSeparator" w:id="0">
    <w:p w:rsidR="00C93E5E" w:rsidRDefault="00C93E5E" w:rsidP="00F55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813337"/>
      <w:docPartObj>
        <w:docPartGallery w:val="Page Numbers (Bottom of Page)"/>
        <w:docPartUnique/>
      </w:docPartObj>
    </w:sdtPr>
    <w:sdtEndPr>
      <w:rPr>
        <w:noProof/>
      </w:rPr>
    </w:sdtEndPr>
    <w:sdtContent>
      <w:p w:rsidR="001F37DD" w:rsidRDefault="001F37DD">
        <w:pPr>
          <w:pStyle w:val="Footer"/>
          <w:jc w:val="right"/>
        </w:pPr>
        <w:r>
          <w:fldChar w:fldCharType="begin"/>
        </w:r>
        <w:r>
          <w:instrText xml:space="preserve"> PAGE   \* MERGEFORMAT </w:instrText>
        </w:r>
        <w:r>
          <w:fldChar w:fldCharType="separate"/>
        </w:r>
        <w:r w:rsidR="001E35CF">
          <w:rPr>
            <w:noProof/>
          </w:rPr>
          <w:t>3</w:t>
        </w:r>
        <w:r>
          <w:rPr>
            <w:noProof/>
          </w:rPr>
          <w:fldChar w:fldCharType="end"/>
        </w:r>
      </w:p>
    </w:sdtContent>
  </w:sdt>
  <w:p w:rsidR="001F37DD" w:rsidRDefault="001F3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E5E" w:rsidRDefault="00C93E5E" w:rsidP="00F5521A">
      <w:pPr>
        <w:spacing w:after="0" w:line="240" w:lineRule="auto"/>
      </w:pPr>
      <w:r>
        <w:separator/>
      </w:r>
    </w:p>
  </w:footnote>
  <w:footnote w:type="continuationSeparator" w:id="0">
    <w:p w:rsidR="00C93E5E" w:rsidRDefault="00C93E5E" w:rsidP="00F5521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A45"/>
    <w:multiLevelType w:val="multilevel"/>
    <w:tmpl w:val="73805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624731"/>
    <w:multiLevelType w:val="hybridMultilevel"/>
    <w:tmpl w:val="E10E7C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BD87E0E"/>
    <w:multiLevelType w:val="multilevel"/>
    <w:tmpl w:val="4D1C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AD73AD"/>
    <w:multiLevelType w:val="multilevel"/>
    <w:tmpl w:val="EEBA0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4105BD"/>
    <w:multiLevelType w:val="multilevel"/>
    <w:tmpl w:val="CA5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4D489D"/>
    <w:multiLevelType w:val="hybridMultilevel"/>
    <w:tmpl w:val="EA1AA452"/>
    <w:lvl w:ilvl="0" w:tplc="174066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D22DA9"/>
    <w:multiLevelType w:val="multilevel"/>
    <w:tmpl w:val="DB6A2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A7"/>
    <w:rsid w:val="000D29B9"/>
    <w:rsid w:val="001920EC"/>
    <w:rsid w:val="00192D70"/>
    <w:rsid w:val="001E35CF"/>
    <w:rsid w:val="001F37DD"/>
    <w:rsid w:val="001F415C"/>
    <w:rsid w:val="001F655A"/>
    <w:rsid w:val="00266A27"/>
    <w:rsid w:val="002E366F"/>
    <w:rsid w:val="003953F5"/>
    <w:rsid w:val="004729B1"/>
    <w:rsid w:val="004C3FD4"/>
    <w:rsid w:val="00514620"/>
    <w:rsid w:val="00546D08"/>
    <w:rsid w:val="00597218"/>
    <w:rsid w:val="005A0A46"/>
    <w:rsid w:val="005A7AC3"/>
    <w:rsid w:val="005F323B"/>
    <w:rsid w:val="0060548C"/>
    <w:rsid w:val="006820B3"/>
    <w:rsid w:val="006831B9"/>
    <w:rsid w:val="00691FA0"/>
    <w:rsid w:val="00704309"/>
    <w:rsid w:val="007460E4"/>
    <w:rsid w:val="00820476"/>
    <w:rsid w:val="00856E4F"/>
    <w:rsid w:val="008D12B8"/>
    <w:rsid w:val="00901F58"/>
    <w:rsid w:val="00993E47"/>
    <w:rsid w:val="00A11553"/>
    <w:rsid w:val="00A20AA7"/>
    <w:rsid w:val="00A45265"/>
    <w:rsid w:val="00AC79E8"/>
    <w:rsid w:val="00B75E37"/>
    <w:rsid w:val="00BD6604"/>
    <w:rsid w:val="00C41AC5"/>
    <w:rsid w:val="00C557CC"/>
    <w:rsid w:val="00C93E5E"/>
    <w:rsid w:val="00DF11ED"/>
    <w:rsid w:val="00E13277"/>
    <w:rsid w:val="00F25FF3"/>
    <w:rsid w:val="00F5521A"/>
    <w:rsid w:val="00FA03C2"/>
    <w:rsid w:val="00FA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0AA7"/>
    <w:rPr>
      <w:i/>
      <w:iCs/>
    </w:rPr>
  </w:style>
  <w:style w:type="character" w:customStyle="1" w:styleId="apple-converted-space">
    <w:name w:val="apple-converted-space"/>
    <w:basedOn w:val="DefaultParagraphFont"/>
    <w:rsid w:val="00A20AA7"/>
  </w:style>
  <w:style w:type="paragraph" w:styleId="NormalWeb">
    <w:name w:val="Normal (Web)"/>
    <w:basedOn w:val="Normal"/>
    <w:uiPriority w:val="99"/>
    <w:semiHidden/>
    <w:unhideWhenUsed/>
    <w:rsid w:val="00A20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AA7"/>
    <w:rPr>
      <w:b/>
      <w:bCs/>
    </w:rPr>
  </w:style>
  <w:style w:type="paragraph" w:styleId="Header">
    <w:name w:val="header"/>
    <w:basedOn w:val="Normal"/>
    <w:link w:val="HeaderChar"/>
    <w:uiPriority w:val="99"/>
    <w:unhideWhenUsed/>
    <w:rsid w:val="00F5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21A"/>
  </w:style>
  <w:style w:type="paragraph" w:styleId="Footer">
    <w:name w:val="footer"/>
    <w:basedOn w:val="Normal"/>
    <w:link w:val="FooterChar"/>
    <w:uiPriority w:val="99"/>
    <w:unhideWhenUsed/>
    <w:rsid w:val="00F5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21A"/>
  </w:style>
  <w:style w:type="paragraph" w:styleId="ListParagraph">
    <w:name w:val="List Paragraph"/>
    <w:basedOn w:val="Normal"/>
    <w:uiPriority w:val="34"/>
    <w:qFormat/>
    <w:rsid w:val="003953F5"/>
    <w:pPr>
      <w:ind w:left="720"/>
      <w:contextualSpacing/>
    </w:pPr>
  </w:style>
  <w:style w:type="table" w:styleId="TableGrid">
    <w:name w:val="Table Grid"/>
    <w:basedOn w:val="TableNormal"/>
    <w:uiPriority w:val="59"/>
    <w:rsid w:val="008D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20AA7"/>
    <w:rPr>
      <w:i/>
      <w:iCs/>
    </w:rPr>
  </w:style>
  <w:style w:type="character" w:customStyle="1" w:styleId="apple-converted-space">
    <w:name w:val="apple-converted-space"/>
    <w:basedOn w:val="DefaultParagraphFont"/>
    <w:rsid w:val="00A20AA7"/>
  </w:style>
  <w:style w:type="paragraph" w:styleId="NormalWeb">
    <w:name w:val="Normal (Web)"/>
    <w:basedOn w:val="Normal"/>
    <w:uiPriority w:val="99"/>
    <w:semiHidden/>
    <w:unhideWhenUsed/>
    <w:rsid w:val="00A20A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0AA7"/>
    <w:rPr>
      <w:b/>
      <w:bCs/>
    </w:rPr>
  </w:style>
  <w:style w:type="paragraph" w:styleId="Header">
    <w:name w:val="header"/>
    <w:basedOn w:val="Normal"/>
    <w:link w:val="HeaderChar"/>
    <w:uiPriority w:val="99"/>
    <w:unhideWhenUsed/>
    <w:rsid w:val="00F552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521A"/>
  </w:style>
  <w:style w:type="paragraph" w:styleId="Footer">
    <w:name w:val="footer"/>
    <w:basedOn w:val="Normal"/>
    <w:link w:val="FooterChar"/>
    <w:uiPriority w:val="99"/>
    <w:unhideWhenUsed/>
    <w:rsid w:val="00F552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521A"/>
  </w:style>
  <w:style w:type="paragraph" w:styleId="ListParagraph">
    <w:name w:val="List Paragraph"/>
    <w:basedOn w:val="Normal"/>
    <w:uiPriority w:val="34"/>
    <w:qFormat/>
    <w:rsid w:val="003953F5"/>
    <w:pPr>
      <w:ind w:left="720"/>
      <w:contextualSpacing/>
    </w:pPr>
  </w:style>
  <w:style w:type="table" w:styleId="TableGrid">
    <w:name w:val="Table Grid"/>
    <w:basedOn w:val="TableNormal"/>
    <w:uiPriority w:val="59"/>
    <w:rsid w:val="008D12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72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2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36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1689</Words>
  <Characters>9631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6</cp:revision>
  <cp:lastPrinted>2017-07-25T00:34:00Z</cp:lastPrinted>
  <dcterms:created xsi:type="dcterms:W3CDTF">2017-07-25T03:39:00Z</dcterms:created>
  <dcterms:modified xsi:type="dcterms:W3CDTF">2017-07-25T03:40:00Z</dcterms:modified>
</cp:coreProperties>
</file>