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90" w:rsidRPr="005B6F31" w:rsidRDefault="00BD2F55" w:rsidP="005B6F3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5B6F31">
        <w:rPr>
          <w:rFonts w:ascii="Arial" w:hAnsi="Arial" w:cs="Arial"/>
          <w:sz w:val="20"/>
          <w:szCs w:val="20"/>
        </w:rPr>
        <w:t>Cụ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thể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là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bắt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đầu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2017 </w:t>
      </w:r>
      <w:proofErr w:type="spellStart"/>
      <w:r w:rsidRPr="005B6F31">
        <w:rPr>
          <w:rFonts w:ascii="Arial" w:hAnsi="Arial" w:cs="Arial"/>
          <w:sz w:val="20"/>
          <w:szCs w:val="20"/>
        </w:rPr>
        <w:t>với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mức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1.150 USD/</w:t>
      </w:r>
      <w:proofErr w:type="spellStart"/>
      <w:r w:rsidRPr="005B6F31">
        <w:rPr>
          <w:rFonts w:ascii="Arial" w:hAnsi="Arial" w:cs="Arial"/>
          <w:sz w:val="20"/>
          <w:szCs w:val="20"/>
        </w:rPr>
        <w:t>oz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đóng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cửa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2017 ở </w:t>
      </w:r>
      <w:proofErr w:type="spellStart"/>
      <w:r w:rsidRPr="005B6F31">
        <w:rPr>
          <w:rFonts w:ascii="Arial" w:hAnsi="Arial" w:cs="Arial"/>
          <w:sz w:val="20"/>
          <w:szCs w:val="20"/>
        </w:rPr>
        <w:t>mức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trên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1.300 USD/</w:t>
      </w:r>
      <w:proofErr w:type="spellStart"/>
      <w:r w:rsidRPr="005B6F31">
        <w:rPr>
          <w:rFonts w:ascii="Arial" w:hAnsi="Arial" w:cs="Arial"/>
          <w:sz w:val="20"/>
          <w:szCs w:val="20"/>
        </w:rPr>
        <w:t>oz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trê</w:t>
      </w:r>
      <w:r w:rsidRPr="005B6F31">
        <w:rPr>
          <w:rFonts w:ascii="Arial" w:hAnsi="Arial" w:cs="Arial"/>
          <w:sz w:val="20"/>
          <w:szCs w:val="20"/>
        </w:rPr>
        <w:t>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13%</w:t>
      </w:r>
      <w:r w:rsidR="00705C1D" w:rsidRPr="005B6F31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với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năm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trước</w:t>
      </w:r>
      <w:proofErr w:type="spellEnd"/>
      <w:r w:rsidRPr="005B6F31">
        <w:rPr>
          <w:rFonts w:ascii="Arial" w:hAnsi="Arial" w:cs="Arial"/>
          <w:sz w:val="20"/>
          <w:szCs w:val="20"/>
        </w:rPr>
        <w:t>)</w:t>
      </w:r>
      <w:r w:rsidR="00663901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giao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tháng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02/2018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đóng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cửa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mức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1.309,30 USD/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oz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mức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cao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nhất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kể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từ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901" w:rsidRPr="005B6F31">
        <w:rPr>
          <w:rFonts w:ascii="Arial" w:hAnsi="Arial" w:cs="Arial"/>
          <w:sz w:val="20"/>
          <w:szCs w:val="20"/>
        </w:rPr>
        <w:t>tháng</w:t>
      </w:r>
      <w:proofErr w:type="spellEnd"/>
      <w:r w:rsidR="00663901" w:rsidRPr="005B6F31">
        <w:rPr>
          <w:rFonts w:ascii="Arial" w:hAnsi="Arial" w:cs="Arial"/>
          <w:sz w:val="20"/>
          <w:szCs w:val="20"/>
        </w:rPr>
        <w:t xml:space="preserve"> 9/2017. </w:t>
      </w:r>
      <w:proofErr w:type="spellStart"/>
      <w:r w:rsidRPr="005B6F31">
        <w:rPr>
          <w:rFonts w:ascii="Arial" w:hAnsi="Arial" w:cs="Arial"/>
          <w:sz w:val="20"/>
          <w:szCs w:val="20"/>
        </w:rPr>
        <w:t>Đến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cuố</w:t>
      </w:r>
      <w:r w:rsidR="00705C1D" w:rsidRPr="005B6F31">
        <w:rPr>
          <w:rFonts w:ascii="Arial" w:hAnsi="Arial" w:cs="Arial"/>
          <w:sz w:val="20"/>
          <w:szCs w:val="20"/>
        </w:rPr>
        <w:t>i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tháng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5/2018,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vẫn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dao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động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quanh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mức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1.300 USD/</w:t>
      </w:r>
      <w:proofErr w:type="spellStart"/>
      <w:r w:rsidRPr="005B6F31">
        <w:rPr>
          <w:rFonts w:ascii="Arial" w:hAnsi="Arial" w:cs="Arial"/>
          <w:sz w:val="20"/>
          <w:szCs w:val="20"/>
        </w:rPr>
        <w:t>oz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này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mặc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dù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trải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5B6F31">
        <w:rPr>
          <w:rFonts w:ascii="Arial" w:hAnsi="Arial" w:cs="Arial"/>
          <w:sz w:val="20"/>
          <w:szCs w:val="20"/>
        </w:rPr>
        <w:t>nhiều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thăng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trầm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nhất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là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xu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hướng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mất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của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bitcoin </w:t>
      </w:r>
      <w:proofErr w:type="spellStart"/>
      <w:r w:rsidRPr="005B6F31">
        <w:rPr>
          <w:rFonts w:ascii="Arial" w:hAnsi="Arial" w:cs="Arial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các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đồng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tiền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ảo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nói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chung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thị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trường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chứng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khoán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toàn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cầu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bước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vào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giai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đoạn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điều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chỉ</w:t>
      </w:r>
      <w:r w:rsidR="00705C1D" w:rsidRPr="005B6F31">
        <w:rPr>
          <w:rFonts w:ascii="Arial" w:hAnsi="Arial" w:cs="Arial"/>
          <w:sz w:val="20"/>
          <w:szCs w:val="20"/>
        </w:rPr>
        <w:t>nh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sau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nhiều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năm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tố</w:t>
      </w:r>
      <w:r w:rsidR="00C31F54" w:rsidRPr="005B6F31">
        <w:rPr>
          <w:rFonts w:ascii="Arial" w:hAnsi="Arial" w:cs="Arial"/>
          <w:sz w:val="20"/>
          <w:szCs w:val="20"/>
        </w:rPr>
        <w:t>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Về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lý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thuyết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đây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là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những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yếu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tố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hỗ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trợ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D77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AD5D77"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Tuy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nhiên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chỉ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biến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động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rất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ít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diễn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ra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trong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thời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gian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chóng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vánh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Cuối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tháng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01/2018,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khi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thị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trường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chứng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khoán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toàn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cầu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996D09" w:rsidRPr="005B6F31">
        <w:rPr>
          <w:rFonts w:ascii="Arial" w:hAnsi="Arial" w:cs="Arial"/>
          <w:sz w:val="20"/>
          <w:szCs w:val="20"/>
        </w:rPr>
        <w:t>lao</w:t>
      </w:r>
      <w:proofErr w:type="spellEnd"/>
      <w:proofErr w:type="gram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dốc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mạnh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xuống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mức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điểm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thấp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hơn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với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cuối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năm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2017</w:t>
      </w:r>
      <w:r w:rsidR="00996D09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thế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giới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lên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tới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1.362 USD/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oz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mức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cao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nhất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kể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từ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đầu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068" w:rsidRPr="005B6F31">
        <w:rPr>
          <w:rFonts w:ascii="Arial" w:hAnsi="Arial" w:cs="Arial"/>
          <w:sz w:val="20"/>
          <w:szCs w:val="20"/>
        </w:rPr>
        <w:t>tháng</w:t>
      </w:r>
      <w:proofErr w:type="spellEnd"/>
      <w:r w:rsidR="00560068" w:rsidRPr="005B6F31">
        <w:rPr>
          <w:rFonts w:ascii="Arial" w:hAnsi="Arial" w:cs="Arial"/>
          <w:sz w:val="20"/>
          <w:szCs w:val="20"/>
        </w:rPr>
        <w:t xml:space="preserve"> 8/2016. </w:t>
      </w:r>
      <w:r w:rsidR="00996D09" w:rsidRPr="005B6F31">
        <w:rPr>
          <w:rFonts w:ascii="Arial" w:hAnsi="Arial" w:cs="Arial"/>
          <w:sz w:val="20"/>
          <w:szCs w:val="20"/>
        </w:rPr>
        <w:t xml:space="preserve">Sau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đó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đã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nhanh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chóng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giảm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trở</w:t>
      </w:r>
      <w:proofErr w:type="spellEnd"/>
      <w:r w:rsidR="00996D09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6D09" w:rsidRPr="005B6F31">
        <w:rPr>
          <w:rFonts w:ascii="Arial" w:hAnsi="Arial" w:cs="Arial"/>
          <w:sz w:val="20"/>
          <w:szCs w:val="20"/>
        </w:rPr>
        <w:t>lại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khi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thị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trường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chứng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khoán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toàn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cầu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ổn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định</w:t>
      </w:r>
      <w:proofErr w:type="spellEnd"/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dần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Ngày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29/5/2018,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tại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New York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đóng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cửa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mức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1.298,4 USD/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oz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giao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tháng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8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đóng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cửa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mức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1.304,9 USD/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oz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thấp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hơn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mức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cuối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5590" w:rsidRPr="005B6F31">
        <w:rPr>
          <w:rFonts w:ascii="Arial" w:hAnsi="Arial" w:cs="Arial"/>
          <w:sz w:val="20"/>
          <w:szCs w:val="20"/>
        </w:rPr>
        <w:t>năm</w:t>
      </w:r>
      <w:proofErr w:type="spellEnd"/>
      <w:r w:rsidR="00A45590" w:rsidRPr="005B6F31">
        <w:rPr>
          <w:rFonts w:ascii="Arial" w:hAnsi="Arial" w:cs="Arial"/>
          <w:sz w:val="20"/>
          <w:szCs w:val="20"/>
        </w:rPr>
        <w:t xml:space="preserve"> 2017.</w:t>
      </w:r>
    </w:p>
    <w:p w:rsidR="00185AF2" w:rsidRPr="005B6F31" w:rsidRDefault="00996D09" w:rsidP="005B6F31">
      <w:pPr>
        <w:spacing w:after="60" w:line="240" w:lineRule="auto"/>
        <w:jc w:val="both"/>
        <w:rPr>
          <w:rFonts w:ascii="Arial" w:hAnsi="Arial" w:cs="Arial"/>
          <w:b/>
          <w:bCs/>
          <w:spacing w:val="-7"/>
          <w:sz w:val="20"/>
          <w:szCs w:val="20"/>
        </w:rPr>
      </w:pPr>
      <w:proofErr w:type="spellStart"/>
      <w:r w:rsidRPr="005B6F31">
        <w:rPr>
          <w:rFonts w:ascii="Arial" w:hAnsi="Arial" w:cs="Arial"/>
          <w:sz w:val="20"/>
          <w:szCs w:val="20"/>
        </w:rPr>
        <w:t>Cùng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với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thị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trường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chứng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khoán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thị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trường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tiền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ảo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căng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thẳng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địa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chính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trị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cũng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là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yếu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tố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tác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động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đến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B6F31">
        <w:rPr>
          <w:rFonts w:ascii="Arial" w:hAnsi="Arial" w:cs="Arial"/>
          <w:sz w:val="20"/>
          <w:szCs w:val="20"/>
        </w:rPr>
        <w:t>Tuy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nhiên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không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như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2017 </w:t>
      </w:r>
      <w:proofErr w:type="spellStart"/>
      <w:r w:rsidRPr="005B6F31">
        <w:rPr>
          <w:rFonts w:ascii="Arial" w:hAnsi="Arial" w:cs="Arial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những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trước</w:t>
      </w:r>
      <w:proofErr w:type="spellEnd"/>
      <w:r w:rsidRPr="005B6F31">
        <w:rPr>
          <w:rFonts w:ascii="Arial" w:hAnsi="Arial" w:cs="Arial"/>
          <w:sz w:val="20"/>
          <w:szCs w:val="20"/>
        </w:rPr>
        <w:t>,</w:t>
      </w:r>
      <w:r w:rsidR="00705C1D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sz w:val="20"/>
          <w:szCs w:val="20"/>
        </w:rPr>
        <w:t>c</w:t>
      </w:r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ăng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thẳng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chính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trị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trên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toàn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cầu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>trong</w:t>
      </w:r>
      <w:proofErr w:type="spellEnd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>năm</w:t>
      </w:r>
      <w:proofErr w:type="spellEnd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 xml:space="preserve"> nay </w:t>
      </w:r>
      <w:proofErr w:type="spellStart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>chưa</w:t>
      </w:r>
      <w:proofErr w:type="spellEnd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>gây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tác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động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đáng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kể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đến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thị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trường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vàng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thậm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chí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>giá</w:t>
      </w:r>
      <w:proofErr w:type="spellEnd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>vàng</w:t>
      </w:r>
      <w:proofErr w:type="spellEnd"/>
      <w:r w:rsidR="00DC1D7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chạm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đáy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1.285,83 USD/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oz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vào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ngày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17/5/2018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trước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khi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đóng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cửa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ở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mức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1.287,50 USD/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oz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-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mức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giá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thấp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nhất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tính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từ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đầu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năm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>đến</w:t>
      </w:r>
      <w:proofErr w:type="spellEnd"/>
      <w:r w:rsidR="00185AF2" w:rsidRPr="005B6F31">
        <w:rPr>
          <w:rFonts w:ascii="Arial" w:hAnsi="Arial" w:cs="Arial"/>
          <w:bCs/>
          <w:spacing w:val="-7"/>
          <w:sz w:val="20"/>
          <w:szCs w:val="20"/>
        </w:rPr>
        <w:t xml:space="preserve"> nay.</w:t>
      </w:r>
      <w:r w:rsidR="00185AF2" w:rsidRPr="005B6F31">
        <w:rPr>
          <w:rFonts w:ascii="Arial" w:hAnsi="Arial" w:cs="Arial"/>
          <w:b/>
          <w:bCs/>
          <w:spacing w:val="-7"/>
          <w:sz w:val="20"/>
          <w:szCs w:val="20"/>
        </w:rPr>
        <w:t xml:space="preserve">  </w:t>
      </w:r>
    </w:p>
    <w:p w:rsidR="00185AF2" w:rsidRPr="005B6F31" w:rsidRDefault="00DC1D72" w:rsidP="005B6F31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5B6F31">
        <w:rPr>
          <w:rFonts w:ascii="Arial" w:hAnsi="Arial" w:cs="Arial"/>
          <w:sz w:val="20"/>
          <w:szCs w:val="20"/>
        </w:rPr>
        <w:t>Diễn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biến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trên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đây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cho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thấy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có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vẻ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đầu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tư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đã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quen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dần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với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những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bất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ổn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trên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thế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giới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từ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bạo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động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rối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loạn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chính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trị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đến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bất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định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chính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sách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một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năm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7C16" w:rsidRPr="005B6F31">
        <w:rPr>
          <w:rFonts w:ascii="Arial" w:hAnsi="Arial" w:cs="Arial"/>
          <w:sz w:val="20"/>
          <w:szCs w:val="20"/>
        </w:rPr>
        <w:t>lên</w:t>
      </w:r>
      <w:proofErr w:type="spellEnd"/>
      <w:r w:rsidR="00AB7C16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nắm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quyền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chính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sách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động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thái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của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Tổng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thống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Donald Trump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</w:t>
      </w:r>
      <w:r w:rsidRPr="005B6F31">
        <w:rPr>
          <w:rFonts w:ascii="Arial" w:hAnsi="Arial" w:cs="Arial"/>
          <w:sz w:val="20"/>
          <w:szCs w:val="20"/>
        </w:rPr>
        <w:t>ỉ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gây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động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nhẹ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đến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thị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trường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tài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chính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nói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85AF2" w:rsidRPr="005B6F31">
        <w:rPr>
          <w:rFonts w:ascii="Arial" w:hAnsi="Arial" w:cs="Arial"/>
          <w:sz w:val="20"/>
          <w:szCs w:val="20"/>
        </w:rPr>
        <w:t>chung</w:t>
      </w:r>
      <w:proofErr w:type="spellEnd"/>
      <w:proofErr w:type="gram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nói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riêng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Khi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những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lo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ngại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về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địa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chính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trị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giảm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dần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đầu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tư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tập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trung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mối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quan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tâm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vào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những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tài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sản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rủi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ro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như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cổ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phiếu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vì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thế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rất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khó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tăng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cao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Cùng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với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cổ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phiếu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xu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hướng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mất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của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r w:rsidR="00185AF2" w:rsidRPr="005B6F31">
        <w:rPr>
          <w:rFonts w:ascii="Arial" w:hAnsi="Arial" w:cs="Arial"/>
          <w:sz w:val="20"/>
          <w:szCs w:val="20"/>
        </w:rPr>
        <w:t xml:space="preserve">bitcoin </w:t>
      </w:r>
      <w:proofErr w:type="spellStart"/>
      <w:r w:rsidRPr="005B6F31">
        <w:rPr>
          <w:rFonts w:ascii="Arial" w:hAnsi="Arial" w:cs="Arial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nhiều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đồng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tiền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ảo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khác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cũng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yếu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tố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hỗ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trợ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tăng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. </w:t>
      </w:r>
    </w:p>
    <w:p w:rsidR="00185AF2" w:rsidRPr="005B6F31" w:rsidRDefault="00185AF2" w:rsidP="005B6F31">
      <w:pPr>
        <w:pStyle w:val="Heading1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b w:val="0"/>
          <w:bCs w:val="0"/>
          <w:spacing w:val="-7"/>
          <w:sz w:val="20"/>
          <w:szCs w:val="20"/>
        </w:rPr>
      </w:pPr>
      <w:proofErr w:type="spellStart"/>
      <w:r w:rsidRPr="005B6F31">
        <w:rPr>
          <w:rFonts w:ascii="Arial" w:hAnsi="Arial" w:cs="Arial"/>
          <w:b w:val="0"/>
          <w:sz w:val="20"/>
          <w:szCs w:val="20"/>
        </w:rPr>
        <w:t>Tuy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nhiên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đà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phục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hồi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 w:val="0"/>
          <w:sz w:val="20"/>
          <w:szCs w:val="20"/>
        </w:rPr>
        <w:t>vững</w:t>
      </w:r>
      <w:proofErr w:type="spellEnd"/>
      <w:r w:rsidR="00DC1D72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 w:val="0"/>
          <w:sz w:val="20"/>
          <w:szCs w:val="20"/>
        </w:rPr>
        <w:t>chắc</w:t>
      </w:r>
      <w:proofErr w:type="spellEnd"/>
      <w:r w:rsidR="00DC1D72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 w:val="0"/>
          <w:sz w:val="20"/>
          <w:szCs w:val="20"/>
        </w:rPr>
        <w:t>của</w:t>
      </w:r>
      <w:proofErr w:type="spellEnd"/>
      <w:r w:rsidR="00DC1D72" w:rsidRPr="005B6F31">
        <w:rPr>
          <w:rFonts w:ascii="Arial" w:hAnsi="Arial" w:cs="Arial"/>
          <w:b w:val="0"/>
          <w:sz w:val="20"/>
          <w:szCs w:val="20"/>
        </w:rPr>
        <w:t xml:space="preserve"> USD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mới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là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yếu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tố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nhấn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chìm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vàng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. Sau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khi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giảm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sâu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2017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đầu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2018, USD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bắt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đầu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phục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hồi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m</w:t>
      </w:r>
      <w:r w:rsidR="0066128B" w:rsidRPr="005B6F31">
        <w:rPr>
          <w:rFonts w:ascii="Arial" w:hAnsi="Arial" w:cs="Arial"/>
          <w:b w:val="0"/>
          <w:sz w:val="20"/>
          <w:szCs w:val="20"/>
        </w:rPr>
        <w:t>ạnh</w:t>
      </w:r>
      <w:proofErr w:type="spellEnd"/>
      <w:r w:rsidR="0066128B" w:rsidRPr="005B6F31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hiện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đã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khoảng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4</w:t>
      </w:r>
      <w:r w:rsidR="0066128B" w:rsidRPr="005B6F31">
        <w:rPr>
          <w:rFonts w:ascii="Arial" w:hAnsi="Arial" w:cs="Arial"/>
          <w:b w:val="0"/>
          <w:sz w:val="20"/>
          <w:szCs w:val="20"/>
        </w:rPr>
        <w:t xml:space="preserve">% so </w:t>
      </w:r>
      <w:proofErr w:type="spellStart"/>
      <w:r w:rsidR="0066128B" w:rsidRPr="005B6F31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="0066128B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b w:val="0"/>
          <w:sz w:val="20"/>
          <w:szCs w:val="20"/>
        </w:rPr>
        <w:t>đầu</w:t>
      </w:r>
      <w:proofErr w:type="spellEnd"/>
      <w:r w:rsidR="0066128B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DC1D72" w:rsidRPr="005B6F31">
        <w:rPr>
          <w:rFonts w:ascii="Arial" w:hAnsi="Arial" w:cs="Arial"/>
          <w:b w:val="0"/>
          <w:sz w:val="20"/>
          <w:szCs w:val="20"/>
        </w:rPr>
        <w:t>,</w:t>
      </w:r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b w:val="0"/>
          <w:sz w:val="20"/>
          <w:szCs w:val="20"/>
        </w:rPr>
        <w:t>c</w:t>
      </w:r>
      <w:r w:rsidR="00012CDF" w:rsidRPr="005B6F31">
        <w:rPr>
          <w:rFonts w:ascii="Arial" w:hAnsi="Arial" w:cs="Arial"/>
          <w:b w:val="0"/>
          <w:sz w:val="20"/>
          <w:szCs w:val="20"/>
        </w:rPr>
        <w:t>hỉ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số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dollar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tại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Phố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Wall</w:t>
      </w:r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phục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hồi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mạnh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tăng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 w:val="0"/>
          <w:sz w:val="20"/>
          <w:szCs w:val="20"/>
        </w:rPr>
        <w:t>khoảng</w:t>
      </w:r>
      <w:proofErr w:type="spellEnd"/>
      <w:r w:rsidR="00DC1D72" w:rsidRPr="005B6F31">
        <w:rPr>
          <w:rFonts w:ascii="Arial" w:hAnsi="Arial" w:cs="Arial"/>
          <w:b w:val="0"/>
          <w:sz w:val="20"/>
          <w:szCs w:val="20"/>
        </w:rPr>
        <w:t xml:space="preserve"> 5 </w:t>
      </w:r>
      <w:proofErr w:type="spellStart"/>
      <w:r w:rsidR="00DC1D72" w:rsidRPr="005B6F31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b w:val="0"/>
          <w:sz w:val="20"/>
          <w:szCs w:val="20"/>
        </w:rPr>
        <w:t>lên</w:t>
      </w:r>
      <w:proofErr w:type="spellEnd"/>
      <w:r w:rsidR="00AB7C16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B7C16" w:rsidRPr="005B6F31">
        <w:rPr>
          <w:rFonts w:ascii="Arial" w:hAnsi="Arial" w:cs="Arial"/>
          <w:b w:val="0"/>
          <w:sz w:val="20"/>
          <w:szCs w:val="20"/>
        </w:rPr>
        <w:t>sát</w:t>
      </w:r>
      <w:proofErr w:type="spellEnd"/>
      <w:r w:rsidR="00AB7C16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AB7C16" w:rsidRPr="005B6F31">
        <w:rPr>
          <w:rFonts w:ascii="Arial" w:hAnsi="Arial" w:cs="Arial"/>
          <w:b w:val="0"/>
          <w:sz w:val="20"/>
          <w:szCs w:val="20"/>
        </w:rPr>
        <w:t>ngưỡng</w:t>
      </w:r>
      <w:proofErr w:type="spellEnd"/>
      <w:r w:rsidR="00AB7C16" w:rsidRPr="005B6F31">
        <w:rPr>
          <w:rFonts w:ascii="Arial" w:hAnsi="Arial" w:cs="Arial"/>
          <w:b w:val="0"/>
          <w:sz w:val="20"/>
          <w:szCs w:val="20"/>
        </w:rPr>
        <w:t xml:space="preserve"> </w:t>
      </w:r>
      <w:r w:rsidR="00DC1D72" w:rsidRPr="005B6F31">
        <w:rPr>
          <w:rFonts w:ascii="Arial" w:hAnsi="Arial" w:cs="Arial"/>
          <w:b w:val="0"/>
          <w:sz w:val="20"/>
          <w:szCs w:val="20"/>
        </w:rPr>
        <w:t>88,0</w:t>
      </w:r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điểm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vào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cuối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tháng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5/2018</w:t>
      </w:r>
      <w:r w:rsidR="00705C1D" w:rsidRPr="005B6F31">
        <w:rPr>
          <w:rFonts w:ascii="Arial" w:hAnsi="Arial" w:cs="Arial"/>
          <w:b w:val="0"/>
          <w:sz w:val="20"/>
          <w:szCs w:val="20"/>
        </w:rPr>
        <w:t xml:space="preserve">.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Cùng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với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USD,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l</w:t>
      </w:r>
      <w:r w:rsidRPr="005B6F31">
        <w:rPr>
          <w:rFonts w:ascii="Arial" w:hAnsi="Arial" w:cs="Arial"/>
          <w:b w:val="0"/>
          <w:sz w:val="20"/>
          <w:szCs w:val="20"/>
        </w:rPr>
        <w:t>ợi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suất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trái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phiếu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kho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bạc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Mỹ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hạn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10 </w:t>
      </w:r>
      <w:proofErr w:type="spellStart"/>
      <w:r w:rsidRPr="005B6F31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và</w:t>
      </w:r>
      <w:proofErr w:type="spellEnd"/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kỳ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hạn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r w:rsidR="00705C1D" w:rsidRPr="005B6F31">
        <w:rPr>
          <w:rFonts w:ascii="Arial" w:hAnsi="Arial" w:cs="Arial"/>
          <w:b w:val="0"/>
          <w:sz w:val="20"/>
          <w:szCs w:val="20"/>
        </w:rPr>
        <w:t xml:space="preserve">30 </w:t>
      </w:r>
      <w:proofErr w:type="spellStart"/>
      <w:r w:rsidR="00705C1D" w:rsidRPr="005B6F31">
        <w:rPr>
          <w:rFonts w:ascii="Arial" w:hAnsi="Arial" w:cs="Arial"/>
          <w:b w:val="0"/>
          <w:sz w:val="20"/>
          <w:szCs w:val="20"/>
        </w:rPr>
        <w:t>năm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có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lúc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vượt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b w:val="0"/>
          <w:sz w:val="20"/>
          <w:szCs w:val="20"/>
        </w:rPr>
        <w:t>ngưỡng</w:t>
      </w:r>
      <w:proofErr w:type="spellEnd"/>
      <w:r w:rsidR="00012CDF" w:rsidRPr="005B6F31">
        <w:rPr>
          <w:rFonts w:ascii="Arial" w:hAnsi="Arial" w:cs="Arial"/>
          <w:b w:val="0"/>
          <w:sz w:val="20"/>
          <w:szCs w:val="20"/>
        </w:rPr>
        <w:t xml:space="preserve"> 3,0% -</w:t>
      </w:r>
      <w:r w:rsidR="00705C1D" w:rsidRPr="005B6F31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>mức</w:t>
      </w:r>
      <w:proofErr w:type="spellEnd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>cao</w:t>
      </w:r>
      <w:proofErr w:type="spellEnd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>nhất</w:t>
      </w:r>
      <w:proofErr w:type="spellEnd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>trong</w:t>
      </w:r>
      <w:proofErr w:type="spellEnd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7 </w:t>
      </w:r>
      <w:proofErr w:type="spellStart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>năm</w:t>
      </w:r>
      <w:proofErr w:type="spellEnd"/>
      <w:r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qua.</w:t>
      </w:r>
      <w:r w:rsidR="00705C1D" w:rsidRPr="005B6F31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</w:p>
    <w:p w:rsidR="00185AF2" w:rsidRPr="005B6F31" w:rsidRDefault="00DC1D72" w:rsidP="005B6F31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5B6F31">
        <w:rPr>
          <w:rFonts w:ascii="Arial" w:hAnsi="Arial" w:cs="Arial"/>
          <w:sz w:val="20"/>
          <w:szCs w:val="20"/>
        </w:rPr>
        <w:t>Ngoài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ra</w:t>
      </w:r>
      <w:proofErr w:type="spellEnd"/>
      <w:r w:rsidRPr="005B6F31">
        <w:rPr>
          <w:rFonts w:ascii="Arial" w:hAnsi="Arial" w:cs="Arial"/>
          <w:sz w:val="20"/>
          <w:szCs w:val="20"/>
        </w:rPr>
        <w:t>,</w:t>
      </w:r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kỳ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vọng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của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quan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chức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thị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trường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về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khả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năng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Cục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Dự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trữ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liên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bang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Mỹ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(Fed)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sẽ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đẩy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nhanh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lộ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trình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tần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suất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lãi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suất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trong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năm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nhằm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kiềm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chế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lạm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phát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cũng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yếu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tố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hỗ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trợ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gây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bất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lợi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cho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Tuy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nhiên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so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với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những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đồng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tiền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chủ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chốt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khác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có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vẻ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nguyên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nhân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hầu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hết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ngân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hàng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trung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ương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tại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nư</w:t>
      </w:r>
      <w:r w:rsidRPr="005B6F31">
        <w:rPr>
          <w:rFonts w:ascii="Arial" w:hAnsi="Arial" w:cs="Arial"/>
          <w:sz w:val="20"/>
          <w:szCs w:val="20"/>
        </w:rPr>
        <w:t>ớc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phát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triển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nhiều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nước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mới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nổi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trên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thế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giới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vẫn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duy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trì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chính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sách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tiền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tệ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nới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lỏng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B6F31">
        <w:rPr>
          <w:rFonts w:ascii="Arial" w:hAnsi="Arial" w:cs="Arial"/>
          <w:sz w:val="20"/>
          <w:szCs w:val="20"/>
        </w:rPr>
        <w:t>Động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thái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chính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sách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này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đã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thôi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thúc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nhà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đầu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tư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cường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85AF2" w:rsidRPr="005B6F31">
        <w:rPr>
          <w:rFonts w:ascii="Arial" w:hAnsi="Arial" w:cs="Arial"/>
          <w:sz w:val="20"/>
          <w:szCs w:val="20"/>
        </w:rPr>
        <w:t>thu</w:t>
      </w:r>
      <w:proofErr w:type="spellEnd"/>
      <w:proofErr w:type="gram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mua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bằng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euro,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bảng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Anh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đồng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tiền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của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một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số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nước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mới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5AF2" w:rsidRPr="005B6F31">
        <w:rPr>
          <w:rFonts w:ascii="Arial" w:hAnsi="Arial" w:cs="Arial"/>
          <w:sz w:val="20"/>
          <w:szCs w:val="20"/>
        </w:rPr>
        <w:t>nổi</w:t>
      </w:r>
      <w:proofErr w:type="spellEnd"/>
      <w:r w:rsidR="00185AF2" w:rsidRPr="005B6F31">
        <w:rPr>
          <w:rFonts w:ascii="Arial" w:hAnsi="Arial" w:cs="Arial"/>
          <w:sz w:val="20"/>
          <w:szCs w:val="20"/>
        </w:rPr>
        <w:t>.</w:t>
      </w:r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Trên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thực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tế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chỉ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giảm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rất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ít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với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USD.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Điều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này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cho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thấy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có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vẻ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đang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song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hành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cùng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trái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phiếu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kho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bạc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Mỹ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>.</w:t>
      </w:r>
    </w:p>
    <w:p w:rsidR="00185AF2" w:rsidRPr="005B6F31" w:rsidRDefault="00185AF2" w:rsidP="005B6F31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5B6F31">
        <w:rPr>
          <w:rFonts w:ascii="Arial" w:hAnsi="Arial" w:cs="Arial"/>
          <w:sz w:val="20"/>
          <w:szCs w:val="20"/>
        </w:rPr>
        <w:t>Chuyên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gia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tài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chính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và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là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chủ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tịch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sàn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giao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dịch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vàng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128B" w:rsidRPr="005B6F31">
        <w:rPr>
          <w:rFonts w:ascii="Arial" w:hAnsi="Arial" w:cs="Arial"/>
          <w:sz w:val="20"/>
          <w:szCs w:val="20"/>
        </w:rPr>
        <w:t>GoldSeek</w:t>
      </w:r>
      <w:proofErr w:type="spellEnd"/>
      <w:r w:rsidR="0066128B" w:rsidRPr="005B6F31">
        <w:rPr>
          <w:rFonts w:ascii="Arial" w:hAnsi="Arial" w:cs="Arial"/>
          <w:sz w:val="20"/>
          <w:szCs w:val="20"/>
        </w:rPr>
        <w:t xml:space="preserve"> - Peter Spina</w:t>
      </w:r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cảnh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báo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giá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sẽ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tiếp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tục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giảm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thậm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chí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có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thể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xuống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mức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1.200 USD/</w:t>
      </w:r>
      <w:proofErr w:type="spellStart"/>
      <w:r w:rsidRPr="005B6F31">
        <w:rPr>
          <w:rFonts w:ascii="Arial" w:hAnsi="Arial" w:cs="Arial"/>
          <w:sz w:val="20"/>
          <w:szCs w:val="20"/>
        </w:rPr>
        <w:t>oz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trong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những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tháng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tới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Pr="005B6F31">
        <w:rPr>
          <w:rFonts w:ascii="Arial" w:hAnsi="Arial" w:cs="Arial"/>
          <w:sz w:val="20"/>
          <w:szCs w:val="20"/>
        </w:rPr>
        <w:t>đó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giá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sẽ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phục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hồi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trở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lại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31">
        <w:rPr>
          <w:rFonts w:ascii="Arial" w:hAnsi="Arial" w:cs="Arial"/>
          <w:sz w:val="20"/>
          <w:szCs w:val="20"/>
        </w:rPr>
        <w:t>khi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áp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lực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lạm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phát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tăng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cao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và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lãi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suất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sz w:val="20"/>
          <w:szCs w:val="20"/>
        </w:rPr>
        <w:t>tại</w:t>
      </w:r>
      <w:proofErr w:type="spellEnd"/>
      <w:r w:rsidR="00DC1D7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1D72" w:rsidRPr="005B6F31">
        <w:rPr>
          <w:rFonts w:ascii="Arial" w:hAnsi="Arial" w:cs="Arial"/>
          <w:sz w:val="20"/>
          <w:szCs w:val="20"/>
        </w:rPr>
        <w:t>Mỹ</w:t>
      </w:r>
      <w:proofErr w:type="spellEnd"/>
      <w:r w:rsidR="00DC1D72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đã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tăng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đến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giới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hạn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mục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sz w:val="20"/>
          <w:szCs w:val="20"/>
        </w:rPr>
        <w:t>tiêu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sau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các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đợt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tăng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lãi</w:t>
      </w:r>
      <w:proofErr w:type="spellEnd"/>
      <w:r w:rsidR="00012CDF" w:rsidRPr="005B6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2CDF" w:rsidRPr="005B6F31">
        <w:rPr>
          <w:rFonts w:ascii="Arial" w:hAnsi="Arial" w:cs="Arial"/>
          <w:sz w:val="20"/>
          <w:szCs w:val="20"/>
        </w:rPr>
        <w:t>suất</w:t>
      </w:r>
      <w:proofErr w:type="spellEnd"/>
      <w:r w:rsidRPr="005B6F31">
        <w:rPr>
          <w:rFonts w:ascii="Arial" w:hAnsi="Arial" w:cs="Arial"/>
          <w:sz w:val="20"/>
          <w:szCs w:val="20"/>
        </w:rPr>
        <w:t xml:space="preserve">. </w:t>
      </w:r>
    </w:p>
    <w:p w:rsidR="000D0A5C" w:rsidRPr="005B6F31" w:rsidRDefault="000D0A5C" w:rsidP="005B6F31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proofErr w:type="spellStart"/>
      <w:r w:rsidRPr="005B6F31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5B6F3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5B6F31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5B6F31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185AF2" w:rsidRPr="005B6F31" w:rsidRDefault="00012CDF" w:rsidP="005B6F31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i/>
          <w:sz w:val="20"/>
          <w:szCs w:val="20"/>
        </w:rPr>
      </w:pPr>
      <w:proofErr w:type="spellStart"/>
      <w:r w:rsidRPr="005B6F31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5B6F31">
        <w:rPr>
          <w:rFonts w:ascii="Arial" w:hAnsi="Arial" w:cs="Arial"/>
          <w:i/>
          <w:sz w:val="20"/>
          <w:szCs w:val="20"/>
        </w:rPr>
        <w:t xml:space="preserve">: </w:t>
      </w:r>
      <w:proofErr w:type="spellStart"/>
      <w:r w:rsidRPr="005B6F31">
        <w:rPr>
          <w:rFonts w:ascii="Arial" w:hAnsi="Arial" w:cs="Arial"/>
          <w:i/>
          <w:sz w:val="20"/>
          <w:szCs w:val="20"/>
        </w:rPr>
        <w:t>Marketwatch</w:t>
      </w:r>
      <w:proofErr w:type="spellEnd"/>
      <w:r w:rsidRPr="005B6F31">
        <w:rPr>
          <w:rFonts w:ascii="Arial" w:hAnsi="Arial" w:cs="Arial"/>
          <w:i/>
          <w:sz w:val="20"/>
          <w:szCs w:val="20"/>
        </w:rPr>
        <w:t>, Reuters, WS. Journal</w:t>
      </w:r>
    </w:p>
    <w:sectPr w:rsidR="00185AF2" w:rsidRPr="005B6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274"/>
    <w:multiLevelType w:val="multilevel"/>
    <w:tmpl w:val="FDFA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64A1"/>
    <w:multiLevelType w:val="hybridMultilevel"/>
    <w:tmpl w:val="7DDA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3EBD"/>
    <w:multiLevelType w:val="multilevel"/>
    <w:tmpl w:val="4BE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02F16"/>
    <w:multiLevelType w:val="multilevel"/>
    <w:tmpl w:val="342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E6D5B"/>
    <w:multiLevelType w:val="multilevel"/>
    <w:tmpl w:val="05F2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CF"/>
    <w:rsid w:val="00007F5F"/>
    <w:rsid w:val="00012CDF"/>
    <w:rsid w:val="00023BBC"/>
    <w:rsid w:val="000D0A5C"/>
    <w:rsid w:val="00185AF2"/>
    <w:rsid w:val="001B5EA2"/>
    <w:rsid w:val="002F01AA"/>
    <w:rsid w:val="00301FCD"/>
    <w:rsid w:val="003D4E63"/>
    <w:rsid w:val="00552424"/>
    <w:rsid w:val="00560068"/>
    <w:rsid w:val="005B6F31"/>
    <w:rsid w:val="0066128B"/>
    <w:rsid w:val="00663901"/>
    <w:rsid w:val="006701D5"/>
    <w:rsid w:val="00670250"/>
    <w:rsid w:val="00705C1D"/>
    <w:rsid w:val="00711BEC"/>
    <w:rsid w:val="0083064B"/>
    <w:rsid w:val="0084359B"/>
    <w:rsid w:val="008967A2"/>
    <w:rsid w:val="008D2ECF"/>
    <w:rsid w:val="00996D09"/>
    <w:rsid w:val="00A45590"/>
    <w:rsid w:val="00AB7C16"/>
    <w:rsid w:val="00AD5D77"/>
    <w:rsid w:val="00B12631"/>
    <w:rsid w:val="00BD2F55"/>
    <w:rsid w:val="00C31F54"/>
    <w:rsid w:val="00CE3089"/>
    <w:rsid w:val="00D0033F"/>
    <w:rsid w:val="00DC1D72"/>
    <w:rsid w:val="00FC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199604-AA11-4690-A233-9F28EA88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3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F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35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4359B"/>
    <w:rPr>
      <w:color w:val="0000FF"/>
      <w:u w:val="single"/>
    </w:rPr>
  </w:style>
  <w:style w:type="character" w:customStyle="1" w:styleId="sub-time">
    <w:name w:val="sub-time"/>
    <w:basedOn w:val="DefaultParagraphFont"/>
    <w:rsid w:val="0084359B"/>
  </w:style>
  <w:style w:type="paragraph" w:customStyle="1" w:styleId="name-writer">
    <w:name w:val="name-writer"/>
    <w:basedOn w:val="Normal"/>
    <w:rsid w:val="0084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9B"/>
    <w:rPr>
      <w:rFonts w:ascii="Tahoma" w:hAnsi="Tahoma" w:cs="Tahoma"/>
      <w:sz w:val="16"/>
      <w:szCs w:val="16"/>
    </w:rPr>
  </w:style>
  <w:style w:type="character" w:customStyle="1" w:styleId="Quote1">
    <w:name w:val="Quote1"/>
    <w:basedOn w:val="DefaultParagraphFont"/>
    <w:rsid w:val="00301FCD"/>
  </w:style>
  <w:style w:type="character" w:customStyle="1" w:styleId="bgpercentchange">
    <w:name w:val="bgpercentchange"/>
    <w:basedOn w:val="DefaultParagraphFont"/>
    <w:rsid w:val="00301FCD"/>
  </w:style>
  <w:style w:type="character" w:customStyle="1" w:styleId="Heading3Char">
    <w:name w:val="Heading 3 Char"/>
    <w:basedOn w:val="DefaultParagraphFont"/>
    <w:link w:val="Heading3"/>
    <w:uiPriority w:val="9"/>
    <w:semiHidden/>
    <w:rsid w:val="00301F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01FCD"/>
    <w:rPr>
      <w:b/>
      <w:bCs/>
    </w:rPr>
  </w:style>
  <w:style w:type="character" w:customStyle="1" w:styleId="colored-underline-in">
    <w:name w:val="colored-underline-in"/>
    <w:basedOn w:val="DefaultParagraphFont"/>
    <w:rsid w:val="00301FCD"/>
  </w:style>
  <w:style w:type="character" w:customStyle="1" w:styleId="Date1">
    <w:name w:val="Date1"/>
    <w:basedOn w:val="DefaultParagraphFont"/>
    <w:rsid w:val="00301FCD"/>
  </w:style>
  <w:style w:type="character" w:customStyle="1" w:styleId="pluginlink">
    <w:name w:val="plugin_link"/>
    <w:basedOn w:val="DefaultParagraphFont"/>
    <w:rsid w:val="00301FCD"/>
  </w:style>
  <w:style w:type="character" w:styleId="FollowedHyperlink">
    <w:name w:val="FollowedHyperlink"/>
    <w:basedOn w:val="DefaultParagraphFont"/>
    <w:uiPriority w:val="99"/>
    <w:semiHidden/>
    <w:unhideWhenUsed/>
    <w:rsid w:val="008967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2" w:color="DDDDDD"/>
            <w:right w:val="none" w:sz="0" w:space="0" w:color="auto"/>
          </w:divBdr>
          <w:divsChild>
            <w:div w:id="12301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91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0" w:color="DABB9F"/>
            <w:right w:val="none" w:sz="0" w:space="0" w:color="auto"/>
          </w:divBdr>
          <w:divsChild>
            <w:div w:id="2633466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8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698">
          <w:marLeft w:val="0"/>
          <w:marRight w:val="0"/>
          <w:marTop w:val="0"/>
          <w:marBottom w:val="3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CCBF-02DB-4397-8F51-10B073CF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2</cp:revision>
  <dcterms:created xsi:type="dcterms:W3CDTF">2018-05-31T06:46:00Z</dcterms:created>
  <dcterms:modified xsi:type="dcterms:W3CDTF">2018-05-31T06:46:00Z</dcterms:modified>
</cp:coreProperties>
</file>