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10" w:rsidRPr="00B557A2" w:rsidRDefault="00C22410" w:rsidP="00B557A2">
      <w:pPr>
        <w:shd w:val="clear" w:color="auto" w:fill="FFFFFF"/>
        <w:spacing w:before="120" w:after="0" w:line="240" w:lineRule="auto"/>
        <w:jc w:val="both"/>
        <w:rPr>
          <w:rFonts w:ascii="Arial" w:eastAsia="Times New Roman" w:hAnsi="Arial" w:cs="Arial"/>
          <w:sz w:val="20"/>
          <w:szCs w:val="20"/>
        </w:rPr>
      </w:pPr>
      <w:bookmarkStart w:id="0" w:name="_GoBack"/>
      <w:bookmarkEnd w:id="0"/>
      <w:r w:rsidRPr="00B557A2">
        <w:rPr>
          <w:rFonts w:ascii="Arial" w:eastAsia="Times New Roman" w:hAnsi="Arial" w:cs="Arial"/>
          <w:sz w:val="20"/>
          <w:szCs w:val="20"/>
        </w:rPr>
        <w:t xml:space="preserve">Động thái điều chỉnh giảm phản ánh xu hướng tăng trưởng thấp sẽ tiếp tục kéo dài nhiều nước phát triển, GDP năm 2019 tại các nước đang phát triển và mới nổi (EMDEs) có thể tăng thấp, khó khăn tại Argentina và Thổ Nhĩ Kỳ, tác động của cuộc chiến thương mại Mỹ - Trung đến các nước Đông Nam Á.  </w:t>
      </w:r>
    </w:p>
    <w:p w:rsidR="00EC6A36" w:rsidRPr="00B557A2" w:rsidRDefault="00EC6A36" w:rsidP="00B557A2">
      <w:pPr>
        <w:spacing w:before="120" w:after="0" w:line="240" w:lineRule="auto"/>
        <w:ind w:firstLine="360"/>
        <w:jc w:val="both"/>
        <w:rPr>
          <w:rFonts w:ascii="Arial" w:eastAsia="Times New Roman" w:hAnsi="Arial" w:cs="Arial"/>
          <w:b/>
          <w:bCs/>
          <w:i/>
          <w:sz w:val="20"/>
          <w:szCs w:val="20"/>
          <w:bdr w:val="none" w:sz="0" w:space="0" w:color="auto" w:frame="1"/>
        </w:rPr>
      </w:pPr>
      <w:r w:rsidRPr="00B557A2">
        <w:rPr>
          <w:rFonts w:ascii="Arial" w:eastAsia="Times New Roman" w:hAnsi="Arial" w:cs="Arial"/>
          <w:b/>
          <w:bCs/>
          <w:i/>
          <w:sz w:val="20"/>
          <w:szCs w:val="20"/>
          <w:bdr w:val="none" w:sz="0" w:space="0" w:color="auto" w:frame="1"/>
        </w:rPr>
        <w:t>Dự báo tăng trưởng kinh tế toàn cầu (% so năm trước)</w:t>
      </w:r>
    </w:p>
    <w:tbl>
      <w:tblPr>
        <w:tblStyle w:val="TableGrid"/>
        <w:tblW w:w="0" w:type="auto"/>
        <w:tblInd w:w="108" w:type="dxa"/>
        <w:tblLook w:val="04A0" w:firstRow="1" w:lastRow="0" w:firstColumn="1" w:lastColumn="0" w:noHBand="0" w:noVBand="1"/>
      </w:tblPr>
      <w:tblGrid>
        <w:gridCol w:w="3559"/>
        <w:gridCol w:w="941"/>
        <w:gridCol w:w="990"/>
        <w:gridCol w:w="990"/>
        <w:gridCol w:w="990"/>
        <w:gridCol w:w="990"/>
        <w:gridCol w:w="900"/>
      </w:tblGrid>
      <w:tr w:rsidR="00EC6A36" w:rsidRPr="00B557A2" w:rsidTr="003A29A3">
        <w:tc>
          <w:tcPr>
            <w:tcW w:w="3559" w:type="dxa"/>
          </w:tcPr>
          <w:p w:rsidR="00EC6A36" w:rsidRPr="00B557A2" w:rsidRDefault="00EC6A36" w:rsidP="00B557A2">
            <w:pPr>
              <w:spacing w:before="120"/>
              <w:jc w:val="both"/>
              <w:rPr>
                <w:rFonts w:ascii="Arial" w:eastAsia="Times New Roman" w:hAnsi="Arial" w:cs="Arial"/>
                <w:b/>
                <w:bCs/>
                <w:sz w:val="20"/>
                <w:szCs w:val="20"/>
                <w:bdr w:val="none" w:sz="0" w:space="0" w:color="auto" w:frame="1"/>
              </w:rPr>
            </w:pPr>
          </w:p>
        </w:tc>
        <w:tc>
          <w:tcPr>
            <w:tcW w:w="3911" w:type="dxa"/>
            <w:gridSpan w:val="4"/>
          </w:tcPr>
          <w:p w:rsidR="00EC6A36" w:rsidRPr="00B557A2" w:rsidRDefault="00EC6A36" w:rsidP="00B557A2">
            <w:pPr>
              <w:spacing w:before="120"/>
              <w:jc w:val="both"/>
              <w:rPr>
                <w:rFonts w:ascii="Arial" w:eastAsia="Times New Roman" w:hAnsi="Arial" w:cs="Arial"/>
                <w:b/>
                <w:bCs/>
                <w:sz w:val="20"/>
                <w:szCs w:val="20"/>
                <w:bdr w:val="none" w:sz="0" w:space="0" w:color="auto" w:frame="1"/>
              </w:rPr>
            </w:pPr>
            <w:r w:rsidRPr="00B557A2">
              <w:rPr>
                <w:rFonts w:ascii="Arial" w:eastAsia="Times New Roman" w:hAnsi="Arial" w:cs="Arial"/>
                <w:b/>
                <w:bCs/>
                <w:sz w:val="20"/>
                <w:szCs w:val="20"/>
                <w:bdr w:val="none" w:sz="0" w:space="0" w:color="auto" w:frame="1"/>
              </w:rPr>
              <w:t>Thực tế và dự báo</w:t>
            </w:r>
          </w:p>
        </w:tc>
        <w:tc>
          <w:tcPr>
            <w:tcW w:w="1890" w:type="dxa"/>
            <w:gridSpan w:val="2"/>
          </w:tcPr>
          <w:p w:rsidR="00EC6A36" w:rsidRPr="00B557A2" w:rsidRDefault="00EC6A36" w:rsidP="00B557A2">
            <w:pPr>
              <w:spacing w:before="120"/>
              <w:jc w:val="both"/>
              <w:rPr>
                <w:rFonts w:ascii="Arial" w:eastAsia="Times New Roman" w:hAnsi="Arial" w:cs="Arial"/>
                <w:b/>
                <w:bCs/>
                <w:sz w:val="20"/>
                <w:szCs w:val="20"/>
                <w:bdr w:val="none" w:sz="0" w:space="0" w:color="auto" w:frame="1"/>
              </w:rPr>
            </w:pPr>
            <w:r w:rsidRPr="00B557A2">
              <w:rPr>
                <w:rFonts w:ascii="Arial" w:eastAsia="Times New Roman" w:hAnsi="Arial" w:cs="Arial"/>
                <w:b/>
                <w:bCs/>
                <w:sz w:val="20"/>
                <w:szCs w:val="20"/>
                <w:bdr w:val="none" w:sz="0" w:space="0" w:color="auto" w:frame="1"/>
              </w:rPr>
              <w:t>Thay đổi *</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
                <w:bCs/>
                <w:sz w:val="20"/>
                <w:szCs w:val="20"/>
                <w:bdr w:val="none" w:sz="0" w:space="0" w:color="auto" w:frame="1"/>
              </w:rPr>
            </w:pPr>
          </w:p>
        </w:tc>
        <w:tc>
          <w:tcPr>
            <w:tcW w:w="941" w:type="dxa"/>
          </w:tcPr>
          <w:p w:rsidR="00EC6A36" w:rsidRPr="00B557A2" w:rsidRDefault="00EC6A36" w:rsidP="00B557A2">
            <w:pPr>
              <w:spacing w:before="120"/>
              <w:jc w:val="both"/>
              <w:rPr>
                <w:rFonts w:ascii="Arial" w:eastAsia="Times New Roman" w:hAnsi="Arial" w:cs="Arial"/>
                <w:b/>
                <w:bCs/>
                <w:sz w:val="20"/>
                <w:szCs w:val="20"/>
                <w:bdr w:val="none" w:sz="0" w:space="0" w:color="auto" w:frame="1"/>
              </w:rPr>
            </w:pPr>
            <w:r w:rsidRPr="00B557A2">
              <w:rPr>
                <w:rFonts w:ascii="Arial" w:eastAsia="Times New Roman" w:hAnsi="Arial" w:cs="Arial"/>
                <w:b/>
                <w:bCs/>
                <w:sz w:val="20"/>
                <w:szCs w:val="20"/>
                <w:bdr w:val="none" w:sz="0" w:space="0" w:color="auto" w:frame="1"/>
              </w:rPr>
              <w:t>2017</w:t>
            </w:r>
          </w:p>
        </w:tc>
        <w:tc>
          <w:tcPr>
            <w:tcW w:w="990" w:type="dxa"/>
          </w:tcPr>
          <w:p w:rsidR="00EC6A36" w:rsidRPr="00B557A2" w:rsidRDefault="00EC6A36" w:rsidP="00B557A2">
            <w:pPr>
              <w:spacing w:before="120"/>
              <w:jc w:val="both"/>
              <w:rPr>
                <w:rFonts w:ascii="Arial" w:eastAsia="Times New Roman" w:hAnsi="Arial" w:cs="Arial"/>
                <w:b/>
                <w:bCs/>
                <w:sz w:val="20"/>
                <w:szCs w:val="20"/>
                <w:bdr w:val="none" w:sz="0" w:space="0" w:color="auto" w:frame="1"/>
              </w:rPr>
            </w:pPr>
            <w:r w:rsidRPr="00B557A2">
              <w:rPr>
                <w:rFonts w:ascii="Arial" w:eastAsia="Times New Roman" w:hAnsi="Arial" w:cs="Arial"/>
                <w:b/>
                <w:bCs/>
                <w:sz w:val="20"/>
                <w:szCs w:val="20"/>
                <w:bdr w:val="none" w:sz="0" w:space="0" w:color="auto" w:frame="1"/>
              </w:rPr>
              <w:t>2018</w:t>
            </w:r>
          </w:p>
        </w:tc>
        <w:tc>
          <w:tcPr>
            <w:tcW w:w="990" w:type="dxa"/>
          </w:tcPr>
          <w:p w:rsidR="00EC6A36" w:rsidRPr="00B557A2" w:rsidRDefault="00EC6A36" w:rsidP="00B557A2">
            <w:pPr>
              <w:spacing w:before="120"/>
              <w:jc w:val="both"/>
              <w:rPr>
                <w:rFonts w:ascii="Arial" w:eastAsia="Times New Roman" w:hAnsi="Arial" w:cs="Arial"/>
                <w:b/>
                <w:bCs/>
                <w:sz w:val="20"/>
                <w:szCs w:val="20"/>
                <w:bdr w:val="none" w:sz="0" w:space="0" w:color="auto" w:frame="1"/>
              </w:rPr>
            </w:pPr>
            <w:r w:rsidRPr="00B557A2">
              <w:rPr>
                <w:rFonts w:ascii="Arial" w:eastAsia="Times New Roman" w:hAnsi="Arial" w:cs="Arial"/>
                <w:b/>
                <w:bCs/>
                <w:sz w:val="20"/>
                <w:szCs w:val="20"/>
                <w:bdr w:val="none" w:sz="0" w:space="0" w:color="auto" w:frame="1"/>
              </w:rPr>
              <w:t>2019</w:t>
            </w:r>
          </w:p>
        </w:tc>
        <w:tc>
          <w:tcPr>
            <w:tcW w:w="990" w:type="dxa"/>
          </w:tcPr>
          <w:p w:rsidR="00EC6A36" w:rsidRPr="00B557A2" w:rsidRDefault="00EC6A36" w:rsidP="00B557A2">
            <w:pPr>
              <w:spacing w:before="120"/>
              <w:jc w:val="both"/>
              <w:rPr>
                <w:rFonts w:ascii="Arial" w:eastAsia="Times New Roman" w:hAnsi="Arial" w:cs="Arial"/>
                <w:b/>
                <w:bCs/>
                <w:sz w:val="20"/>
                <w:szCs w:val="20"/>
                <w:bdr w:val="none" w:sz="0" w:space="0" w:color="auto" w:frame="1"/>
              </w:rPr>
            </w:pPr>
            <w:r w:rsidRPr="00B557A2">
              <w:rPr>
                <w:rFonts w:ascii="Arial" w:eastAsia="Times New Roman" w:hAnsi="Arial" w:cs="Arial"/>
                <w:b/>
                <w:bCs/>
                <w:sz w:val="20"/>
                <w:szCs w:val="20"/>
                <w:bdr w:val="none" w:sz="0" w:space="0" w:color="auto" w:frame="1"/>
              </w:rPr>
              <w:t>2020</w:t>
            </w:r>
          </w:p>
        </w:tc>
        <w:tc>
          <w:tcPr>
            <w:tcW w:w="990" w:type="dxa"/>
          </w:tcPr>
          <w:p w:rsidR="00EC6A36" w:rsidRPr="00B557A2" w:rsidRDefault="00EC6A36" w:rsidP="00B557A2">
            <w:pPr>
              <w:spacing w:before="120"/>
              <w:jc w:val="both"/>
              <w:rPr>
                <w:rFonts w:ascii="Arial" w:eastAsia="Times New Roman" w:hAnsi="Arial" w:cs="Arial"/>
                <w:b/>
                <w:bCs/>
                <w:sz w:val="20"/>
                <w:szCs w:val="20"/>
                <w:bdr w:val="none" w:sz="0" w:space="0" w:color="auto" w:frame="1"/>
              </w:rPr>
            </w:pPr>
            <w:r w:rsidRPr="00B557A2">
              <w:rPr>
                <w:rFonts w:ascii="Arial" w:eastAsia="Times New Roman" w:hAnsi="Arial" w:cs="Arial"/>
                <w:b/>
                <w:bCs/>
                <w:sz w:val="20"/>
                <w:szCs w:val="20"/>
                <w:bdr w:val="none" w:sz="0" w:space="0" w:color="auto" w:frame="1"/>
              </w:rPr>
              <w:t>2019</w:t>
            </w:r>
          </w:p>
        </w:tc>
        <w:tc>
          <w:tcPr>
            <w:tcW w:w="900" w:type="dxa"/>
          </w:tcPr>
          <w:p w:rsidR="00EC6A36" w:rsidRPr="00B557A2" w:rsidRDefault="00EC6A36" w:rsidP="00B557A2">
            <w:pPr>
              <w:spacing w:before="120"/>
              <w:jc w:val="both"/>
              <w:rPr>
                <w:rFonts w:ascii="Arial" w:eastAsia="Times New Roman" w:hAnsi="Arial" w:cs="Arial"/>
                <w:b/>
                <w:bCs/>
                <w:sz w:val="20"/>
                <w:szCs w:val="20"/>
                <w:bdr w:val="none" w:sz="0" w:space="0" w:color="auto" w:frame="1"/>
              </w:rPr>
            </w:pPr>
            <w:r w:rsidRPr="00B557A2">
              <w:rPr>
                <w:rFonts w:ascii="Arial" w:eastAsia="Times New Roman" w:hAnsi="Arial" w:cs="Arial"/>
                <w:b/>
                <w:bCs/>
                <w:sz w:val="20"/>
                <w:szCs w:val="20"/>
                <w:bdr w:val="none" w:sz="0" w:space="0" w:color="auto" w:frame="1"/>
              </w:rPr>
              <w:t>2020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
                <w:bCs/>
                <w:i/>
                <w:sz w:val="20"/>
                <w:szCs w:val="20"/>
                <w:bdr w:val="none" w:sz="0" w:space="0" w:color="auto" w:frame="1"/>
              </w:rPr>
            </w:pPr>
            <w:r w:rsidRPr="00B557A2">
              <w:rPr>
                <w:rFonts w:ascii="Arial" w:eastAsia="Times New Roman" w:hAnsi="Arial" w:cs="Arial"/>
                <w:b/>
                <w:bCs/>
                <w:i/>
                <w:sz w:val="20"/>
                <w:szCs w:val="20"/>
                <w:bdr w:val="none" w:sz="0" w:space="0" w:color="auto" w:frame="1"/>
              </w:rPr>
              <w:t>GDP toàn cầu</w:t>
            </w:r>
          </w:p>
        </w:tc>
        <w:tc>
          <w:tcPr>
            <w:tcW w:w="941" w:type="dxa"/>
          </w:tcPr>
          <w:p w:rsidR="00EC6A36" w:rsidRPr="00B557A2" w:rsidRDefault="00EC6A36" w:rsidP="00B557A2">
            <w:pPr>
              <w:spacing w:before="120"/>
              <w:jc w:val="both"/>
              <w:rPr>
                <w:rFonts w:ascii="Arial" w:eastAsia="Times New Roman" w:hAnsi="Arial" w:cs="Arial"/>
                <w:b/>
                <w:bCs/>
                <w:i/>
                <w:sz w:val="20"/>
                <w:szCs w:val="20"/>
                <w:bdr w:val="none" w:sz="0" w:space="0" w:color="auto" w:frame="1"/>
              </w:rPr>
            </w:pPr>
            <w:r w:rsidRPr="00B557A2">
              <w:rPr>
                <w:rFonts w:ascii="Arial" w:eastAsia="Times New Roman" w:hAnsi="Arial" w:cs="Arial"/>
                <w:b/>
                <w:bCs/>
                <w:i/>
                <w:sz w:val="20"/>
                <w:szCs w:val="20"/>
                <w:bdr w:val="none" w:sz="0" w:space="0" w:color="auto" w:frame="1"/>
              </w:rPr>
              <w:t>3,8</w:t>
            </w:r>
          </w:p>
        </w:tc>
        <w:tc>
          <w:tcPr>
            <w:tcW w:w="990" w:type="dxa"/>
          </w:tcPr>
          <w:p w:rsidR="00EC6A36" w:rsidRPr="00B557A2" w:rsidRDefault="00EC6A36" w:rsidP="00B557A2">
            <w:pPr>
              <w:spacing w:before="120"/>
              <w:jc w:val="both"/>
              <w:rPr>
                <w:rFonts w:ascii="Arial" w:eastAsia="Times New Roman" w:hAnsi="Arial" w:cs="Arial"/>
                <w:b/>
                <w:bCs/>
                <w:i/>
                <w:sz w:val="20"/>
                <w:szCs w:val="20"/>
                <w:bdr w:val="none" w:sz="0" w:space="0" w:color="auto" w:frame="1"/>
              </w:rPr>
            </w:pPr>
            <w:r w:rsidRPr="00B557A2">
              <w:rPr>
                <w:rFonts w:ascii="Arial" w:eastAsia="Times New Roman" w:hAnsi="Arial" w:cs="Arial"/>
                <w:b/>
                <w:bCs/>
                <w:i/>
                <w:sz w:val="20"/>
                <w:szCs w:val="20"/>
                <w:bdr w:val="none" w:sz="0" w:space="0" w:color="auto" w:frame="1"/>
              </w:rPr>
              <w:t>3,7</w:t>
            </w:r>
          </w:p>
        </w:tc>
        <w:tc>
          <w:tcPr>
            <w:tcW w:w="990" w:type="dxa"/>
          </w:tcPr>
          <w:p w:rsidR="00EC6A36" w:rsidRPr="00B557A2" w:rsidRDefault="00EC6A36" w:rsidP="00B557A2">
            <w:pPr>
              <w:spacing w:before="120"/>
              <w:jc w:val="both"/>
              <w:rPr>
                <w:rFonts w:ascii="Arial" w:eastAsia="Times New Roman" w:hAnsi="Arial" w:cs="Arial"/>
                <w:b/>
                <w:bCs/>
                <w:i/>
                <w:sz w:val="20"/>
                <w:szCs w:val="20"/>
                <w:bdr w:val="none" w:sz="0" w:space="0" w:color="auto" w:frame="1"/>
              </w:rPr>
            </w:pPr>
            <w:r w:rsidRPr="00B557A2">
              <w:rPr>
                <w:rFonts w:ascii="Arial" w:eastAsia="Times New Roman" w:hAnsi="Arial" w:cs="Arial"/>
                <w:b/>
                <w:bCs/>
                <w:i/>
                <w:sz w:val="20"/>
                <w:szCs w:val="20"/>
                <w:bdr w:val="none" w:sz="0" w:space="0" w:color="auto" w:frame="1"/>
              </w:rPr>
              <w:t>3,5</w:t>
            </w:r>
          </w:p>
        </w:tc>
        <w:tc>
          <w:tcPr>
            <w:tcW w:w="990" w:type="dxa"/>
          </w:tcPr>
          <w:p w:rsidR="00EC6A36" w:rsidRPr="00B557A2" w:rsidRDefault="00EC6A36" w:rsidP="00B557A2">
            <w:pPr>
              <w:spacing w:before="120"/>
              <w:jc w:val="both"/>
              <w:rPr>
                <w:rFonts w:ascii="Arial" w:eastAsia="Times New Roman" w:hAnsi="Arial" w:cs="Arial"/>
                <w:b/>
                <w:bCs/>
                <w:i/>
                <w:sz w:val="20"/>
                <w:szCs w:val="20"/>
                <w:bdr w:val="none" w:sz="0" w:space="0" w:color="auto" w:frame="1"/>
              </w:rPr>
            </w:pPr>
            <w:r w:rsidRPr="00B557A2">
              <w:rPr>
                <w:rFonts w:ascii="Arial" w:eastAsia="Times New Roman" w:hAnsi="Arial" w:cs="Arial"/>
                <w:b/>
                <w:bCs/>
                <w:i/>
                <w:sz w:val="20"/>
                <w:szCs w:val="20"/>
                <w:bdr w:val="none" w:sz="0" w:space="0" w:color="auto" w:frame="1"/>
              </w:rPr>
              <w:t>3,6</w:t>
            </w:r>
          </w:p>
        </w:tc>
        <w:tc>
          <w:tcPr>
            <w:tcW w:w="990" w:type="dxa"/>
          </w:tcPr>
          <w:p w:rsidR="00EC6A36" w:rsidRPr="00B557A2" w:rsidRDefault="00EC6A36" w:rsidP="00B557A2">
            <w:pPr>
              <w:spacing w:before="120"/>
              <w:jc w:val="both"/>
              <w:rPr>
                <w:rFonts w:ascii="Arial" w:eastAsia="Times New Roman" w:hAnsi="Arial" w:cs="Arial"/>
                <w:b/>
                <w:bCs/>
                <w:i/>
                <w:sz w:val="20"/>
                <w:szCs w:val="20"/>
                <w:bdr w:val="none" w:sz="0" w:space="0" w:color="auto" w:frame="1"/>
              </w:rPr>
            </w:pPr>
            <w:r w:rsidRPr="00B557A2">
              <w:rPr>
                <w:rFonts w:ascii="Arial" w:eastAsia="Times New Roman" w:hAnsi="Arial" w:cs="Arial"/>
                <w:b/>
                <w:bCs/>
                <w:i/>
                <w:sz w:val="20"/>
                <w:szCs w:val="20"/>
                <w:bdr w:val="none" w:sz="0" w:space="0" w:color="auto" w:frame="1"/>
              </w:rPr>
              <w:t>-0,2</w:t>
            </w:r>
          </w:p>
        </w:tc>
        <w:tc>
          <w:tcPr>
            <w:tcW w:w="900" w:type="dxa"/>
          </w:tcPr>
          <w:p w:rsidR="00EC6A36" w:rsidRPr="00B557A2" w:rsidRDefault="00EC6A36" w:rsidP="00B557A2">
            <w:pPr>
              <w:spacing w:before="120"/>
              <w:jc w:val="both"/>
              <w:rPr>
                <w:rFonts w:ascii="Arial" w:eastAsia="Times New Roman" w:hAnsi="Arial" w:cs="Arial"/>
                <w:b/>
                <w:bCs/>
                <w:i/>
                <w:sz w:val="20"/>
                <w:szCs w:val="20"/>
                <w:bdr w:val="none" w:sz="0" w:space="0" w:color="auto" w:frame="1"/>
              </w:rPr>
            </w:pPr>
            <w:r w:rsidRPr="00B557A2">
              <w:rPr>
                <w:rFonts w:ascii="Arial" w:eastAsia="Times New Roman" w:hAnsi="Arial" w:cs="Arial"/>
                <w:b/>
                <w:bCs/>
                <w:i/>
                <w:sz w:val="20"/>
                <w:szCs w:val="20"/>
                <w:bdr w:val="none" w:sz="0" w:space="0" w:color="auto" w:frame="1"/>
              </w:rPr>
              <w:t>-0,1</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Các nước phát triển</w:t>
            </w:r>
          </w:p>
        </w:tc>
        <w:tc>
          <w:tcPr>
            <w:tcW w:w="941"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2,4</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2,3</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2,0</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1,7</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-0,1</w:t>
            </w:r>
          </w:p>
        </w:tc>
        <w:tc>
          <w:tcPr>
            <w:tcW w:w="90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Mỹ</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1,8</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Khu vực đồng euro</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1,8</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-0,3</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CHLB Đức</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-0,6</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CH Pháp</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Italia</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1,0</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-0,4</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Tây Ban Nha</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3,0</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Nhật Bản</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0,2</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0,2</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VQ Anh</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1,8</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 xml:space="preserve">Canada </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3,0</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Những nước phát triển khác **</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2,8</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2,8</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 xml:space="preserve">Các EMDE </w:t>
            </w:r>
          </w:p>
        </w:tc>
        <w:tc>
          <w:tcPr>
            <w:tcW w:w="941"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4,7</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4,6</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4,5</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4,9</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-0,2</w:t>
            </w:r>
          </w:p>
        </w:tc>
        <w:tc>
          <w:tcPr>
            <w:tcW w:w="90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Cộng đồng các quốc gia độc lập</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-0,2</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CHLB Nga</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-0,2</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Không kể CHLB Nga</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Các EMDE châu Á</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Trung Quốc</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Ấn Độ</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7,3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7,5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7,7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ASEAN 5 ***</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5,3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5,2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5,1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5,2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Các EMDE châu Âu</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6,0</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3,8</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-1,3</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-0,4</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Các nước Mỹ Latinh và Caribê</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2,0</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-0,2</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-0,2</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Brazil</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Mêhicô</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-0,4</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-0,5</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Trung Đông, Bắc Phi ****</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3,0</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-0,3</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Arập Xê út</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1,8</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-0,6</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0,2</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Khu vực Cận Sahara</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3,5</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3,6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-0,3</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-0,3</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Nigeria</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0,8</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2,0</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-0,3</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-0,3</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CH Nam Phi</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0,8</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Các nước thu nhập thấp</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4,7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4,6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5,1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5,1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-0,2</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lastRenderedPageBreak/>
              <w:t>Thương mại toàn cầu</w:t>
            </w:r>
          </w:p>
        </w:tc>
        <w:tc>
          <w:tcPr>
            <w:tcW w:w="941"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5,3</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4,0</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4,0</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4,0</w:t>
            </w:r>
          </w:p>
        </w:tc>
        <w:tc>
          <w:tcPr>
            <w:tcW w:w="99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0,0</w:t>
            </w:r>
          </w:p>
        </w:tc>
        <w:tc>
          <w:tcPr>
            <w:tcW w:w="900" w:type="dxa"/>
          </w:tcPr>
          <w:p w:rsidR="00EC6A36" w:rsidRPr="00B557A2" w:rsidRDefault="00EC6A36" w:rsidP="00B557A2">
            <w:pPr>
              <w:spacing w:before="120"/>
              <w:jc w:val="both"/>
              <w:rPr>
                <w:rFonts w:ascii="Arial" w:eastAsia="Times New Roman" w:hAnsi="Arial" w:cs="Arial"/>
                <w:bCs/>
                <w:i/>
                <w:sz w:val="20"/>
                <w:szCs w:val="20"/>
                <w:bdr w:val="none" w:sz="0" w:space="0" w:color="auto" w:frame="1"/>
              </w:rPr>
            </w:pPr>
            <w:r w:rsidRPr="00B557A2">
              <w:rPr>
                <w:rFonts w:ascii="Arial" w:eastAsia="Times New Roman" w:hAnsi="Arial" w:cs="Arial"/>
                <w:bCs/>
                <w:i/>
                <w:sz w:val="20"/>
                <w:szCs w:val="20"/>
                <w:bdr w:val="none" w:sz="0" w:space="0" w:color="auto" w:frame="1"/>
              </w:rPr>
              <w:t>-0,1</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Giá dầu (tăng/giảm theo USD)</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23,3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29,9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-14,1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-13,2</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4,0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Giá cả hàng hóa khác (USD)</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6,4</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1,2</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-2,0</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0,9</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Giá cả tại các nước phát triển</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2,0</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1,7</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2,0</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-0,2</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r w:rsidR="00EC6A36" w:rsidRPr="00B557A2" w:rsidTr="003A29A3">
        <w:tc>
          <w:tcPr>
            <w:tcW w:w="3559"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Giá cả tại EMDEs</w:t>
            </w:r>
          </w:p>
        </w:tc>
        <w:tc>
          <w:tcPr>
            <w:tcW w:w="941"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4,3</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4,9</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5,1</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4,6</w:t>
            </w:r>
          </w:p>
        </w:tc>
        <w:tc>
          <w:tcPr>
            <w:tcW w:w="99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-0,1</w:t>
            </w:r>
          </w:p>
        </w:tc>
        <w:tc>
          <w:tcPr>
            <w:tcW w:w="900" w:type="dxa"/>
          </w:tcPr>
          <w:p w:rsidR="00EC6A36" w:rsidRPr="00B557A2" w:rsidRDefault="00EC6A36" w:rsidP="00B557A2">
            <w:pPr>
              <w:spacing w:before="12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0,0</w:t>
            </w:r>
          </w:p>
        </w:tc>
      </w:tr>
    </w:tbl>
    <w:p w:rsidR="00EC6A36" w:rsidRPr="00B557A2" w:rsidRDefault="00EC6A36" w:rsidP="00B557A2">
      <w:pPr>
        <w:spacing w:before="120" w:after="0" w:line="240" w:lineRule="auto"/>
        <w:ind w:firstLine="36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Nguồn: IMF tháng 01/2019</w:t>
      </w:r>
    </w:p>
    <w:p w:rsidR="00EC6A36" w:rsidRPr="00B557A2" w:rsidRDefault="00EC6A36" w:rsidP="00B557A2">
      <w:pPr>
        <w:spacing w:before="120" w:after="0" w:line="240" w:lineRule="auto"/>
        <w:ind w:left="36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 Tăng/giảm so với dự báo tháng 10/2018;</w:t>
      </w:r>
    </w:p>
    <w:p w:rsidR="00EC6A36" w:rsidRPr="00B557A2" w:rsidRDefault="00EC6A36" w:rsidP="00B557A2">
      <w:pPr>
        <w:spacing w:before="120" w:after="0" w:line="240" w:lineRule="auto"/>
        <w:ind w:firstLine="36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 Không tính các nước G7 và khu vực euro;</w:t>
      </w:r>
    </w:p>
    <w:p w:rsidR="00EC6A36" w:rsidRPr="00B557A2" w:rsidRDefault="00EC6A36" w:rsidP="00B557A2">
      <w:pPr>
        <w:spacing w:before="120" w:after="0" w:line="240" w:lineRule="auto"/>
        <w:ind w:firstLine="36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 Indonesia, Malaysia, Philippines, Thái Land, Việt Nam;</w:t>
      </w:r>
    </w:p>
    <w:p w:rsidR="00FC20A7" w:rsidRPr="00B557A2" w:rsidRDefault="00EC6A36" w:rsidP="00B557A2">
      <w:pPr>
        <w:spacing w:before="120" w:after="0" w:line="240" w:lineRule="auto"/>
        <w:ind w:firstLine="360"/>
        <w:jc w:val="both"/>
        <w:rPr>
          <w:rFonts w:ascii="Arial" w:eastAsia="Times New Roman" w:hAnsi="Arial" w:cs="Arial"/>
          <w:bCs/>
          <w:sz w:val="20"/>
          <w:szCs w:val="20"/>
          <w:bdr w:val="none" w:sz="0" w:space="0" w:color="auto" w:frame="1"/>
        </w:rPr>
      </w:pPr>
      <w:r w:rsidRPr="00B557A2">
        <w:rPr>
          <w:rFonts w:ascii="Arial" w:eastAsia="Times New Roman" w:hAnsi="Arial" w:cs="Arial"/>
          <w:bCs/>
          <w:sz w:val="20"/>
          <w:szCs w:val="20"/>
          <w:bdr w:val="none" w:sz="0" w:space="0" w:color="auto" w:frame="1"/>
        </w:rPr>
        <w:t>(****): Kể cả Afganistan</w:t>
      </w:r>
      <w:r w:rsidR="00C22410" w:rsidRPr="00B557A2">
        <w:rPr>
          <w:rFonts w:ascii="Arial" w:eastAsia="Times New Roman" w:hAnsi="Arial" w:cs="Arial"/>
          <w:bCs/>
          <w:sz w:val="20"/>
          <w:szCs w:val="20"/>
          <w:bdr w:val="none" w:sz="0" w:space="0" w:color="auto" w:frame="1"/>
        </w:rPr>
        <w:t xml:space="preserve"> và Pakistan</w:t>
      </w:r>
    </w:p>
    <w:p w:rsidR="00C22410" w:rsidRPr="00B557A2" w:rsidRDefault="00C22410" w:rsidP="00B557A2">
      <w:pPr>
        <w:shd w:val="clear" w:color="auto" w:fill="FFFFFF"/>
        <w:spacing w:before="120" w:after="0" w:line="240" w:lineRule="auto"/>
        <w:jc w:val="both"/>
        <w:rPr>
          <w:rFonts w:ascii="Arial" w:eastAsia="Times New Roman" w:hAnsi="Arial" w:cs="Arial"/>
          <w:sz w:val="20"/>
          <w:szCs w:val="20"/>
        </w:rPr>
      </w:pPr>
    </w:p>
    <w:p w:rsidR="00657BD4" w:rsidRPr="00B557A2" w:rsidRDefault="00657BD4"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Cụ thể là, GDP tại các nước phát triển được dự báo gi</w:t>
      </w:r>
      <w:r w:rsidR="0061440D" w:rsidRPr="00B557A2">
        <w:rPr>
          <w:rFonts w:ascii="Arial" w:eastAsia="Times New Roman" w:hAnsi="Arial" w:cs="Arial"/>
          <w:sz w:val="20"/>
          <w:szCs w:val="20"/>
        </w:rPr>
        <w:t>ảm từ mức tăng trưởng 2,3% trong</w:t>
      </w:r>
      <w:r w:rsidRPr="00B557A2">
        <w:rPr>
          <w:rFonts w:ascii="Arial" w:eastAsia="Times New Roman" w:hAnsi="Arial" w:cs="Arial"/>
          <w:sz w:val="20"/>
          <w:szCs w:val="20"/>
        </w:rPr>
        <w:t xml:space="preserve"> năm 2018 </w:t>
      </w:r>
      <w:r w:rsidR="0061440D" w:rsidRPr="00B557A2">
        <w:rPr>
          <w:rFonts w:ascii="Arial" w:eastAsia="Times New Roman" w:hAnsi="Arial" w:cs="Arial"/>
          <w:sz w:val="20"/>
          <w:szCs w:val="20"/>
        </w:rPr>
        <w:t>xuống mức tăng trưởng 2,0% vào</w:t>
      </w:r>
      <w:r w:rsidRPr="00B557A2">
        <w:rPr>
          <w:rFonts w:ascii="Arial" w:eastAsia="Times New Roman" w:hAnsi="Arial" w:cs="Arial"/>
          <w:sz w:val="20"/>
          <w:szCs w:val="20"/>
        </w:rPr>
        <w:t xml:space="preserve"> năm 2019 và 1,7% </w:t>
      </w:r>
      <w:r w:rsidR="0061440D" w:rsidRPr="00B557A2">
        <w:rPr>
          <w:rFonts w:ascii="Arial" w:eastAsia="Times New Roman" w:hAnsi="Arial" w:cs="Arial"/>
          <w:sz w:val="20"/>
          <w:szCs w:val="20"/>
        </w:rPr>
        <w:t>vào năm 2020,</w:t>
      </w:r>
      <w:r w:rsidRPr="00B557A2">
        <w:rPr>
          <w:rFonts w:ascii="Arial" w:eastAsia="Times New Roman" w:hAnsi="Arial" w:cs="Arial"/>
          <w:sz w:val="20"/>
          <w:szCs w:val="20"/>
        </w:rPr>
        <w:t xml:space="preserve"> </w:t>
      </w:r>
      <w:r w:rsidR="0061440D" w:rsidRPr="00B557A2">
        <w:rPr>
          <w:rFonts w:ascii="Arial" w:eastAsia="Times New Roman" w:hAnsi="Arial" w:cs="Arial"/>
          <w:sz w:val="20"/>
          <w:szCs w:val="20"/>
        </w:rPr>
        <w:t>do kinh tế khu vực euro tăng chậm</w:t>
      </w:r>
      <w:r w:rsidRPr="00B557A2">
        <w:rPr>
          <w:rFonts w:ascii="Arial" w:eastAsia="Times New Roman" w:hAnsi="Arial" w:cs="Arial"/>
          <w:sz w:val="20"/>
          <w:szCs w:val="20"/>
        </w:rPr>
        <w:t xml:space="preserve"> hơn so với dự báo trước</w:t>
      </w:r>
      <w:r w:rsidR="0061440D" w:rsidRPr="00B557A2">
        <w:rPr>
          <w:rFonts w:ascii="Arial" w:eastAsia="Times New Roman" w:hAnsi="Arial" w:cs="Arial"/>
          <w:sz w:val="20"/>
          <w:szCs w:val="20"/>
        </w:rPr>
        <w:t xml:space="preserve"> đó</w:t>
      </w:r>
      <w:r w:rsidRPr="00B557A2">
        <w:rPr>
          <w:rFonts w:ascii="Arial" w:eastAsia="Times New Roman" w:hAnsi="Arial" w:cs="Arial"/>
          <w:sz w:val="20"/>
          <w:szCs w:val="20"/>
        </w:rPr>
        <w:t xml:space="preserve">. </w:t>
      </w:r>
      <w:r w:rsidR="00C22410" w:rsidRPr="00B557A2">
        <w:rPr>
          <w:rFonts w:ascii="Arial" w:eastAsia="Times New Roman" w:hAnsi="Arial" w:cs="Arial"/>
          <w:sz w:val="20"/>
          <w:szCs w:val="20"/>
        </w:rPr>
        <w:t xml:space="preserve">Tại các EMDE, GDP được dự báo tăng 4,5% trong năm 2019 (giảm 0,2% so với dự báo trước đó), sau đó tăng trở lại 4,9% vào năm 2020. </w:t>
      </w:r>
    </w:p>
    <w:p w:rsidR="0061440D" w:rsidRPr="00B557A2" w:rsidRDefault="0061440D"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 xml:space="preserve">Tại Mỹ, GDP được dự báo giảm xuống mức tăng trưởng 2,5% vào năm 2019 và 1,8% vào năm 2020, do tác động mờ nhạt dần của chương trình kích thích tài khóa và lãi suất chính sách có thể sẽ tăng vượt ngưỡng lãi suất trung tính trong ngắn hạn. Tuy nhiên, nhu cầu trong nước tăng vững có thể sẽ khiến nhập khẩu tăng cao và trầm trọng thêm tình trạng thâm hụt cán cân vãng lai. </w:t>
      </w:r>
    </w:p>
    <w:p w:rsidR="0061440D" w:rsidRPr="00B557A2" w:rsidRDefault="00657BD4"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 xml:space="preserve">Sau khi </w:t>
      </w:r>
      <w:r w:rsidR="0061440D" w:rsidRPr="00B557A2">
        <w:rPr>
          <w:rFonts w:ascii="Arial" w:eastAsia="Times New Roman" w:hAnsi="Arial" w:cs="Arial"/>
          <w:sz w:val="20"/>
          <w:szCs w:val="20"/>
        </w:rPr>
        <w:t>tăng 2</w:t>
      </w:r>
      <w:r w:rsidRPr="00B557A2">
        <w:rPr>
          <w:rFonts w:ascii="Arial" w:eastAsia="Times New Roman" w:hAnsi="Arial" w:cs="Arial"/>
          <w:sz w:val="20"/>
          <w:szCs w:val="20"/>
        </w:rPr>
        <w:t>,</w:t>
      </w:r>
      <w:r w:rsidR="0061440D" w:rsidRPr="00B557A2">
        <w:rPr>
          <w:rFonts w:ascii="Arial" w:eastAsia="Times New Roman" w:hAnsi="Arial" w:cs="Arial"/>
          <w:sz w:val="20"/>
          <w:szCs w:val="20"/>
        </w:rPr>
        <w:t>4</w:t>
      </w:r>
      <w:r w:rsidRPr="00B557A2">
        <w:rPr>
          <w:rFonts w:ascii="Arial" w:eastAsia="Times New Roman" w:hAnsi="Arial" w:cs="Arial"/>
          <w:sz w:val="20"/>
          <w:szCs w:val="20"/>
        </w:rPr>
        <w:t xml:space="preserve">% trong năm 2018, GDP tại khu vực euro giảm xuống mức tăng trưởng 1,6% vào năm 2019 (giảm 0,3% so với dự báo cách đây ba tháng) và 1,7% trong năm 2020. Kinh tế tại nhiều nước giảm tốc, nhất là tại CHLB Đức (do tiêu dùng tư nhân giảm nhẹ sau khi </w:t>
      </w:r>
      <w:r w:rsidR="0061440D" w:rsidRPr="00B557A2">
        <w:rPr>
          <w:rFonts w:ascii="Arial" w:eastAsia="Times New Roman" w:hAnsi="Arial" w:cs="Arial"/>
          <w:sz w:val="20"/>
          <w:szCs w:val="20"/>
        </w:rPr>
        <w:t>chính phủ đưa ra tiêu chuẩn mới về khí thải xe hơi và xuất khẩu trầm lắng),</w:t>
      </w:r>
      <w:r w:rsidRPr="00B557A2">
        <w:rPr>
          <w:rFonts w:ascii="Arial" w:eastAsia="Times New Roman" w:hAnsi="Arial" w:cs="Arial"/>
          <w:sz w:val="20"/>
          <w:szCs w:val="20"/>
        </w:rPr>
        <w:t xml:space="preserve"> tại Italia (do nhu cầu trong nước yếu ớt, nợ quốc gia có thể đẩy chi</w:t>
      </w:r>
      <w:r w:rsidR="0061440D" w:rsidRPr="00B557A2">
        <w:rPr>
          <w:rFonts w:ascii="Arial" w:eastAsia="Times New Roman" w:hAnsi="Arial" w:cs="Arial"/>
          <w:sz w:val="20"/>
          <w:szCs w:val="20"/>
        </w:rPr>
        <w:t xml:space="preserve"> phí vay vốn tăng cao), và</w:t>
      </w:r>
      <w:r w:rsidRPr="00B557A2">
        <w:rPr>
          <w:rFonts w:ascii="Arial" w:eastAsia="Times New Roman" w:hAnsi="Arial" w:cs="Arial"/>
          <w:sz w:val="20"/>
          <w:szCs w:val="20"/>
        </w:rPr>
        <w:t xml:space="preserve"> tại CH Pháp (do tác động tiêu cực của các cuộc biểu tình đường phố đối với hoạt động công nghiệp). </w:t>
      </w:r>
    </w:p>
    <w:p w:rsidR="00657BD4" w:rsidRPr="00B557A2" w:rsidRDefault="0061440D"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iCs/>
          <w:sz w:val="20"/>
          <w:szCs w:val="20"/>
        </w:rPr>
        <w:t xml:space="preserve">Tại Nhật Bản, GDP được dự báo tăng 1,1% trong năm 2019, cao hơn 0,2% so với dự báo trước đó, phản ánh tác động của chương trình hỗ trợ tài khóa bổ sung trong năm nay, bao gồm các biện pháp giảm thiểu tác động của quyết định tăng thuế tiêu dùng bắt đầu từ tháng 10/2019. Trong năm 2020, GDP giảm sâu xuống mức tăng trưởng 0,5%, nhưng vẫn cao hơn so với dự báo chỉ tăng 0,3% đưa ra hồi tháng 10/2018, do các biện pháp giảm thuế tiếp tục phát huy tác dụng. </w:t>
      </w:r>
      <w:r w:rsidR="00657BD4" w:rsidRPr="00B557A2">
        <w:rPr>
          <w:rFonts w:ascii="Arial" w:eastAsia="Times New Roman" w:hAnsi="Arial" w:cs="Arial"/>
          <w:sz w:val="20"/>
          <w:szCs w:val="20"/>
        </w:rPr>
        <w:t xml:space="preserve"> </w:t>
      </w:r>
    </w:p>
    <w:p w:rsidR="00657BD4" w:rsidRPr="00B557A2" w:rsidRDefault="00657BD4"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Tại V</w:t>
      </w:r>
      <w:r w:rsidR="008940CF" w:rsidRPr="00B557A2">
        <w:rPr>
          <w:rFonts w:ascii="Arial" w:eastAsia="Times New Roman" w:hAnsi="Arial" w:cs="Arial"/>
          <w:sz w:val="20"/>
          <w:szCs w:val="20"/>
        </w:rPr>
        <w:t xml:space="preserve">ương quốc </w:t>
      </w:r>
      <w:r w:rsidRPr="00B557A2">
        <w:rPr>
          <w:rFonts w:ascii="Arial" w:eastAsia="Times New Roman" w:hAnsi="Arial" w:cs="Arial"/>
          <w:sz w:val="20"/>
          <w:szCs w:val="20"/>
        </w:rPr>
        <w:t>Anh, GDP năm 2019-2020 được dự báo tăng khoảng 1,5%, không thay đổi so với dự báo tháng 10/2018, do chương trình tài khóa mở rộng trong năm 2019</w:t>
      </w:r>
      <w:r w:rsidR="00C22410" w:rsidRPr="00B557A2">
        <w:rPr>
          <w:rFonts w:ascii="Arial" w:eastAsia="Times New Roman" w:hAnsi="Arial" w:cs="Arial"/>
          <w:sz w:val="20"/>
          <w:szCs w:val="20"/>
        </w:rPr>
        <w:t xml:space="preserve"> và tác động của biện pháp kiềm chế bất ổn trong</w:t>
      </w:r>
      <w:r w:rsidRPr="00B557A2">
        <w:rPr>
          <w:rFonts w:ascii="Arial" w:eastAsia="Times New Roman" w:hAnsi="Arial" w:cs="Arial"/>
          <w:sz w:val="20"/>
          <w:szCs w:val="20"/>
        </w:rPr>
        <w:t xml:space="preserve"> thời kỳ hậu Brexit, và tình hình tại V</w:t>
      </w:r>
      <w:r w:rsidR="008940CF" w:rsidRPr="00B557A2">
        <w:rPr>
          <w:rFonts w:ascii="Arial" w:eastAsia="Times New Roman" w:hAnsi="Arial" w:cs="Arial"/>
          <w:sz w:val="20"/>
          <w:szCs w:val="20"/>
        </w:rPr>
        <w:t>ương quốc</w:t>
      </w:r>
      <w:r w:rsidRPr="00B557A2">
        <w:rPr>
          <w:rFonts w:ascii="Arial" w:eastAsia="Times New Roman" w:hAnsi="Arial" w:cs="Arial"/>
          <w:sz w:val="20"/>
          <w:szCs w:val="20"/>
        </w:rPr>
        <w:t xml:space="preserve"> Anh được kỳ vọng sẽ sớm trở lại bình thường. </w:t>
      </w:r>
    </w:p>
    <w:p w:rsidR="0061440D" w:rsidRPr="00B557A2" w:rsidRDefault="00C22410"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Tại</w:t>
      </w:r>
      <w:r w:rsidR="0061440D" w:rsidRPr="00B557A2">
        <w:rPr>
          <w:rFonts w:ascii="Arial" w:eastAsia="Times New Roman" w:hAnsi="Arial" w:cs="Arial"/>
          <w:sz w:val="20"/>
          <w:szCs w:val="20"/>
        </w:rPr>
        <w:t xml:space="preserve"> Cộng đồng các Quốc gia độc lập, GDP được dự báo tăng khoảng 2¼% trong năm 2019-2020, giảm đáng kể so với dự báo tháng 10/2018, do GDP tại Nga giảm </w:t>
      </w:r>
      <w:r w:rsidRPr="00B557A2">
        <w:rPr>
          <w:rFonts w:ascii="Arial" w:eastAsia="Times New Roman" w:hAnsi="Arial" w:cs="Arial"/>
          <w:sz w:val="20"/>
          <w:szCs w:val="20"/>
        </w:rPr>
        <w:t xml:space="preserve">tốc </w:t>
      </w:r>
      <w:r w:rsidR="0061440D" w:rsidRPr="00B557A2">
        <w:rPr>
          <w:rFonts w:ascii="Arial" w:eastAsia="Times New Roman" w:hAnsi="Arial" w:cs="Arial"/>
          <w:sz w:val="20"/>
          <w:szCs w:val="20"/>
        </w:rPr>
        <w:t>do giá dầu có thể giảm sâu trong ngắn hạn.</w:t>
      </w:r>
    </w:p>
    <w:p w:rsidR="00657BD4" w:rsidRPr="00B557A2" w:rsidRDefault="00657BD4"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 xml:space="preserve">Tại các EMDE châu Âu, GDP được dự báo sẽ giảm sâu từ mức tăng 3,8% trong năm 2018 xuống mức tăng trưởng 0,7% </w:t>
      </w:r>
      <w:r w:rsidR="00C22410" w:rsidRPr="00B557A2">
        <w:rPr>
          <w:rFonts w:ascii="Arial" w:eastAsia="Times New Roman" w:hAnsi="Arial" w:cs="Arial"/>
          <w:sz w:val="20"/>
          <w:szCs w:val="20"/>
        </w:rPr>
        <w:t>trong năm 2019 (mặc dù kinh tế trung Âu và n</w:t>
      </w:r>
      <w:r w:rsidRPr="00B557A2">
        <w:rPr>
          <w:rFonts w:ascii="Arial" w:eastAsia="Times New Roman" w:hAnsi="Arial" w:cs="Arial"/>
          <w:sz w:val="20"/>
          <w:szCs w:val="20"/>
        </w:rPr>
        <w:t>am Âu tăng vững), sau đó phục hồi trở lại lên mức tăng trưởng 2,4% vào năm 2020. Động thái điều chỉnh g</w:t>
      </w:r>
      <w:r w:rsidR="00C22410" w:rsidRPr="00B557A2">
        <w:rPr>
          <w:rFonts w:ascii="Arial" w:eastAsia="Times New Roman" w:hAnsi="Arial" w:cs="Arial"/>
          <w:sz w:val="20"/>
          <w:szCs w:val="20"/>
        </w:rPr>
        <w:t>iảm này là do</w:t>
      </w:r>
      <w:r w:rsidRPr="00B557A2">
        <w:rPr>
          <w:rFonts w:ascii="Arial" w:eastAsia="Times New Roman" w:hAnsi="Arial" w:cs="Arial"/>
          <w:sz w:val="20"/>
          <w:szCs w:val="20"/>
        </w:rPr>
        <w:t xml:space="preserve"> điều kiện tài chính toàn </w:t>
      </w:r>
      <w:r w:rsidR="00C22410" w:rsidRPr="00B557A2">
        <w:rPr>
          <w:rFonts w:ascii="Arial" w:eastAsia="Times New Roman" w:hAnsi="Arial" w:cs="Arial"/>
          <w:sz w:val="20"/>
          <w:szCs w:val="20"/>
        </w:rPr>
        <w:t>cầu ngày càng khắt khe,</w:t>
      </w:r>
      <w:r w:rsidRPr="00B557A2">
        <w:rPr>
          <w:rFonts w:ascii="Arial" w:eastAsia="Times New Roman" w:hAnsi="Arial" w:cs="Arial"/>
          <w:sz w:val="20"/>
          <w:szCs w:val="20"/>
        </w:rPr>
        <w:t xml:space="preserve"> khó khăn kinh tế tại Thổ Nhĩ Kỳ trong năm 2019 và khả năng phục hồi chậm chạp trong thời gian sau đó.</w:t>
      </w:r>
    </w:p>
    <w:p w:rsidR="0061440D" w:rsidRPr="00B557A2" w:rsidRDefault="0061440D"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 xml:space="preserve">Tại các EMDE châu Á, GDP sẽ giảm nhẹ từ mức tăng 6,5% trong năm 2018 </w:t>
      </w:r>
      <w:r w:rsidR="00C22410" w:rsidRPr="00B557A2">
        <w:rPr>
          <w:rFonts w:ascii="Arial" w:eastAsia="Times New Roman" w:hAnsi="Arial" w:cs="Arial"/>
          <w:sz w:val="20"/>
          <w:szCs w:val="20"/>
        </w:rPr>
        <w:t>xuống mức tăng trưởng 6,3% vào</w:t>
      </w:r>
      <w:r w:rsidRPr="00B557A2">
        <w:rPr>
          <w:rFonts w:ascii="Arial" w:eastAsia="Times New Roman" w:hAnsi="Arial" w:cs="Arial"/>
          <w:sz w:val="20"/>
          <w:szCs w:val="20"/>
        </w:rPr>
        <w:t xml:space="preserve"> năm 2019 và tăng trở lại lên 6,4% vào năm 2020. Bất chấp các gói kích thích tài khóa và tiền tệ, GDP tại Trung Quốc sẽ giảm tốc do </w:t>
      </w:r>
      <w:r w:rsidR="00C22410" w:rsidRPr="00B557A2">
        <w:rPr>
          <w:rFonts w:ascii="Arial" w:eastAsia="Times New Roman" w:hAnsi="Arial" w:cs="Arial"/>
          <w:sz w:val="20"/>
          <w:szCs w:val="20"/>
        </w:rPr>
        <w:t xml:space="preserve">căng thẳng thương mại với Mỹ và </w:t>
      </w:r>
      <w:r w:rsidRPr="00B557A2">
        <w:rPr>
          <w:rFonts w:ascii="Arial" w:eastAsia="Times New Roman" w:hAnsi="Arial" w:cs="Arial"/>
          <w:sz w:val="20"/>
          <w:szCs w:val="20"/>
        </w:rPr>
        <w:t xml:space="preserve">tác động của các biện pháp cần thiết về cải cách tài chính. Trái lại, kinh tế Ấn Độ năm 2019 sẽ tăng tốc, do áp lực lạm phát và giá </w:t>
      </w:r>
      <w:r w:rsidRPr="00B557A2">
        <w:rPr>
          <w:rFonts w:ascii="Arial" w:eastAsia="Times New Roman" w:hAnsi="Arial" w:cs="Arial"/>
          <w:sz w:val="20"/>
          <w:szCs w:val="20"/>
        </w:rPr>
        <w:lastRenderedPageBreak/>
        <w:t xml:space="preserve">dầu giảm thấp, trong khi Ngân hàng Trung ương </w:t>
      </w:r>
      <w:r w:rsidR="00C22410" w:rsidRPr="00B557A2">
        <w:rPr>
          <w:rFonts w:ascii="Arial" w:eastAsia="Times New Roman" w:hAnsi="Arial" w:cs="Arial"/>
          <w:sz w:val="20"/>
          <w:szCs w:val="20"/>
        </w:rPr>
        <w:t xml:space="preserve">quốc gia sẽ </w:t>
      </w:r>
      <w:r w:rsidRPr="00B557A2">
        <w:rPr>
          <w:rFonts w:ascii="Arial" w:eastAsia="Times New Roman" w:hAnsi="Arial" w:cs="Arial"/>
          <w:sz w:val="20"/>
          <w:szCs w:val="20"/>
        </w:rPr>
        <w:t>xem xét đình hoãn các biện pháp thắt chặt tiền tệ.</w:t>
      </w:r>
    </w:p>
    <w:p w:rsidR="00657BD4" w:rsidRPr="00B557A2" w:rsidRDefault="00657BD4"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Tại Mỹ Latinh, GDP được dự báo tiếp tục phục hồi từ mức tăng 1,1% trong năm 2018 lên 2,0% vào năm 2019 và 2,5% vào năm 2020 (giảm 0,2% so với dự báo trước đó</w:t>
      </w:r>
      <w:r w:rsidR="00C22410" w:rsidRPr="00B557A2">
        <w:rPr>
          <w:rFonts w:ascii="Arial" w:eastAsia="Times New Roman" w:hAnsi="Arial" w:cs="Arial"/>
          <w:sz w:val="20"/>
          <w:szCs w:val="20"/>
        </w:rPr>
        <w:t>)</w:t>
      </w:r>
      <w:r w:rsidRPr="00B557A2">
        <w:rPr>
          <w:rFonts w:ascii="Arial" w:eastAsia="Times New Roman" w:hAnsi="Arial" w:cs="Arial"/>
          <w:sz w:val="20"/>
          <w:szCs w:val="20"/>
        </w:rPr>
        <w:t xml:space="preserve">. Động thái điều chỉnh giảm GDP bắt nguồn từ nguy cơ tăng trưởng thấp tại Mêhicô, hoạt động đầu tư yếu ớt, kinh tế Venezuela trầm trọng hơn so với dự báo trước đây. Kinh tế Brazil được dự báo sẽ tiếp tục phục hồi mạnh sau thời kỳ suy thoái 2015-2016, trong khi kinh tế Argentian tiếp tục giảm thấp trong năm 2019 do phải thắt chặt chi tiêu để củng cố tài khóa, trước khi có thể phục hồi trở lại từ năm 2020. </w:t>
      </w:r>
    </w:p>
    <w:p w:rsidR="00657BD4" w:rsidRPr="00B557A2" w:rsidRDefault="00657BD4"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Tại Trung Đông, Bắc Phi, kể cả Afganistan và Pakistan, GDP được dự báo tiếp tục trầm lắng với mức tăng trưởng 2,4% trong năm 2019, sau đ</w:t>
      </w:r>
      <w:r w:rsidR="00C22410" w:rsidRPr="00B557A2">
        <w:rPr>
          <w:rFonts w:ascii="Arial" w:eastAsia="Times New Roman" w:hAnsi="Arial" w:cs="Arial"/>
          <w:sz w:val="20"/>
          <w:szCs w:val="20"/>
        </w:rPr>
        <w:t>ó tăng trở lại lên mức tăng trưở</w:t>
      </w:r>
      <w:r w:rsidRPr="00B557A2">
        <w:rPr>
          <w:rFonts w:ascii="Arial" w:eastAsia="Times New Roman" w:hAnsi="Arial" w:cs="Arial"/>
          <w:sz w:val="20"/>
          <w:szCs w:val="20"/>
        </w:rPr>
        <w:t>ng 3,0% trong năm 2020. Có nhiều yếu tố kìm hãm triển vọng kinh tế tại khu vực</w:t>
      </w:r>
      <w:r w:rsidR="00C22410" w:rsidRPr="00B557A2">
        <w:rPr>
          <w:rFonts w:ascii="Arial" w:eastAsia="Times New Roman" w:hAnsi="Arial" w:cs="Arial"/>
          <w:sz w:val="20"/>
          <w:szCs w:val="20"/>
        </w:rPr>
        <w:t xml:space="preserve"> này, bao gồm sản lượng dầu giảm</w:t>
      </w:r>
      <w:r w:rsidRPr="00B557A2">
        <w:rPr>
          <w:rFonts w:ascii="Arial" w:eastAsia="Times New Roman" w:hAnsi="Arial" w:cs="Arial"/>
          <w:sz w:val="20"/>
          <w:szCs w:val="20"/>
        </w:rPr>
        <w:t xml:space="preserve"> thấp, khó khăn tài chính tại Pakistan, các biện pháp trừng phạt</w:t>
      </w:r>
      <w:r w:rsidR="00C22410" w:rsidRPr="00B557A2">
        <w:rPr>
          <w:rFonts w:ascii="Arial" w:eastAsia="Times New Roman" w:hAnsi="Arial" w:cs="Arial"/>
          <w:sz w:val="20"/>
          <w:szCs w:val="20"/>
        </w:rPr>
        <w:t xml:space="preserve"> kinh tế của Mỹ đối với Iran,</w:t>
      </w:r>
      <w:r w:rsidRPr="00B557A2">
        <w:rPr>
          <w:rFonts w:ascii="Arial" w:eastAsia="Times New Roman" w:hAnsi="Arial" w:cs="Arial"/>
          <w:sz w:val="20"/>
          <w:szCs w:val="20"/>
        </w:rPr>
        <w:t xml:space="preserve"> bất ổn địa chính trị tại một số nước trong khu vực.</w:t>
      </w:r>
    </w:p>
    <w:p w:rsidR="00657BD4" w:rsidRPr="00B557A2" w:rsidRDefault="00657BD4" w:rsidP="00B557A2">
      <w:pPr>
        <w:shd w:val="clear" w:color="auto" w:fill="FFFFFF"/>
        <w:spacing w:before="120" w:after="0" w:line="240" w:lineRule="auto"/>
        <w:jc w:val="both"/>
        <w:rPr>
          <w:rFonts w:ascii="Arial" w:eastAsia="Times New Roman" w:hAnsi="Arial" w:cs="Arial"/>
          <w:sz w:val="20"/>
          <w:szCs w:val="20"/>
        </w:rPr>
      </w:pPr>
      <w:r w:rsidRPr="00B557A2">
        <w:rPr>
          <w:rFonts w:ascii="Arial" w:eastAsia="Times New Roman" w:hAnsi="Arial" w:cs="Arial"/>
          <w:sz w:val="20"/>
          <w:szCs w:val="20"/>
        </w:rPr>
        <w:t xml:space="preserve">Tại khu vực Cận Sahara châu Phi, GDP được dự báo tiếp tục tăng từ mức tăng 2,9% trong năm 2018 lên mức tăng trưởng 3,5% vào năm 2019 và 3,6% vào năm 2020, giảm 0,3% so với dự báo trước. Nguyên nhân điều chỉnh giảm là do giá dầu giảm nhẹ </w:t>
      </w:r>
      <w:r w:rsidR="00C22410" w:rsidRPr="00B557A2">
        <w:rPr>
          <w:rFonts w:ascii="Arial" w:eastAsia="Times New Roman" w:hAnsi="Arial" w:cs="Arial"/>
          <w:sz w:val="20"/>
          <w:szCs w:val="20"/>
        </w:rPr>
        <w:t xml:space="preserve">sẽ </w:t>
      </w:r>
      <w:r w:rsidRPr="00B557A2">
        <w:rPr>
          <w:rFonts w:ascii="Arial" w:eastAsia="Times New Roman" w:hAnsi="Arial" w:cs="Arial"/>
          <w:sz w:val="20"/>
          <w:szCs w:val="20"/>
        </w:rPr>
        <w:t xml:space="preserve">ảnh hưởng đến tình hình kinh tế tại Angola và Nigeria. Tại khu vực này, tăng trưởng GDP có sự khác biệt đáng kể, với trên 1/3 số quốc gia được dự báo sẽ đạt mức tăng trưởng trên 5,0% trong năm 2019-2020. </w:t>
      </w:r>
    </w:p>
    <w:p w:rsidR="008940CF" w:rsidRPr="00B557A2" w:rsidRDefault="008940CF" w:rsidP="00B557A2">
      <w:pPr>
        <w:shd w:val="clear" w:color="auto" w:fill="FFFFFF"/>
        <w:spacing w:before="120" w:after="0" w:line="240" w:lineRule="auto"/>
        <w:ind w:firstLine="360"/>
        <w:jc w:val="both"/>
        <w:rPr>
          <w:rFonts w:ascii="Arial" w:eastAsia="Times New Roman" w:hAnsi="Arial" w:cs="Arial"/>
          <w:b/>
          <w:i/>
          <w:sz w:val="20"/>
          <w:szCs w:val="20"/>
        </w:rPr>
      </w:pPr>
      <w:r w:rsidRPr="00B557A2">
        <w:rPr>
          <w:rFonts w:ascii="Arial" w:eastAsia="Times New Roman" w:hAnsi="Arial" w:cs="Arial"/>
          <w:b/>
          <w:i/>
          <w:sz w:val="20"/>
          <w:szCs w:val="20"/>
        </w:rPr>
        <w:t>Xuân Thanh</w:t>
      </w:r>
    </w:p>
    <w:p w:rsidR="00C22410" w:rsidRPr="00B557A2" w:rsidRDefault="00C22410" w:rsidP="00B557A2">
      <w:pPr>
        <w:shd w:val="clear" w:color="auto" w:fill="FFFFFF"/>
        <w:spacing w:before="120" w:after="0" w:line="240" w:lineRule="auto"/>
        <w:ind w:firstLine="360"/>
        <w:jc w:val="both"/>
        <w:rPr>
          <w:rFonts w:ascii="Arial" w:eastAsia="Times New Roman" w:hAnsi="Arial" w:cs="Arial"/>
          <w:i/>
          <w:sz w:val="20"/>
          <w:szCs w:val="20"/>
        </w:rPr>
      </w:pPr>
      <w:r w:rsidRPr="00B557A2">
        <w:rPr>
          <w:rFonts w:ascii="Arial" w:eastAsia="Times New Roman" w:hAnsi="Arial" w:cs="Arial"/>
          <w:i/>
          <w:sz w:val="20"/>
          <w:szCs w:val="20"/>
        </w:rPr>
        <w:t>Nguồn: IMF tháng 01/2019</w:t>
      </w:r>
    </w:p>
    <w:sectPr w:rsidR="00C22410" w:rsidRPr="00B557A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F21" w:rsidRDefault="00996F21" w:rsidP="0061440D">
      <w:pPr>
        <w:spacing w:after="0" w:line="240" w:lineRule="auto"/>
      </w:pPr>
      <w:r>
        <w:separator/>
      </w:r>
    </w:p>
  </w:endnote>
  <w:endnote w:type="continuationSeparator" w:id="0">
    <w:p w:rsidR="00996F21" w:rsidRDefault="00996F21" w:rsidP="0061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CF" w:rsidRDefault="00894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598231"/>
      <w:docPartObj>
        <w:docPartGallery w:val="Page Numbers (Bottom of Page)"/>
        <w:docPartUnique/>
      </w:docPartObj>
    </w:sdtPr>
    <w:sdtEndPr>
      <w:rPr>
        <w:noProof/>
      </w:rPr>
    </w:sdtEndPr>
    <w:sdtContent>
      <w:p w:rsidR="0061440D" w:rsidRDefault="0061440D">
        <w:pPr>
          <w:pStyle w:val="Footer"/>
          <w:jc w:val="right"/>
        </w:pPr>
        <w:r>
          <w:fldChar w:fldCharType="begin"/>
        </w:r>
        <w:r>
          <w:instrText xml:space="preserve"> PAGE   \* MERGEFORMAT </w:instrText>
        </w:r>
        <w:r>
          <w:fldChar w:fldCharType="separate"/>
        </w:r>
        <w:r w:rsidR="00BA20BF">
          <w:rPr>
            <w:noProof/>
          </w:rPr>
          <w:t>1</w:t>
        </w:r>
        <w:r>
          <w:rPr>
            <w:noProof/>
          </w:rPr>
          <w:fldChar w:fldCharType="end"/>
        </w:r>
      </w:p>
    </w:sdtContent>
  </w:sdt>
  <w:p w:rsidR="0061440D" w:rsidRDefault="006144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CF" w:rsidRDefault="00894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21" w:rsidRDefault="00996F21" w:rsidP="0061440D">
      <w:pPr>
        <w:spacing w:after="0" w:line="240" w:lineRule="auto"/>
      </w:pPr>
      <w:r>
        <w:separator/>
      </w:r>
    </w:p>
  </w:footnote>
  <w:footnote w:type="continuationSeparator" w:id="0">
    <w:p w:rsidR="00996F21" w:rsidRDefault="00996F21" w:rsidP="00614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CF" w:rsidRDefault="00894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CF" w:rsidRDefault="00894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CF" w:rsidRDefault="00894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02B1"/>
    <w:multiLevelType w:val="multilevel"/>
    <w:tmpl w:val="E7A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F7DFE"/>
    <w:multiLevelType w:val="multilevel"/>
    <w:tmpl w:val="99E6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E15BA"/>
    <w:multiLevelType w:val="multilevel"/>
    <w:tmpl w:val="496A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B120C1"/>
    <w:multiLevelType w:val="multilevel"/>
    <w:tmpl w:val="ADF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6575A0"/>
    <w:multiLevelType w:val="multilevel"/>
    <w:tmpl w:val="A1E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651D7"/>
    <w:multiLevelType w:val="multilevel"/>
    <w:tmpl w:val="B424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27AE7"/>
    <w:multiLevelType w:val="hybridMultilevel"/>
    <w:tmpl w:val="7EEA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5C0A7A"/>
    <w:multiLevelType w:val="multilevel"/>
    <w:tmpl w:val="25C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950D8C"/>
    <w:multiLevelType w:val="hybridMultilevel"/>
    <w:tmpl w:val="D952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CB2815"/>
    <w:multiLevelType w:val="multilevel"/>
    <w:tmpl w:val="DE18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9"/>
  </w:num>
  <w:num w:numId="5">
    <w:abstractNumId w:val="2"/>
  </w:num>
  <w:num w:numId="6">
    <w:abstractNumId w:val="1"/>
  </w:num>
  <w:num w:numId="7">
    <w:abstractNumId w:val="4"/>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56"/>
    <w:rsid w:val="00081E23"/>
    <w:rsid w:val="001D7F27"/>
    <w:rsid w:val="00236EFC"/>
    <w:rsid w:val="00285CBF"/>
    <w:rsid w:val="003963C1"/>
    <w:rsid w:val="003A29A3"/>
    <w:rsid w:val="004D17B2"/>
    <w:rsid w:val="004F7D5A"/>
    <w:rsid w:val="00582067"/>
    <w:rsid w:val="005C79ED"/>
    <w:rsid w:val="006135CB"/>
    <w:rsid w:val="0061440D"/>
    <w:rsid w:val="00657BD4"/>
    <w:rsid w:val="00664464"/>
    <w:rsid w:val="00766D08"/>
    <w:rsid w:val="00792038"/>
    <w:rsid w:val="008940CF"/>
    <w:rsid w:val="008F61AF"/>
    <w:rsid w:val="00996F21"/>
    <w:rsid w:val="009D1B56"/>
    <w:rsid w:val="00AF5600"/>
    <w:rsid w:val="00B063B8"/>
    <w:rsid w:val="00B557A2"/>
    <w:rsid w:val="00B7249A"/>
    <w:rsid w:val="00B92B3D"/>
    <w:rsid w:val="00BA20BF"/>
    <w:rsid w:val="00BA4A19"/>
    <w:rsid w:val="00BC0126"/>
    <w:rsid w:val="00C22410"/>
    <w:rsid w:val="00C318DF"/>
    <w:rsid w:val="00C822E4"/>
    <w:rsid w:val="00CB1173"/>
    <w:rsid w:val="00CE1903"/>
    <w:rsid w:val="00E820F7"/>
    <w:rsid w:val="00EC6A36"/>
    <w:rsid w:val="00EC78F2"/>
    <w:rsid w:val="00F60181"/>
    <w:rsid w:val="00FC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1B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1B56"/>
    <w:rPr>
      <w:i/>
      <w:iCs/>
    </w:rPr>
  </w:style>
  <w:style w:type="character" w:styleId="Strong">
    <w:name w:val="Strong"/>
    <w:basedOn w:val="DefaultParagraphFont"/>
    <w:uiPriority w:val="22"/>
    <w:qFormat/>
    <w:rsid w:val="009D1B56"/>
    <w:rPr>
      <w:b/>
      <w:bCs/>
    </w:rPr>
  </w:style>
  <w:style w:type="character" w:styleId="Hyperlink">
    <w:name w:val="Hyperlink"/>
    <w:basedOn w:val="DefaultParagraphFont"/>
    <w:uiPriority w:val="99"/>
    <w:semiHidden/>
    <w:unhideWhenUsed/>
    <w:rsid w:val="009D1B56"/>
    <w:rPr>
      <w:color w:val="0000FF"/>
      <w:u w:val="single"/>
    </w:rPr>
  </w:style>
  <w:style w:type="table" w:styleId="TableGrid">
    <w:name w:val="Table Grid"/>
    <w:basedOn w:val="TableNormal"/>
    <w:uiPriority w:val="59"/>
    <w:rsid w:val="00B7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173"/>
    <w:pPr>
      <w:ind w:left="720"/>
      <w:contextualSpacing/>
    </w:pPr>
  </w:style>
  <w:style w:type="paragraph" w:styleId="Header">
    <w:name w:val="header"/>
    <w:basedOn w:val="Normal"/>
    <w:link w:val="HeaderChar"/>
    <w:uiPriority w:val="99"/>
    <w:unhideWhenUsed/>
    <w:rsid w:val="00614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40D"/>
  </w:style>
  <w:style w:type="paragraph" w:styleId="Footer">
    <w:name w:val="footer"/>
    <w:basedOn w:val="Normal"/>
    <w:link w:val="FooterChar"/>
    <w:uiPriority w:val="99"/>
    <w:unhideWhenUsed/>
    <w:rsid w:val="00614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1B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1B56"/>
    <w:rPr>
      <w:i/>
      <w:iCs/>
    </w:rPr>
  </w:style>
  <w:style w:type="character" w:styleId="Strong">
    <w:name w:val="Strong"/>
    <w:basedOn w:val="DefaultParagraphFont"/>
    <w:uiPriority w:val="22"/>
    <w:qFormat/>
    <w:rsid w:val="009D1B56"/>
    <w:rPr>
      <w:b/>
      <w:bCs/>
    </w:rPr>
  </w:style>
  <w:style w:type="character" w:styleId="Hyperlink">
    <w:name w:val="Hyperlink"/>
    <w:basedOn w:val="DefaultParagraphFont"/>
    <w:uiPriority w:val="99"/>
    <w:semiHidden/>
    <w:unhideWhenUsed/>
    <w:rsid w:val="009D1B56"/>
    <w:rPr>
      <w:color w:val="0000FF"/>
      <w:u w:val="single"/>
    </w:rPr>
  </w:style>
  <w:style w:type="table" w:styleId="TableGrid">
    <w:name w:val="Table Grid"/>
    <w:basedOn w:val="TableNormal"/>
    <w:uiPriority w:val="59"/>
    <w:rsid w:val="00B7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173"/>
    <w:pPr>
      <w:ind w:left="720"/>
      <w:contextualSpacing/>
    </w:pPr>
  </w:style>
  <w:style w:type="paragraph" w:styleId="Header">
    <w:name w:val="header"/>
    <w:basedOn w:val="Normal"/>
    <w:link w:val="HeaderChar"/>
    <w:uiPriority w:val="99"/>
    <w:unhideWhenUsed/>
    <w:rsid w:val="00614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40D"/>
  </w:style>
  <w:style w:type="paragraph" w:styleId="Footer">
    <w:name w:val="footer"/>
    <w:basedOn w:val="Normal"/>
    <w:link w:val="FooterChar"/>
    <w:uiPriority w:val="99"/>
    <w:unhideWhenUsed/>
    <w:rsid w:val="00614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226067">
      <w:bodyDiv w:val="1"/>
      <w:marLeft w:val="0"/>
      <w:marRight w:val="0"/>
      <w:marTop w:val="0"/>
      <w:marBottom w:val="0"/>
      <w:divBdr>
        <w:top w:val="none" w:sz="0" w:space="0" w:color="auto"/>
        <w:left w:val="none" w:sz="0" w:space="0" w:color="auto"/>
        <w:bottom w:val="none" w:sz="0" w:space="0" w:color="auto"/>
        <w:right w:val="none" w:sz="0" w:space="0" w:color="auto"/>
      </w:divBdr>
    </w:div>
    <w:div w:id="214172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CF89-424B-45A3-8AE6-45B07064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7</cp:revision>
  <dcterms:created xsi:type="dcterms:W3CDTF">2019-01-25T10:34:00Z</dcterms:created>
  <dcterms:modified xsi:type="dcterms:W3CDTF">2019-01-25T10:37:00Z</dcterms:modified>
</cp:coreProperties>
</file>