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Theo đó, các NHTM đã tiếp tục bổ sung các tính năng/tiện ích đang có tại kênh quầy lên kênh ngân hàng điện tử, đa dạng hóa các dịch vụ ngân hàng điện tử phù hợp với từng phân khúc khách hàng nhằm tăng tỷ lệ điện tử hóa trong cung cấp dịch vụ, góp phần thực hiện chủ trương của Chính phủ về thanh toán không dùng tiền mặt. Ví dụ như Ngân hàng Nông nghiệp và Phát triển Nông thôn Việt Nam (Agribank) áp dụng công nghệ hiện đại, phát triển cung cấp đến khách hàng hơn 200 sản phẩm dịch vụ và đa dạng hóa kênh phân phối. Bên cạnh kênh phân phối truyền thống tại hơn 2.300 chi nhánh và phòng giao dịch, Agribank tập trung phát triển nhiều kênh phân phối khác dựa trên nền tảng công nghệ thông tin hiện đại như: ATM, EDC/POS, Internet Banking, E-mobile banking… Kênh phân phối các sản phẩm dịch vụ thẻ của Agribank ngày càng trở nên quen thuộc với khách hàng bởi sự thuận tiện, nhanh chóng và an toàn. Đến nay, Agribank có quan hệ đại lý với 755 ngân hàng tại 86 quốc gia và vùng lãnh thổ nhằm đáp ứng mọi nhu cầu về dịch vụ ngân hàng hiện đại, bảo mật đến tận tay khách hàng, rút ngắn thời gian giao dịch, giảm chi phí, từng bước đẩy mạnh thực hiện thanh toán không dùng tiền mặt theo chủ trương của Chính phủ.</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Thứ hai, các NHTM xây dựng các sản phẩm, dịch vụ ngân hàng theo tiêu chí tập trung nâng cao trải nghiệm của khách hàng, giao diện thân thiện, dễ sử dụng, các sản phẩm hiện đại phù hợp với tốc độ phát triển công nghệ. Việc nâng cao trải nghiệm sẽ được thực hiện trên một số nội dung chính yếu như: Nâng cao khả năng thu thập dữ liệu khách hàng; Đánh giá chất lượng ngân hàng trên quan điểm của khách hàng; Giúp khách hàng có nhiều lựa chọn trong tùy chỉnh chức năng của sản phẩm, bao gồm cả định giá sản phẩm; Sử dụng các phương tiện truyền thông xã hội để quan sát sở thích của khách hàng; Thực hiện phân khúc khách hàng theo các nhóm khách hàng chi tiết, hỗ trợ xây dựng chiến lược tương ứng; Cung cấp đa dạng các kênh phân phối tự phục vụ và tương tác cá nhân tới khách hàng; Xây dựng sản phẩm linh hoạt phù hợp với từng phân khúc khách hàng. Thời gian qua, TPBank là ngân hàng đầu tiên và duy nhất triển khai hệ thống "Ngân hàng tự động - LiveBank" đến tất cả các tỉnh, thành phố có điểm giao dịch của TPBank để đáp ứng nhu cầu giao dịch mọi lúc, mọi nơi của khách hàng. Hiện, TPBank có hơn 100 điểm giao dịch LiveBank. TPBank cũng đã cung cấp ra thị trường một số sản phẩm ngân hàng công nghệ cao như eBank doanh nghiệp, eBank cá nhân, QuickPay… Ngoài ra, TPBank còn chú trọng ứng dụng công nghệ trong việc cải tiến các quy trình nội bộ, giúp tiết kiệm thời gian, nâng cao năng lực.</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Thứ ba, các NHTM tập trung tối ưu hóa và tinh giản quy trình cung cấp dịch vụ, quy trình tín dụng, tăng cường áp dụng công nghệ hiện đại dể kiểm soát chặt chẽ thời gian tác nghiệp nhằm tạo ra các sản phẩm tiện ích với hồ sơ đầy đủ nhưng ngắn gọn và được xử lý nhanh, chính xác, từ đó tạo điều kiện hỗ trợ các cá nhân và doanh nghiệp trong việc tiếp cận dịch vụ ngân hàng.</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Thứ tư, từng bước chuyển đổi từ thẻ từ sang thẻ chip nội địa, chuyển đổi mạng lưới thanh toán thẻ ATM/POS theo đúng chuẩn mới ban hành, đảm bảo thực hiện theo lộ trình chuyển đổi do NHNN quy định tại Thông tư số 41/2018/TT-NHNN sửa đổi, bổ sung một số điều của Thông tư số 19/2016/TT-NHNN ngày 30/6/2016 quy định về hoạt động thẻ ngân hàng.</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 xml:space="preserve">Thứ năm, các NHTM cũng thiết kế các sản phẩm tín dụng phù hợp với hoạt động sản xuất của nông dân như cho vay liên vụ, cho vay qua sổ tiết kiệm, xuống tận địa bàn để cho vay thay vì người vay phải đến trụ sở ngân hàng; cho vay các mô hình sản xuất, xuất khẩu sản phẩm nông nghiệp theo chuỗi liên kết ứng dụng công nghệ cao, giúp người dân và doanh nghiệp rút ngắn thời gian sản xuất kinh doanh. Đồng thời, thực hiện chính sách trả nợ linh hoạt, phù hợp với dòng tiền nguồn thu của khách hàng. Với đặc thù hoạt động tại các địa bàn nông thôn rộng lớn, Agribank đã triển khai đề án Điểm giao dịch lưu động bằng ô tô chuyên dùng với mục đích đưa ngân hàng đến gần với những khách hàng vùng sâu, vùng xa. Không chỉ cung cấp đến khách hàng những sản phẩm cơ bản về tín dụng, Điểm giao dịch lưu động bằng xe ô tô chuyên dùng của Agribank còn cung cấp những sản phẩm tiện ích, giúp người dân tại các vùng miền xa dễ dàng tiếp cận với các sản phẩm dịch vụ ngân hàng hiện đại. </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Đồng thời, các NHTM cũng thiết kế các sản phẩm tín dụng đặc thù tập trung vào việc đa dạng hóa hình thức cấp tín dụng cho doanh nghiệp nhỏ và vừa trên cơ sở quản lý dòng tiền, doanh thu hiệu quả. Ngoài ra, một số NHTM đã bắt đầu chú trọng triển khai các chương trình tín dụng phát triển bền vững và ươm mầm khởi nghiệp đối với các doanh nghiệp nhỏ và vừa có người đứng đầu là phụ nữ.</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Thứ sáu, xây dựng các chương trình “Khách hàng giới thiệu khách hàng”, cho phép các khách hàng doanh nghiệp trong cùng một chuỗi cung ứng, chuỗi sản xuất kinh doanh được hưởng các gói chính sách tổng thể với lợi ích tối ưu và thủ tục đơn giản, xem xét cho vay các thành viên tham gia liên kết không có tài sản bảo đảm bằng tài sản nếu kiểm soát được dòng tiền của chuỗi liên kết… Đồng thời, hợp tác với các đối tác trong nhiều lĩnh vực để cung cấp sản phẩm tài trợ chuỗi cung ứng cho các doanh nghiệp nhỏ và vừa, vừa là nhà cung cấp, nhà phân phối của các đơn vị đó. Đơn cử như BIDV áp dụng thống nhất một quy trình cấp tín dụng bán lẻ cho hầu hết các sản phẩm, dịch vụ, ban hành một số sản phẩm tín dụng đặc thù đối với phân khúc khách hàng doanh nghiệp lớn, áp dụng quy trình giải ngân một cửa đối với doanh nghiệp siêu nhỏ, giảm trung gian xét duyệt cấp tín dụng trong nội bộ ngân hàng...</w:t>
      </w:r>
    </w:p>
    <w:p w:rsidR="00065044" w:rsidRPr="00684775"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lastRenderedPageBreak/>
        <w:t>Ngoài ra, các NHTM cũng đã hợp tác với Sở Kế hoạch và Đầu tư thành phố Hồ Chí Minh, thành phố Hà Nội để cung cấp giải pháp mở tài khoản online, tạo điều kiện thuận lợi để các doanh nghiệp có thể mở tài khoản giao dịch ngân hàng nhanh chóng và sẽ nhân rộng mô hình ra các Sở Kế hoạch và Đầu tư các tỉnh khác trong thời gian tới.</w:t>
      </w:r>
    </w:p>
    <w:p w:rsidR="00065044" w:rsidRDefault="00065044" w:rsidP="00065044">
      <w:pPr>
        <w:spacing w:before="120" w:after="0" w:line="240" w:lineRule="auto"/>
        <w:jc w:val="both"/>
        <w:rPr>
          <w:rFonts w:ascii="Arial" w:hAnsi="Arial" w:cs="Arial"/>
          <w:sz w:val="20"/>
          <w:szCs w:val="20"/>
        </w:rPr>
      </w:pPr>
      <w:r w:rsidRPr="00684775">
        <w:rPr>
          <w:rFonts w:ascii="Arial" w:hAnsi="Arial" w:cs="Arial"/>
          <w:sz w:val="20"/>
          <w:szCs w:val="20"/>
        </w:rPr>
        <w:t>Thứ bảy, các NHTM cũng đã bước đầu triển khai dịch vụ tư vấn dành cho doanh nghiệp nhỏ và vừa thông qua việc: (i) Ban hành hệ thống các tài liệu tư vấn hỗ trợ doanh nghiệp nhỏ và vừa trong quá trình hoạt động sản xuất – kinh doanh bao gồm hệ thống các văn bản pháp lý; hỗ trợ lập dự án đầu tư/phương án đầu tư kèm theo cẩm nang hướng dẫn chi tiết, mẫu biểu; hỗ trợ lập hồ sơ vay vốn ngân hàng…; (ii) Phối hợp với các đơn vị chức năng tổ chức các khóa đào tạo lập kế hoạch kinh doanh, phương án sản xuất – kinh doanh hiệu quả và tư vấn các giải pháp tài chính cho các doanh nghiệp nhỏ và vừa; (iii) Đẩy mạnh hợp tác với Hiệp hội Doanh nghiệp nhỏ và vừa Việt Nam hỗ trợ doanh nghiệp nhỏ và vừa tiếp cận các chương trình tín dụng ưu đãi; (iv) Hợp tác cùng Trung tâm Giao dịch Công nghệ thông tin và truyền thông Hà Nội – Sở Thông tin và truyền thông Hà Nội xây dựng Cổng thông tin hỗ trợ doanh nghiệp nhỏ và vừa, trong đó cung cấp những thông tin tin cậy kết hợp tư vấn trực tuyến cho doanh nghiệp nhỏ và vừa về môi trường pháp luật, thủ tục hành chính, thông tin thị trường, các sản phẩm dịch vụ ngân hàng. Nhờ đó, tốc độ tăng trưởng dư nợ tín dụng đối với lĩnh vực nông nghiệp, nông thôn tăng trưởng đều qua các năm.</w:t>
      </w:r>
    </w:p>
    <w:p w:rsidR="002C4F93" w:rsidRDefault="00065044" w:rsidP="00FD0EE9">
      <w:pPr>
        <w:spacing w:before="120" w:after="0" w:line="240" w:lineRule="auto"/>
        <w:jc w:val="both"/>
      </w:pPr>
      <w:r>
        <w:rPr>
          <w:rFonts w:ascii="Arial" w:hAnsi="Arial" w:cs="Arial"/>
          <w:sz w:val="20"/>
          <w:szCs w:val="20"/>
        </w:rPr>
        <w:t>NH</w:t>
      </w:r>
      <w:bookmarkStart w:id="0" w:name="_GoBack"/>
      <w:bookmarkEnd w:id="0"/>
    </w:p>
    <w:sectPr w:rsidR="002C4F93" w:rsidSect="00684775">
      <w:pgSz w:w="12240" w:h="15840"/>
      <w:pgMar w:top="900" w:right="13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44"/>
    <w:rsid w:val="00035608"/>
    <w:rsid w:val="00065044"/>
    <w:rsid w:val="004076E8"/>
    <w:rsid w:val="00FD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DAA2F-9515-4441-8F7A-341152A4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2019-07-31T03:28:00Z</dcterms:created>
  <dcterms:modified xsi:type="dcterms:W3CDTF">2019-07-31T03:29:00Z</dcterms:modified>
</cp:coreProperties>
</file>