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C6A" w:rsidRPr="006E40FA" w:rsidRDefault="00954C6A" w:rsidP="006E40FA">
      <w:pPr>
        <w:spacing w:before="120" w:after="0" w:line="240" w:lineRule="auto"/>
        <w:jc w:val="both"/>
        <w:rPr>
          <w:rFonts w:ascii="Arial" w:hAnsi="Arial" w:cs="Arial"/>
          <w:sz w:val="20"/>
          <w:szCs w:val="20"/>
        </w:rPr>
      </w:pPr>
      <w:bookmarkStart w:id="0" w:name="_GoBack"/>
      <w:bookmarkEnd w:id="0"/>
      <w:r w:rsidRPr="006E40FA">
        <w:rPr>
          <w:rFonts w:ascii="Arial" w:hAnsi="Arial" w:cs="Arial"/>
          <w:sz w:val="20"/>
          <w:szCs w:val="20"/>
        </w:rPr>
        <w:t xml:space="preserve">Sự phổ biến của thẻ tín dụng dường như đã lên đến đỉnh điểm ở Mỹ, một trong những thị trường lớn nhất toàn cầu. Theo dữ liệu được công bố bởi </w:t>
      </w:r>
      <w:r w:rsidR="00C37B71" w:rsidRPr="006E40FA">
        <w:rPr>
          <w:rFonts w:ascii="Arial" w:hAnsi="Arial" w:cs="Arial"/>
          <w:sz w:val="20"/>
          <w:szCs w:val="20"/>
        </w:rPr>
        <w:t>TransUnion, một công ty về thông tin tín dụng</w:t>
      </w:r>
      <w:r w:rsidRPr="006E40FA">
        <w:rPr>
          <w:rFonts w:ascii="Arial" w:hAnsi="Arial" w:cs="Arial"/>
          <w:sz w:val="20"/>
          <w:szCs w:val="20"/>
        </w:rPr>
        <w:t>, việc sử dụng thẻ tín dụng (credit card) và thẻ ghi nợ (debit card) đang ở mức cao lịch sử ở Mỹ</w:t>
      </w:r>
      <w:r w:rsidR="00023B55" w:rsidRPr="006E40FA">
        <w:rPr>
          <w:rFonts w:ascii="Arial" w:hAnsi="Arial" w:cs="Arial"/>
          <w:sz w:val="20"/>
          <w:szCs w:val="20"/>
        </w:rPr>
        <w:t>, nơi có gần 70% người tiêu dùng sử dụng thẻ thanh toán</w:t>
      </w:r>
      <w:r w:rsidRPr="006E40FA">
        <w:rPr>
          <w:rFonts w:ascii="Arial" w:hAnsi="Arial" w:cs="Arial"/>
          <w:sz w:val="20"/>
          <w:szCs w:val="20"/>
        </w:rPr>
        <w:t xml:space="preserve">. Tuy nhiên, </w:t>
      </w:r>
      <w:r w:rsidR="00C37B71" w:rsidRPr="006E40FA">
        <w:rPr>
          <w:rFonts w:ascii="Arial" w:hAnsi="Arial" w:cs="Arial"/>
          <w:sz w:val="20"/>
          <w:szCs w:val="20"/>
        </w:rPr>
        <w:t>số liệu trên đây</w:t>
      </w:r>
      <w:r w:rsidRPr="006E40FA">
        <w:rPr>
          <w:rFonts w:ascii="Arial" w:hAnsi="Arial" w:cs="Arial"/>
          <w:sz w:val="20"/>
          <w:szCs w:val="20"/>
        </w:rPr>
        <w:t xml:space="preserve"> chỉ cho thấy một nử</w:t>
      </w:r>
      <w:r w:rsidR="00305140" w:rsidRPr="006E40FA">
        <w:rPr>
          <w:rFonts w:ascii="Arial" w:hAnsi="Arial" w:cs="Arial"/>
          <w:sz w:val="20"/>
          <w:szCs w:val="20"/>
        </w:rPr>
        <w:t>a câu ch</w:t>
      </w:r>
      <w:r w:rsidRPr="006E40FA">
        <w:rPr>
          <w:rFonts w:ascii="Arial" w:hAnsi="Arial" w:cs="Arial"/>
          <w:sz w:val="20"/>
          <w:szCs w:val="20"/>
        </w:rPr>
        <w:t xml:space="preserve">uyện mà để </w:t>
      </w:r>
      <w:r w:rsidR="00305140" w:rsidRPr="006E40FA">
        <w:rPr>
          <w:rFonts w:ascii="Arial" w:hAnsi="Arial" w:cs="Arial"/>
          <w:sz w:val="20"/>
          <w:szCs w:val="20"/>
        </w:rPr>
        <w:t>dự báo</w:t>
      </w:r>
      <w:r w:rsidRPr="006E40FA">
        <w:rPr>
          <w:rFonts w:ascii="Arial" w:hAnsi="Arial" w:cs="Arial"/>
          <w:sz w:val="20"/>
          <w:szCs w:val="20"/>
        </w:rPr>
        <w:t xml:space="preserve"> đúng về tương lai của thẻ tín dụng, chúng ta phải để ý tới các thị trường mới nổi khác ở phương Đông như Ấn Độ, Trung Quốc cũng như thị trường các quốc gia khu vực Đông Nam Á. </w:t>
      </w:r>
    </w:p>
    <w:p w:rsidR="00954C6A" w:rsidRPr="006E40FA" w:rsidRDefault="00954C6A" w:rsidP="006E40FA">
      <w:pPr>
        <w:spacing w:before="120" w:after="0" w:line="240" w:lineRule="auto"/>
        <w:jc w:val="both"/>
        <w:rPr>
          <w:rFonts w:ascii="Arial" w:hAnsi="Arial" w:cs="Arial"/>
          <w:b/>
          <w:sz w:val="20"/>
          <w:szCs w:val="20"/>
        </w:rPr>
      </w:pPr>
      <w:r w:rsidRPr="006E40FA">
        <w:rPr>
          <w:rFonts w:ascii="Arial" w:hAnsi="Arial" w:cs="Arial"/>
          <w:b/>
          <w:sz w:val="20"/>
          <w:szCs w:val="20"/>
        </w:rPr>
        <w:t xml:space="preserve">Tình hình </w:t>
      </w:r>
      <w:r w:rsidR="00CA659D" w:rsidRPr="006E40FA">
        <w:rPr>
          <w:rFonts w:ascii="Arial" w:hAnsi="Arial" w:cs="Arial"/>
          <w:b/>
          <w:sz w:val="20"/>
          <w:szCs w:val="20"/>
        </w:rPr>
        <w:t xml:space="preserve">phát triển </w:t>
      </w:r>
      <w:r w:rsidRPr="006E40FA">
        <w:rPr>
          <w:rFonts w:ascii="Arial" w:hAnsi="Arial" w:cs="Arial"/>
          <w:b/>
          <w:sz w:val="20"/>
          <w:szCs w:val="20"/>
        </w:rPr>
        <w:t xml:space="preserve">thẻ tín dụng ở khu vực Châu Á-Thái Bình Dương </w:t>
      </w:r>
    </w:p>
    <w:p w:rsidR="00D80796" w:rsidRPr="006E40FA" w:rsidRDefault="00954C6A" w:rsidP="006E40FA">
      <w:pPr>
        <w:spacing w:before="120" w:after="0" w:line="240" w:lineRule="auto"/>
        <w:jc w:val="both"/>
        <w:rPr>
          <w:rFonts w:ascii="Arial" w:hAnsi="Arial" w:cs="Arial"/>
          <w:sz w:val="20"/>
          <w:szCs w:val="20"/>
        </w:rPr>
      </w:pPr>
      <w:r w:rsidRPr="006E40FA">
        <w:rPr>
          <w:rFonts w:ascii="Arial" w:hAnsi="Arial" w:cs="Arial"/>
          <w:sz w:val="20"/>
          <w:szCs w:val="20"/>
        </w:rPr>
        <w:t xml:space="preserve">Thông thường, để thẻ </w:t>
      </w:r>
      <w:r w:rsidR="00F27B4B" w:rsidRPr="006E40FA">
        <w:rPr>
          <w:rFonts w:ascii="Arial" w:hAnsi="Arial" w:cs="Arial"/>
          <w:sz w:val="20"/>
          <w:szCs w:val="20"/>
        </w:rPr>
        <w:t>tín dụng</w:t>
      </w:r>
      <w:r w:rsidRPr="006E40FA">
        <w:rPr>
          <w:rFonts w:ascii="Arial" w:hAnsi="Arial" w:cs="Arial"/>
          <w:sz w:val="20"/>
          <w:szCs w:val="20"/>
        </w:rPr>
        <w:t xml:space="preserve"> thâm nhập tốt vào thị trường tiêu dùng </w:t>
      </w:r>
      <w:r w:rsidR="002421E0" w:rsidRPr="006E40FA">
        <w:rPr>
          <w:rFonts w:ascii="Arial" w:hAnsi="Arial" w:cs="Arial"/>
          <w:sz w:val="20"/>
          <w:szCs w:val="20"/>
        </w:rPr>
        <w:t xml:space="preserve">thì </w:t>
      </w:r>
      <w:r w:rsidR="00443FEE" w:rsidRPr="006E40FA">
        <w:rPr>
          <w:rFonts w:ascii="Arial" w:hAnsi="Arial" w:cs="Arial"/>
          <w:sz w:val="20"/>
          <w:szCs w:val="20"/>
        </w:rPr>
        <w:t>lĩnh vực</w:t>
      </w:r>
      <w:r w:rsidRPr="006E40FA">
        <w:rPr>
          <w:rFonts w:ascii="Arial" w:hAnsi="Arial" w:cs="Arial"/>
          <w:sz w:val="20"/>
          <w:szCs w:val="20"/>
        </w:rPr>
        <w:t xml:space="preserve"> ngân hàng </w:t>
      </w:r>
      <w:r w:rsidR="002421E0" w:rsidRPr="006E40FA">
        <w:rPr>
          <w:rFonts w:ascii="Arial" w:hAnsi="Arial" w:cs="Arial"/>
          <w:sz w:val="20"/>
          <w:szCs w:val="20"/>
        </w:rPr>
        <w:t xml:space="preserve">ở đó cần </w:t>
      </w:r>
      <w:r w:rsidR="00023B55" w:rsidRPr="006E40FA">
        <w:rPr>
          <w:rFonts w:ascii="Arial" w:hAnsi="Arial" w:cs="Arial"/>
          <w:sz w:val="20"/>
          <w:szCs w:val="20"/>
        </w:rPr>
        <w:t>đạt đến ngưỡng phát triển nhất định</w:t>
      </w:r>
      <w:r w:rsidR="002421E0" w:rsidRPr="006E40FA">
        <w:rPr>
          <w:rFonts w:ascii="Arial" w:hAnsi="Arial" w:cs="Arial"/>
          <w:sz w:val="20"/>
          <w:szCs w:val="20"/>
        </w:rPr>
        <w:t xml:space="preserve">. Tuy nhiên, phần lớn </w:t>
      </w:r>
      <w:r w:rsidRPr="006E40FA">
        <w:rPr>
          <w:rFonts w:ascii="Arial" w:hAnsi="Arial" w:cs="Arial"/>
          <w:sz w:val="20"/>
          <w:szCs w:val="20"/>
        </w:rPr>
        <w:t>các nền kinh tế Châu Á</w:t>
      </w:r>
      <w:r w:rsidR="00F35B5E" w:rsidRPr="006E40FA">
        <w:rPr>
          <w:rFonts w:ascii="Arial" w:hAnsi="Arial" w:cs="Arial"/>
          <w:sz w:val="20"/>
          <w:szCs w:val="20"/>
        </w:rPr>
        <w:t xml:space="preserve"> lại đang</w:t>
      </w:r>
      <w:r w:rsidRPr="006E40FA">
        <w:rPr>
          <w:rFonts w:ascii="Arial" w:hAnsi="Arial" w:cs="Arial"/>
          <w:sz w:val="20"/>
          <w:szCs w:val="20"/>
        </w:rPr>
        <w:t xml:space="preserve"> thiếu nhân tố quan trọ</w:t>
      </w:r>
      <w:r w:rsidR="002421E0" w:rsidRPr="006E40FA">
        <w:rPr>
          <w:rFonts w:ascii="Arial" w:hAnsi="Arial" w:cs="Arial"/>
          <w:sz w:val="20"/>
          <w:szCs w:val="20"/>
        </w:rPr>
        <w:t xml:space="preserve">ng này, thể hiện qua sự thâm nhập thấp của dịch vụ ngân hàng tại các </w:t>
      </w:r>
      <w:r w:rsidRPr="006E40FA">
        <w:rPr>
          <w:rFonts w:ascii="Arial" w:hAnsi="Arial" w:cs="Arial"/>
          <w:sz w:val="20"/>
          <w:szCs w:val="20"/>
        </w:rPr>
        <w:t xml:space="preserve">thị trường </w:t>
      </w:r>
      <w:r w:rsidR="002421E0" w:rsidRPr="006E40FA">
        <w:rPr>
          <w:rFonts w:ascii="Arial" w:hAnsi="Arial" w:cs="Arial"/>
          <w:sz w:val="20"/>
          <w:szCs w:val="20"/>
        </w:rPr>
        <w:t>lớn của</w:t>
      </w:r>
      <w:r w:rsidRPr="006E40FA">
        <w:rPr>
          <w:rFonts w:ascii="Arial" w:hAnsi="Arial" w:cs="Arial"/>
          <w:sz w:val="20"/>
          <w:szCs w:val="20"/>
        </w:rPr>
        <w:t xml:space="preserve"> </w:t>
      </w:r>
      <w:r w:rsidR="002421E0" w:rsidRPr="006E40FA">
        <w:rPr>
          <w:rFonts w:ascii="Arial" w:hAnsi="Arial" w:cs="Arial"/>
          <w:sz w:val="20"/>
          <w:szCs w:val="20"/>
        </w:rPr>
        <w:t xml:space="preserve">Châu Á </w:t>
      </w:r>
      <w:r w:rsidRPr="006E40FA">
        <w:rPr>
          <w:rFonts w:ascii="Arial" w:hAnsi="Arial" w:cs="Arial"/>
          <w:sz w:val="20"/>
          <w:szCs w:val="20"/>
        </w:rPr>
        <w:t xml:space="preserve">như Trung Quốc, Ấn Độ và Đông Nam Á. </w:t>
      </w:r>
      <w:r w:rsidR="002421E0" w:rsidRPr="006E40FA">
        <w:rPr>
          <w:rFonts w:ascii="Arial" w:hAnsi="Arial" w:cs="Arial"/>
          <w:sz w:val="20"/>
          <w:szCs w:val="20"/>
        </w:rPr>
        <w:t>Vì vậy, t</w:t>
      </w:r>
      <w:r w:rsidRPr="006E40FA">
        <w:rPr>
          <w:rFonts w:ascii="Arial" w:hAnsi="Arial" w:cs="Arial"/>
          <w:sz w:val="20"/>
          <w:szCs w:val="20"/>
        </w:rPr>
        <w:t xml:space="preserve">hẻ tín dụng, với </w:t>
      </w:r>
      <w:r w:rsidR="002421E0" w:rsidRPr="006E40FA">
        <w:rPr>
          <w:rFonts w:ascii="Arial" w:hAnsi="Arial" w:cs="Arial"/>
          <w:sz w:val="20"/>
          <w:szCs w:val="20"/>
        </w:rPr>
        <w:t>những</w:t>
      </w:r>
      <w:r w:rsidRPr="006E40FA">
        <w:rPr>
          <w:rFonts w:ascii="Arial" w:hAnsi="Arial" w:cs="Arial"/>
          <w:sz w:val="20"/>
          <w:szCs w:val="20"/>
        </w:rPr>
        <w:t xml:space="preserve"> quy tắc và yêu cầu kiểm tra </w:t>
      </w:r>
      <w:r w:rsidR="00D80796" w:rsidRPr="006E40FA">
        <w:rPr>
          <w:rFonts w:ascii="Arial" w:hAnsi="Arial" w:cs="Arial"/>
          <w:sz w:val="20"/>
          <w:szCs w:val="20"/>
        </w:rPr>
        <w:t>giao dịch tín dụng nghiêm ngặt</w:t>
      </w:r>
      <w:r w:rsidR="002421E0" w:rsidRPr="006E40FA">
        <w:rPr>
          <w:rFonts w:ascii="Arial" w:hAnsi="Arial" w:cs="Arial"/>
          <w:sz w:val="20"/>
          <w:szCs w:val="20"/>
        </w:rPr>
        <w:t>,</w:t>
      </w:r>
      <w:r w:rsidR="00D80796" w:rsidRPr="006E40FA">
        <w:rPr>
          <w:rFonts w:ascii="Arial" w:hAnsi="Arial" w:cs="Arial"/>
          <w:sz w:val="20"/>
          <w:szCs w:val="20"/>
        </w:rPr>
        <w:t xml:space="preserve"> </w:t>
      </w:r>
      <w:r w:rsidR="00023B55" w:rsidRPr="006E40FA">
        <w:rPr>
          <w:rFonts w:ascii="Arial" w:hAnsi="Arial" w:cs="Arial"/>
          <w:sz w:val="20"/>
          <w:szCs w:val="20"/>
        </w:rPr>
        <w:t xml:space="preserve">dự đoán </w:t>
      </w:r>
      <w:r w:rsidR="002421E0" w:rsidRPr="006E40FA">
        <w:rPr>
          <w:rFonts w:ascii="Arial" w:hAnsi="Arial" w:cs="Arial"/>
          <w:sz w:val="20"/>
          <w:szCs w:val="20"/>
        </w:rPr>
        <w:t>khó có thể phát triển</w:t>
      </w:r>
      <w:r w:rsidR="00D80796" w:rsidRPr="006E40FA">
        <w:rPr>
          <w:rFonts w:ascii="Arial" w:hAnsi="Arial" w:cs="Arial"/>
          <w:sz w:val="20"/>
          <w:szCs w:val="20"/>
        </w:rPr>
        <w:t>.</w:t>
      </w:r>
    </w:p>
    <w:p w:rsidR="005F3190" w:rsidRPr="006E40FA" w:rsidRDefault="002421E0" w:rsidP="006E40FA">
      <w:pPr>
        <w:spacing w:before="120" w:after="0" w:line="240" w:lineRule="auto"/>
        <w:jc w:val="both"/>
        <w:rPr>
          <w:rFonts w:ascii="Arial" w:hAnsi="Arial" w:cs="Arial"/>
          <w:sz w:val="20"/>
          <w:szCs w:val="20"/>
        </w:rPr>
      </w:pPr>
      <w:r w:rsidRPr="006E40FA">
        <w:rPr>
          <w:rFonts w:ascii="Arial" w:hAnsi="Arial" w:cs="Arial"/>
          <w:sz w:val="20"/>
          <w:szCs w:val="20"/>
        </w:rPr>
        <w:t>Theo thống kê</w:t>
      </w:r>
      <w:r w:rsidR="00954C6A" w:rsidRPr="006E40FA">
        <w:rPr>
          <w:rFonts w:ascii="Arial" w:hAnsi="Arial" w:cs="Arial"/>
          <w:sz w:val="20"/>
          <w:szCs w:val="20"/>
        </w:rPr>
        <w:t xml:space="preserve"> của Ngân hàng Thế giới</w:t>
      </w:r>
      <w:r w:rsidR="00B234CE" w:rsidRPr="006E40FA">
        <w:rPr>
          <w:rFonts w:ascii="Arial" w:hAnsi="Arial" w:cs="Arial"/>
          <w:sz w:val="20"/>
          <w:szCs w:val="20"/>
        </w:rPr>
        <w:t xml:space="preserve"> (WB)</w:t>
      </w:r>
      <w:r w:rsidR="00D80796" w:rsidRPr="006E40FA">
        <w:rPr>
          <w:rFonts w:ascii="Arial" w:hAnsi="Arial" w:cs="Arial"/>
          <w:sz w:val="20"/>
          <w:szCs w:val="20"/>
        </w:rPr>
        <w:t>,</w:t>
      </w:r>
      <w:r w:rsidR="00954C6A" w:rsidRPr="006E40FA">
        <w:rPr>
          <w:rFonts w:ascii="Arial" w:hAnsi="Arial" w:cs="Arial"/>
          <w:sz w:val="20"/>
          <w:szCs w:val="20"/>
        </w:rPr>
        <w:t xml:space="preserve"> từ năm 2017, </w:t>
      </w:r>
      <w:r w:rsidR="00023B55" w:rsidRPr="006E40FA">
        <w:rPr>
          <w:rFonts w:ascii="Arial" w:hAnsi="Arial" w:cs="Arial"/>
          <w:sz w:val="20"/>
          <w:szCs w:val="20"/>
        </w:rPr>
        <w:t xml:space="preserve">ở các quốc gia như Indonesia, Philippines, Thái Lan và Việt Nam, </w:t>
      </w:r>
      <w:r w:rsidR="00CA659D" w:rsidRPr="006E40FA">
        <w:rPr>
          <w:rFonts w:ascii="Arial" w:hAnsi="Arial" w:cs="Arial"/>
          <w:sz w:val="20"/>
          <w:szCs w:val="20"/>
        </w:rPr>
        <w:t>số</w:t>
      </w:r>
      <w:r w:rsidR="00954C6A" w:rsidRPr="006E40FA">
        <w:rPr>
          <w:rFonts w:ascii="Arial" w:hAnsi="Arial" w:cs="Arial"/>
          <w:sz w:val="20"/>
          <w:szCs w:val="20"/>
        </w:rPr>
        <w:t xml:space="preserve"> </w:t>
      </w:r>
      <w:r w:rsidR="00F35B5E" w:rsidRPr="006E40FA">
        <w:rPr>
          <w:rFonts w:ascii="Arial" w:hAnsi="Arial" w:cs="Arial"/>
          <w:sz w:val="20"/>
          <w:szCs w:val="20"/>
        </w:rPr>
        <w:t xml:space="preserve">lượng </w:t>
      </w:r>
      <w:r w:rsidR="00954C6A" w:rsidRPr="006E40FA">
        <w:rPr>
          <w:rFonts w:ascii="Arial" w:hAnsi="Arial" w:cs="Arial"/>
          <w:sz w:val="20"/>
          <w:szCs w:val="20"/>
        </w:rPr>
        <w:t xml:space="preserve">thẻ tín dụng </w:t>
      </w:r>
      <w:r w:rsidR="00CA659D" w:rsidRPr="006E40FA">
        <w:rPr>
          <w:rFonts w:ascii="Arial" w:hAnsi="Arial" w:cs="Arial"/>
          <w:sz w:val="20"/>
          <w:szCs w:val="20"/>
        </w:rPr>
        <w:t xml:space="preserve">phát hành </w:t>
      </w:r>
      <w:r w:rsidR="00162572" w:rsidRPr="006E40FA">
        <w:rPr>
          <w:rFonts w:ascii="Arial" w:hAnsi="Arial" w:cs="Arial"/>
          <w:sz w:val="20"/>
          <w:szCs w:val="20"/>
        </w:rPr>
        <w:t xml:space="preserve">tăng trưởng </w:t>
      </w:r>
      <w:r w:rsidR="00CA659D" w:rsidRPr="006E40FA">
        <w:rPr>
          <w:rFonts w:ascii="Arial" w:hAnsi="Arial" w:cs="Arial"/>
          <w:sz w:val="20"/>
          <w:szCs w:val="20"/>
        </w:rPr>
        <w:t xml:space="preserve">với tốc độ </w:t>
      </w:r>
      <w:r w:rsidR="00162572" w:rsidRPr="006E40FA">
        <w:rPr>
          <w:rFonts w:ascii="Arial" w:hAnsi="Arial" w:cs="Arial"/>
          <w:sz w:val="20"/>
          <w:szCs w:val="20"/>
        </w:rPr>
        <w:t>1</w:t>
      </w:r>
      <w:r w:rsidR="00954C6A" w:rsidRPr="006E40FA">
        <w:rPr>
          <w:rFonts w:ascii="Arial" w:hAnsi="Arial" w:cs="Arial"/>
          <w:sz w:val="20"/>
          <w:szCs w:val="20"/>
        </w:rPr>
        <w:t xml:space="preserve"> chữ số</w:t>
      </w:r>
      <w:r w:rsidR="00023B55" w:rsidRPr="006E40FA">
        <w:rPr>
          <w:rFonts w:ascii="Arial" w:hAnsi="Arial" w:cs="Arial"/>
          <w:sz w:val="20"/>
          <w:szCs w:val="20"/>
        </w:rPr>
        <w:t>; c</w:t>
      </w:r>
      <w:r w:rsidR="00D80796" w:rsidRPr="006E40FA">
        <w:rPr>
          <w:rFonts w:ascii="Arial" w:hAnsi="Arial" w:cs="Arial"/>
          <w:sz w:val="20"/>
          <w:szCs w:val="20"/>
        </w:rPr>
        <w:t>hỉ có 02</w:t>
      </w:r>
      <w:r w:rsidR="00954C6A" w:rsidRPr="006E40FA">
        <w:rPr>
          <w:rFonts w:ascii="Arial" w:hAnsi="Arial" w:cs="Arial"/>
          <w:sz w:val="20"/>
          <w:szCs w:val="20"/>
        </w:rPr>
        <w:t xml:space="preserve"> </w:t>
      </w:r>
      <w:r w:rsidR="00D80796" w:rsidRPr="006E40FA">
        <w:rPr>
          <w:rFonts w:ascii="Arial" w:hAnsi="Arial" w:cs="Arial"/>
          <w:sz w:val="20"/>
          <w:szCs w:val="20"/>
        </w:rPr>
        <w:t>quốc gia trong khu vực</w:t>
      </w:r>
      <w:r w:rsidR="00954C6A" w:rsidRPr="006E40FA">
        <w:rPr>
          <w:rFonts w:ascii="Arial" w:hAnsi="Arial" w:cs="Arial"/>
          <w:sz w:val="20"/>
          <w:szCs w:val="20"/>
        </w:rPr>
        <w:t xml:space="preserve"> </w:t>
      </w:r>
      <w:r w:rsidR="00162572" w:rsidRPr="006E40FA">
        <w:rPr>
          <w:rFonts w:ascii="Arial" w:hAnsi="Arial" w:cs="Arial"/>
          <w:sz w:val="20"/>
          <w:szCs w:val="20"/>
        </w:rPr>
        <w:t>có tốc độ tăng trưởng 2 chữ số</w:t>
      </w:r>
      <w:r w:rsidR="00954C6A" w:rsidRPr="006E40FA">
        <w:rPr>
          <w:rFonts w:ascii="Arial" w:hAnsi="Arial" w:cs="Arial"/>
          <w:sz w:val="20"/>
          <w:szCs w:val="20"/>
        </w:rPr>
        <w:t xml:space="preserve"> là Singapore (48%) và Malaysia (21%).</w:t>
      </w:r>
      <w:r w:rsidR="005F3190" w:rsidRPr="006E40FA">
        <w:rPr>
          <w:rFonts w:ascii="Arial" w:hAnsi="Arial" w:cs="Arial"/>
          <w:sz w:val="20"/>
          <w:szCs w:val="20"/>
        </w:rPr>
        <w:t xml:space="preserve"> </w:t>
      </w:r>
    </w:p>
    <w:p w:rsidR="00023B55" w:rsidRPr="006E40FA" w:rsidRDefault="005F3190" w:rsidP="006E40FA">
      <w:pPr>
        <w:spacing w:before="120" w:after="0" w:line="240" w:lineRule="auto"/>
        <w:jc w:val="both"/>
        <w:rPr>
          <w:rFonts w:ascii="Arial" w:hAnsi="Arial" w:cs="Arial"/>
          <w:sz w:val="20"/>
          <w:szCs w:val="20"/>
        </w:rPr>
      </w:pPr>
      <w:r w:rsidRPr="006E40FA">
        <w:rPr>
          <w:rFonts w:ascii="Arial" w:hAnsi="Arial" w:cs="Arial"/>
          <w:sz w:val="20"/>
          <w:szCs w:val="20"/>
        </w:rPr>
        <w:t>Tại các thị trườ</w:t>
      </w:r>
      <w:r w:rsidR="00B234CE" w:rsidRPr="006E40FA">
        <w:rPr>
          <w:rFonts w:ascii="Arial" w:hAnsi="Arial" w:cs="Arial"/>
          <w:sz w:val="20"/>
          <w:szCs w:val="20"/>
        </w:rPr>
        <w:t>ng C</w:t>
      </w:r>
      <w:r w:rsidRPr="006E40FA">
        <w:rPr>
          <w:rFonts w:ascii="Arial" w:hAnsi="Arial" w:cs="Arial"/>
          <w:sz w:val="20"/>
          <w:szCs w:val="20"/>
        </w:rPr>
        <w:t>hâu Á lớn như Ấn Độ và Trung Quốc, c</w:t>
      </w:r>
      <w:r w:rsidR="00D80796" w:rsidRPr="006E40FA">
        <w:rPr>
          <w:rFonts w:ascii="Arial" w:hAnsi="Arial" w:cs="Arial"/>
          <w:sz w:val="20"/>
          <w:szCs w:val="20"/>
        </w:rPr>
        <w:t xml:space="preserve">âu chuyện </w:t>
      </w:r>
      <w:r w:rsidR="008D7AE7" w:rsidRPr="006E40FA">
        <w:rPr>
          <w:rFonts w:ascii="Arial" w:hAnsi="Arial" w:cs="Arial"/>
          <w:sz w:val="20"/>
          <w:szCs w:val="20"/>
        </w:rPr>
        <w:t xml:space="preserve">tương tự </w:t>
      </w:r>
      <w:r w:rsidRPr="006E40FA">
        <w:rPr>
          <w:rFonts w:ascii="Arial" w:hAnsi="Arial" w:cs="Arial"/>
          <w:sz w:val="20"/>
          <w:szCs w:val="20"/>
        </w:rPr>
        <w:t xml:space="preserve">cũng diễn ra khi </w:t>
      </w:r>
      <w:r w:rsidR="00D80796" w:rsidRPr="006E40FA">
        <w:rPr>
          <w:rFonts w:ascii="Arial" w:hAnsi="Arial" w:cs="Arial"/>
          <w:sz w:val="20"/>
          <w:szCs w:val="20"/>
        </w:rPr>
        <w:t xml:space="preserve">tỷ lệ thẻ tín dụng </w:t>
      </w:r>
      <w:r w:rsidRPr="006E40FA">
        <w:rPr>
          <w:rFonts w:ascii="Arial" w:hAnsi="Arial" w:cs="Arial"/>
          <w:sz w:val="20"/>
          <w:szCs w:val="20"/>
        </w:rPr>
        <w:t xml:space="preserve">bình quân đầu người </w:t>
      </w:r>
      <w:r w:rsidR="00D80796" w:rsidRPr="006E40FA">
        <w:rPr>
          <w:rFonts w:ascii="Arial" w:hAnsi="Arial" w:cs="Arial"/>
          <w:sz w:val="20"/>
          <w:szCs w:val="20"/>
        </w:rPr>
        <w:t xml:space="preserve">ở Ấn Độ </w:t>
      </w:r>
      <w:r w:rsidRPr="006E40FA">
        <w:rPr>
          <w:rFonts w:ascii="Arial" w:hAnsi="Arial" w:cs="Arial"/>
          <w:sz w:val="20"/>
          <w:szCs w:val="20"/>
        </w:rPr>
        <w:t xml:space="preserve">chỉ ở </w:t>
      </w:r>
      <w:r w:rsidR="00D80796" w:rsidRPr="006E40FA">
        <w:rPr>
          <w:rFonts w:ascii="Arial" w:hAnsi="Arial" w:cs="Arial"/>
          <w:sz w:val="20"/>
          <w:szCs w:val="20"/>
        </w:rPr>
        <w:t xml:space="preserve">mức 2% trong khi Trung Quốc </w:t>
      </w:r>
      <w:r w:rsidR="008D7AE7" w:rsidRPr="006E40FA">
        <w:rPr>
          <w:rFonts w:ascii="Arial" w:hAnsi="Arial" w:cs="Arial"/>
          <w:sz w:val="20"/>
          <w:szCs w:val="20"/>
        </w:rPr>
        <w:t xml:space="preserve">đạt tỷ lệ </w:t>
      </w:r>
      <w:r w:rsidRPr="006E40FA">
        <w:rPr>
          <w:rFonts w:ascii="Arial" w:hAnsi="Arial" w:cs="Arial"/>
          <w:sz w:val="20"/>
          <w:szCs w:val="20"/>
        </w:rPr>
        <w:t xml:space="preserve">cao hơn </w:t>
      </w:r>
      <w:r w:rsidR="008D7AE7" w:rsidRPr="006E40FA">
        <w:rPr>
          <w:rFonts w:ascii="Arial" w:hAnsi="Arial" w:cs="Arial"/>
          <w:sz w:val="20"/>
          <w:szCs w:val="20"/>
        </w:rPr>
        <w:t>ở mức</w:t>
      </w:r>
      <w:r w:rsidRPr="006E40FA">
        <w:rPr>
          <w:rFonts w:ascii="Arial" w:hAnsi="Arial" w:cs="Arial"/>
          <w:sz w:val="20"/>
          <w:szCs w:val="20"/>
        </w:rPr>
        <w:t xml:space="preserve"> khoảng </w:t>
      </w:r>
      <w:r w:rsidR="00D80796" w:rsidRPr="006E40FA">
        <w:rPr>
          <w:rFonts w:ascii="Arial" w:hAnsi="Arial" w:cs="Arial"/>
          <w:sz w:val="20"/>
          <w:szCs w:val="20"/>
        </w:rPr>
        <w:t xml:space="preserve">25%. </w:t>
      </w:r>
      <w:r w:rsidRPr="006E40FA">
        <w:rPr>
          <w:rFonts w:ascii="Arial" w:hAnsi="Arial" w:cs="Arial"/>
          <w:sz w:val="20"/>
          <w:szCs w:val="20"/>
        </w:rPr>
        <w:t>Những c</w:t>
      </w:r>
      <w:r w:rsidR="00D80796" w:rsidRPr="006E40FA">
        <w:rPr>
          <w:rFonts w:ascii="Arial" w:hAnsi="Arial" w:cs="Arial"/>
          <w:sz w:val="20"/>
          <w:szCs w:val="20"/>
        </w:rPr>
        <w:t xml:space="preserve">on số này vẫn thấp hơn so với các thị trường phát triển như Nhật Bản và Vương quốc Anh, nơi có hơn 60% người tiêu dùng </w:t>
      </w:r>
      <w:r w:rsidR="009300B9" w:rsidRPr="006E40FA">
        <w:rPr>
          <w:rFonts w:ascii="Arial" w:hAnsi="Arial" w:cs="Arial"/>
          <w:sz w:val="20"/>
          <w:szCs w:val="20"/>
        </w:rPr>
        <w:t xml:space="preserve">sử dụng thẻ </w:t>
      </w:r>
      <w:r w:rsidR="00D80796" w:rsidRPr="006E40FA">
        <w:rPr>
          <w:rFonts w:ascii="Arial" w:hAnsi="Arial" w:cs="Arial"/>
          <w:sz w:val="20"/>
          <w:szCs w:val="20"/>
        </w:rPr>
        <w:t xml:space="preserve">và </w:t>
      </w:r>
      <w:r w:rsidR="000A35D4" w:rsidRPr="006E40FA">
        <w:rPr>
          <w:rFonts w:ascii="Arial" w:hAnsi="Arial" w:cs="Arial"/>
          <w:sz w:val="20"/>
          <w:szCs w:val="20"/>
        </w:rPr>
        <w:t xml:space="preserve">ở </w:t>
      </w:r>
      <w:r w:rsidR="00D80796" w:rsidRPr="006E40FA">
        <w:rPr>
          <w:rFonts w:ascii="Arial" w:hAnsi="Arial" w:cs="Arial"/>
          <w:sz w:val="20"/>
          <w:szCs w:val="20"/>
        </w:rPr>
        <w:t>Mỹ</w:t>
      </w:r>
      <w:r w:rsidR="009300B9" w:rsidRPr="006E40FA">
        <w:rPr>
          <w:rFonts w:ascii="Arial" w:hAnsi="Arial" w:cs="Arial"/>
          <w:sz w:val="20"/>
          <w:szCs w:val="20"/>
        </w:rPr>
        <w:t xml:space="preserve">, </w:t>
      </w:r>
      <w:r w:rsidRPr="006E40FA">
        <w:rPr>
          <w:rFonts w:ascii="Arial" w:hAnsi="Arial" w:cs="Arial"/>
          <w:sz w:val="20"/>
          <w:szCs w:val="20"/>
        </w:rPr>
        <w:t>con số đó</w:t>
      </w:r>
      <w:r w:rsidR="00D80796" w:rsidRPr="006E40FA">
        <w:rPr>
          <w:rFonts w:ascii="Arial" w:hAnsi="Arial" w:cs="Arial"/>
          <w:sz w:val="20"/>
          <w:szCs w:val="20"/>
        </w:rPr>
        <w:t xml:space="preserve"> </w:t>
      </w:r>
      <w:r w:rsidR="009300B9" w:rsidRPr="006E40FA">
        <w:rPr>
          <w:rFonts w:ascii="Arial" w:hAnsi="Arial" w:cs="Arial"/>
          <w:sz w:val="20"/>
          <w:szCs w:val="20"/>
        </w:rPr>
        <w:t>xấp xỉ</w:t>
      </w:r>
      <w:r w:rsidR="00D80796" w:rsidRPr="006E40FA">
        <w:rPr>
          <w:rFonts w:ascii="Arial" w:hAnsi="Arial" w:cs="Arial"/>
          <w:sz w:val="20"/>
          <w:szCs w:val="20"/>
        </w:rPr>
        <w:t xml:space="preserve"> </w:t>
      </w:r>
      <w:r w:rsidRPr="006E40FA">
        <w:rPr>
          <w:rFonts w:ascii="Arial" w:hAnsi="Arial" w:cs="Arial"/>
          <w:sz w:val="20"/>
          <w:szCs w:val="20"/>
        </w:rPr>
        <w:t xml:space="preserve">gần </w:t>
      </w:r>
      <w:r w:rsidR="00D80796" w:rsidRPr="006E40FA">
        <w:rPr>
          <w:rFonts w:ascii="Arial" w:hAnsi="Arial" w:cs="Arial"/>
          <w:sz w:val="20"/>
          <w:szCs w:val="20"/>
        </w:rPr>
        <w:t>70%.</w:t>
      </w:r>
      <w:r w:rsidR="00B234CE" w:rsidRPr="006E40FA">
        <w:rPr>
          <w:rFonts w:ascii="Arial" w:hAnsi="Arial" w:cs="Arial"/>
          <w:sz w:val="20"/>
          <w:szCs w:val="20"/>
        </w:rPr>
        <w:t xml:space="preserve"> </w:t>
      </w:r>
    </w:p>
    <w:p w:rsidR="009300B9" w:rsidRPr="006E40FA" w:rsidRDefault="00782EAD" w:rsidP="006E40FA">
      <w:pPr>
        <w:spacing w:before="120" w:after="0" w:line="240" w:lineRule="auto"/>
        <w:jc w:val="both"/>
        <w:rPr>
          <w:rFonts w:ascii="Arial" w:hAnsi="Arial" w:cs="Arial"/>
          <w:b/>
          <w:sz w:val="20"/>
          <w:szCs w:val="20"/>
        </w:rPr>
      </w:pPr>
      <w:r w:rsidRPr="006E40FA">
        <w:rPr>
          <w:rFonts w:ascii="Arial" w:hAnsi="Arial" w:cs="Arial"/>
          <w:b/>
          <w:sz w:val="20"/>
          <w:szCs w:val="20"/>
        </w:rPr>
        <w:t>Những thách thức đối với thanh toán thẻ</w:t>
      </w:r>
    </w:p>
    <w:p w:rsidR="009300B9" w:rsidRPr="006E40FA" w:rsidRDefault="009300B9" w:rsidP="006E40FA">
      <w:pPr>
        <w:spacing w:before="120" w:after="0" w:line="240" w:lineRule="auto"/>
        <w:jc w:val="both"/>
        <w:rPr>
          <w:rFonts w:ascii="Arial" w:hAnsi="Arial" w:cs="Arial"/>
          <w:sz w:val="20"/>
          <w:szCs w:val="20"/>
        </w:rPr>
      </w:pPr>
      <w:r w:rsidRPr="006E40FA">
        <w:rPr>
          <w:rFonts w:ascii="Arial" w:hAnsi="Arial" w:cs="Arial"/>
          <w:sz w:val="20"/>
          <w:szCs w:val="20"/>
        </w:rPr>
        <w:t>Với mức độ thâm nhập thị trường thấp ở khu vực Châu Á - Thái Bình Dương, thẻ tín dụng có dư địa cho sự tăng trưở</w:t>
      </w:r>
      <w:r w:rsidR="00FF69BC" w:rsidRPr="006E40FA">
        <w:rPr>
          <w:rFonts w:ascii="Arial" w:hAnsi="Arial" w:cs="Arial"/>
          <w:sz w:val="20"/>
          <w:szCs w:val="20"/>
        </w:rPr>
        <w:t>ng. T</w:t>
      </w:r>
      <w:r w:rsidRPr="006E40FA">
        <w:rPr>
          <w:rFonts w:ascii="Arial" w:hAnsi="Arial" w:cs="Arial"/>
          <w:sz w:val="20"/>
          <w:szCs w:val="20"/>
        </w:rPr>
        <w:t>uy nhiên</w:t>
      </w:r>
      <w:r w:rsidR="00FF69BC" w:rsidRPr="006E40FA">
        <w:rPr>
          <w:rFonts w:ascii="Arial" w:hAnsi="Arial" w:cs="Arial"/>
          <w:sz w:val="20"/>
          <w:szCs w:val="20"/>
        </w:rPr>
        <w:t>,</w:t>
      </w:r>
      <w:r w:rsidRPr="006E40FA">
        <w:rPr>
          <w:rFonts w:ascii="Arial" w:hAnsi="Arial" w:cs="Arial"/>
          <w:sz w:val="20"/>
          <w:szCs w:val="20"/>
        </w:rPr>
        <w:t xml:space="preserve"> với sự phát triển mạnh mẽ của thanh toán di động, dư địa đó đang bị thu hẹp đáng kể. Trong giai đoạn phát triển </w:t>
      </w:r>
      <w:r w:rsidR="006425DC" w:rsidRPr="006E40FA">
        <w:rPr>
          <w:rFonts w:ascii="Arial" w:hAnsi="Arial" w:cs="Arial"/>
          <w:sz w:val="20"/>
          <w:szCs w:val="20"/>
        </w:rPr>
        <w:t>ban đầu</w:t>
      </w:r>
      <w:r w:rsidRPr="006E40FA">
        <w:rPr>
          <w:rFonts w:ascii="Arial" w:hAnsi="Arial" w:cs="Arial"/>
          <w:sz w:val="20"/>
          <w:szCs w:val="20"/>
        </w:rPr>
        <w:t xml:space="preserve"> của thương mại điện tử, thẻ tín dụng và mua sắm trực tuyến dường như không thể tách rời nhau và được </w:t>
      </w:r>
      <w:r w:rsidR="006425DC" w:rsidRPr="006E40FA">
        <w:rPr>
          <w:rFonts w:ascii="Arial" w:hAnsi="Arial" w:cs="Arial"/>
          <w:sz w:val="20"/>
          <w:szCs w:val="20"/>
        </w:rPr>
        <w:t xml:space="preserve">coi </w:t>
      </w:r>
      <w:r w:rsidRPr="006E40FA">
        <w:rPr>
          <w:rFonts w:ascii="Arial" w:hAnsi="Arial" w:cs="Arial"/>
          <w:sz w:val="20"/>
          <w:szCs w:val="20"/>
        </w:rPr>
        <w:t xml:space="preserve">là phương thức thanh toán không dùng tiền mặt thuận tiện nhất. </w:t>
      </w:r>
      <w:r w:rsidR="008D23B2" w:rsidRPr="006E40FA">
        <w:rPr>
          <w:rFonts w:ascii="Arial" w:hAnsi="Arial" w:cs="Arial"/>
          <w:sz w:val="20"/>
          <w:szCs w:val="20"/>
        </w:rPr>
        <w:t xml:space="preserve">Tuy nhiên, </w:t>
      </w:r>
      <w:r w:rsidRPr="006E40FA">
        <w:rPr>
          <w:rFonts w:ascii="Arial" w:hAnsi="Arial" w:cs="Arial"/>
          <w:sz w:val="20"/>
          <w:szCs w:val="20"/>
        </w:rPr>
        <w:t>với sự phát triển của công nghệ và ứng dụng di động</w:t>
      </w:r>
      <w:r w:rsidR="00474D73" w:rsidRPr="006E40FA">
        <w:rPr>
          <w:rFonts w:ascii="Arial" w:hAnsi="Arial" w:cs="Arial"/>
          <w:sz w:val="20"/>
          <w:szCs w:val="20"/>
        </w:rPr>
        <w:t xml:space="preserve"> mới</w:t>
      </w:r>
      <w:r w:rsidRPr="006E40FA">
        <w:rPr>
          <w:rFonts w:ascii="Arial" w:hAnsi="Arial" w:cs="Arial"/>
          <w:sz w:val="20"/>
          <w:szCs w:val="20"/>
        </w:rPr>
        <w:t>, các giải pháp thanh toán thay thế</w:t>
      </w:r>
      <w:r w:rsidR="00B234CE" w:rsidRPr="006E40FA">
        <w:rPr>
          <w:rFonts w:ascii="Arial" w:hAnsi="Arial" w:cs="Arial"/>
          <w:sz w:val="20"/>
          <w:szCs w:val="20"/>
        </w:rPr>
        <w:t xml:space="preserve"> </w:t>
      </w:r>
      <w:r w:rsidRPr="006E40FA">
        <w:rPr>
          <w:rFonts w:ascii="Arial" w:hAnsi="Arial" w:cs="Arial"/>
          <w:sz w:val="20"/>
          <w:szCs w:val="20"/>
        </w:rPr>
        <w:t xml:space="preserve">đang </w:t>
      </w:r>
      <w:r w:rsidR="008D23B2" w:rsidRPr="006E40FA">
        <w:rPr>
          <w:rFonts w:ascii="Arial" w:hAnsi="Arial" w:cs="Arial"/>
          <w:sz w:val="20"/>
          <w:szCs w:val="20"/>
        </w:rPr>
        <w:t>xuất hiện nhiều hơn</w:t>
      </w:r>
      <w:r w:rsidRPr="006E40FA">
        <w:rPr>
          <w:rFonts w:ascii="Arial" w:hAnsi="Arial" w:cs="Arial"/>
          <w:sz w:val="20"/>
          <w:szCs w:val="20"/>
        </w:rPr>
        <w:t xml:space="preserve">. </w:t>
      </w:r>
      <w:r w:rsidR="008D23B2" w:rsidRPr="006E40FA">
        <w:rPr>
          <w:rFonts w:ascii="Arial" w:hAnsi="Arial" w:cs="Arial"/>
          <w:sz w:val="20"/>
          <w:szCs w:val="20"/>
        </w:rPr>
        <w:t>Nhờ</w:t>
      </w:r>
      <w:r w:rsidRPr="006E40FA">
        <w:rPr>
          <w:rFonts w:ascii="Arial" w:hAnsi="Arial" w:cs="Arial"/>
          <w:sz w:val="20"/>
          <w:szCs w:val="20"/>
        </w:rPr>
        <w:t xml:space="preserve"> tốc độ thanh toán nhanh hơn </w:t>
      </w:r>
      <w:r w:rsidR="008D23B2" w:rsidRPr="006E40FA">
        <w:rPr>
          <w:rFonts w:ascii="Arial" w:hAnsi="Arial" w:cs="Arial"/>
          <w:sz w:val="20"/>
          <w:szCs w:val="20"/>
        </w:rPr>
        <w:t xml:space="preserve">cùng với nhiều </w:t>
      </w:r>
      <w:r w:rsidR="00E61EC9" w:rsidRPr="006E40FA">
        <w:rPr>
          <w:rFonts w:ascii="Arial" w:hAnsi="Arial" w:cs="Arial"/>
          <w:sz w:val="20"/>
          <w:szCs w:val="20"/>
        </w:rPr>
        <w:t>tiện ích</w:t>
      </w:r>
      <w:r w:rsidRPr="006E40FA">
        <w:rPr>
          <w:rFonts w:ascii="Arial" w:hAnsi="Arial" w:cs="Arial"/>
          <w:sz w:val="20"/>
          <w:szCs w:val="20"/>
        </w:rPr>
        <w:t xml:space="preserve">, thanh toán di động hứa hẹn mang lại trải nghiệm mua sắm thuận tiện hơn </w:t>
      </w:r>
      <w:r w:rsidR="008D23B2" w:rsidRPr="006E40FA">
        <w:rPr>
          <w:rFonts w:ascii="Arial" w:hAnsi="Arial" w:cs="Arial"/>
          <w:sz w:val="20"/>
          <w:szCs w:val="20"/>
        </w:rPr>
        <w:t xml:space="preserve">và dễ tiếp cận hơn </w:t>
      </w:r>
      <w:r w:rsidRPr="006E40FA">
        <w:rPr>
          <w:rFonts w:ascii="Arial" w:hAnsi="Arial" w:cs="Arial"/>
          <w:sz w:val="20"/>
          <w:szCs w:val="20"/>
        </w:rPr>
        <w:t>cho người tiêu dùng</w:t>
      </w:r>
      <w:r w:rsidR="008D23B2" w:rsidRPr="006E40FA">
        <w:rPr>
          <w:rFonts w:ascii="Arial" w:hAnsi="Arial" w:cs="Arial"/>
          <w:sz w:val="20"/>
          <w:szCs w:val="20"/>
        </w:rPr>
        <w:t xml:space="preserve"> so với thẻ tín dụng.</w:t>
      </w:r>
    </w:p>
    <w:p w:rsidR="007E1054" w:rsidRPr="006E40FA" w:rsidRDefault="002D0349" w:rsidP="006E40FA">
      <w:pPr>
        <w:spacing w:before="120" w:after="0" w:line="240" w:lineRule="auto"/>
        <w:jc w:val="both"/>
        <w:rPr>
          <w:rFonts w:ascii="Arial" w:hAnsi="Arial" w:cs="Arial"/>
          <w:sz w:val="20"/>
          <w:szCs w:val="20"/>
        </w:rPr>
      </w:pPr>
      <w:r w:rsidRPr="006E40FA">
        <w:rPr>
          <w:rFonts w:ascii="Arial" w:hAnsi="Arial" w:cs="Arial"/>
          <w:sz w:val="20"/>
          <w:szCs w:val="20"/>
        </w:rPr>
        <w:t>Thực tế, t</w:t>
      </w:r>
      <w:r w:rsidR="0080077A" w:rsidRPr="006E40FA">
        <w:rPr>
          <w:rFonts w:ascii="Arial" w:hAnsi="Arial" w:cs="Arial"/>
          <w:sz w:val="20"/>
          <w:szCs w:val="20"/>
        </w:rPr>
        <w:t>hanh toán kỹ thuật số</w:t>
      </w:r>
      <w:r w:rsidR="00B234CE" w:rsidRPr="006E40FA">
        <w:rPr>
          <w:rFonts w:ascii="Arial" w:hAnsi="Arial" w:cs="Arial"/>
          <w:sz w:val="20"/>
          <w:szCs w:val="20"/>
        </w:rPr>
        <w:t xml:space="preserve"> </w:t>
      </w:r>
      <w:r w:rsidR="0080077A" w:rsidRPr="006E40FA">
        <w:rPr>
          <w:rFonts w:ascii="Arial" w:hAnsi="Arial" w:cs="Arial"/>
          <w:sz w:val="20"/>
          <w:szCs w:val="20"/>
        </w:rPr>
        <w:t xml:space="preserve">đang </w:t>
      </w:r>
      <w:r w:rsidR="000F45E1" w:rsidRPr="006E40FA">
        <w:rPr>
          <w:rFonts w:ascii="Arial" w:hAnsi="Arial" w:cs="Arial"/>
          <w:sz w:val="20"/>
          <w:szCs w:val="20"/>
        </w:rPr>
        <w:t xml:space="preserve">dần trở nên </w:t>
      </w:r>
      <w:r w:rsidR="0080077A" w:rsidRPr="006E40FA">
        <w:rPr>
          <w:rFonts w:ascii="Arial" w:hAnsi="Arial" w:cs="Arial"/>
          <w:sz w:val="20"/>
          <w:szCs w:val="20"/>
        </w:rPr>
        <w:t xml:space="preserve">quan trọng </w:t>
      </w:r>
      <w:r w:rsidR="000F45E1" w:rsidRPr="006E40FA">
        <w:rPr>
          <w:rFonts w:ascii="Arial" w:hAnsi="Arial" w:cs="Arial"/>
          <w:sz w:val="20"/>
          <w:szCs w:val="20"/>
        </w:rPr>
        <w:t xml:space="preserve">hơn </w:t>
      </w:r>
      <w:r w:rsidR="0080077A" w:rsidRPr="006E40FA">
        <w:rPr>
          <w:rFonts w:ascii="Arial" w:hAnsi="Arial" w:cs="Arial"/>
          <w:sz w:val="20"/>
          <w:szCs w:val="20"/>
        </w:rPr>
        <w:t>trong nền kinh tế toàn cầu. Trong năm 2017, giao dịch thanh toán kỹ thuật số đạt khoả</w:t>
      </w:r>
      <w:r w:rsidR="000F45E1" w:rsidRPr="006E40FA">
        <w:rPr>
          <w:rFonts w:ascii="Arial" w:hAnsi="Arial" w:cs="Arial"/>
          <w:sz w:val="20"/>
          <w:szCs w:val="20"/>
        </w:rPr>
        <w:t>ng 3,</w:t>
      </w:r>
      <w:r w:rsidR="0080077A" w:rsidRPr="006E40FA">
        <w:rPr>
          <w:rFonts w:ascii="Arial" w:hAnsi="Arial" w:cs="Arial"/>
          <w:sz w:val="20"/>
          <w:szCs w:val="20"/>
        </w:rPr>
        <w:t>1 nghìn tỷ</w:t>
      </w:r>
      <w:r w:rsidR="00B234CE" w:rsidRPr="006E40FA">
        <w:rPr>
          <w:rFonts w:ascii="Arial" w:hAnsi="Arial" w:cs="Arial"/>
          <w:sz w:val="20"/>
          <w:szCs w:val="20"/>
        </w:rPr>
        <w:t xml:space="preserve"> đô la Mỹ</w:t>
      </w:r>
      <w:r w:rsidR="0080077A" w:rsidRPr="006E40FA">
        <w:rPr>
          <w:rFonts w:ascii="Arial" w:hAnsi="Arial" w:cs="Arial"/>
          <w:sz w:val="20"/>
          <w:szCs w:val="20"/>
        </w:rPr>
        <w:t xml:space="preserve">, tương đương </w:t>
      </w:r>
      <w:r w:rsidR="000F45E1" w:rsidRPr="006E40FA">
        <w:rPr>
          <w:rFonts w:ascii="Arial" w:hAnsi="Arial" w:cs="Arial"/>
          <w:sz w:val="20"/>
          <w:szCs w:val="20"/>
        </w:rPr>
        <w:t xml:space="preserve">với </w:t>
      </w:r>
      <w:r w:rsidR="0080077A" w:rsidRPr="006E40FA">
        <w:rPr>
          <w:rFonts w:ascii="Arial" w:hAnsi="Arial" w:cs="Arial"/>
          <w:sz w:val="20"/>
          <w:szCs w:val="20"/>
        </w:rPr>
        <w:t xml:space="preserve">13% tổng số giao dịch thương mại trên toàn cầu và đến năm 2019, con số này </w:t>
      </w:r>
      <w:r w:rsidR="000F45E1" w:rsidRPr="006E40FA">
        <w:rPr>
          <w:rFonts w:ascii="Arial" w:hAnsi="Arial" w:cs="Arial"/>
          <w:sz w:val="20"/>
          <w:szCs w:val="20"/>
        </w:rPr>
        <w:t xml:space="preserve">dự </w:t>
      </w:r>
      <w:r w:rsidR="00B234CE" w:rsidRPr="006E40FA">
        <w:rPr>
          <w:rFonts w:ascii="Arial" w:hAnsi="Arial" w:cs="Arial"/>
          <w:sz w:val="20"/>
          <w:szCs w:val="20"/>
        </w:rPr>
        <w:t>báo</w:t>
      </w:r>
      <w:r w:rsidR="000F45E1" w:rsidRPr="006E40FA">
        <w:rPr>
          <w:rFonts w:ascii="Arial" w:hAnsi="Arial" w:cs="Arial"/>
          <w:sz w:val="20"/>
          <w:szCs w:val="20"/>
        </w:rPr>
        <w:t xml:space="preserve"> sẽ</w:t>
      </w:r>
      <w:r w:rsidR="0080077A" w:rsidRPr="006E40FA">
        <w:rPr>
          <w:rFonts w:ascii="Arial" w:hAnsi="Arial" w:cs="Arial"/>
          <w:sz w:val="20"/>
          <w:szCs w:val="20"/>
        </w:rPr>
        <w:t xml:space="preserve"> tăng lên</w:t>
      </w:r>
      <w:r w:rsidR="000F45E1" w:rsidRPr="006E40FA">
        <w:rPr>
          <w:rFonts w:ascii="Arial" w:hAnsi="Arial" w:cs="Arial"/>
          <w:sz w:val="20"/>
          <w:szCs w:val="20"/>
        </w:rPr>
        <w:t xml:space="preserve"> khoảng </w:t>
      </w:r>
      <w:r w:rsidR="0080077A" w:rsidRPr="006E40FA">
        <w:rPr>
          <w:rFonts w:ascii="Arial" w:hAnsi="Arial" w:cs="Arial"/>
          <w:sz w:val="20"/>
          <w:szCs w:val="20"/>
        </w:rPr>
        <w:t>4,1 nghìn tỷ đô la Mỹ.</w:t>
      </w:r>
      <w:r w:rsidR="000F45E1" w:rsidRPr="006E40FA">
        <w:rPr>
          <w:rFonts w:ascii="Arial" w:hAnsi="Arial" w:cs="Arial"/>
          <w:sz w:val="20"/>
          <w:szCs w:val="20"/>
        </w:rPr>
        <w:t xml:space="preserve"> </w:t>
      </w:r>
      <w:r w:rsidR="00FF69BC" w:rsidRPr="006E40FA">
        <w:rPr>
          <w:rFonts w:ascii="Arial" w:hAnsi="Arial" w:cs="Arial"/>
          <w:sz w:val="20"/>
          <w:szCs w:val="20"/>
        </w:rPr>
        <w:t>Còn th</w:t>
      </w:r>
      <w:r w:rsidR="0080077A" w:rsidRPr="006E40FA">
        <w:rPr>
          <w:rFonts w:ascii="Arial" w:hAnsi="Arial" w:cs="Arial"/>
          <w:sz w:val="20"/>
          <w:szCs w:val="20"/>
        </w:rPr>
        <w:t xml:space="preserve">eo </w:t>
      </w:r>
      <w:r w:rsidR="000F45E1" w:rsidRPr="006E40FA">
        <w:rPr>
          <w:rFonts w:ascii="Arial" w:hAnsi="Arial" w:cs="Arial"/>
          <w:sz w:val="20"/>
          <w:szCs w:val="20"/>
        </w:rPr>
        <w:t>dự báo của</w:t>
      </w:r>
      <w:r w:rsidR="0080077A" w:rsidRPr="006E40FA">
        <w:rPr>
          <w:rFonts w:ascii="Arial" w:hAnsi="Arial" w:cs="Arial"/>
          <w:sz w:val="20"/>
          <w:szCs w:val="20"/>
        </w:rPr>
        <w:t xml:space="preserve"> </w:t>
      </w:r>
      <w:r w:rsidR="00B234CE" w:rsidRPr="006E40FA">
        <w:rPr>
          <w:rFonts w:ascii="Arial" w:hAnsi="Arial" w:cs="Arial"/>
          <w:sz w:val="20"/>
          <w:szCs w:val="20"/>
        </w:rPr>
        <w:t xml:space="preserve">hãng thông tấn quốc tế </w:t>
      </w:r>
      <w:r w:rsidR="0080077A" w:rsidRPr="006E40FA">
        <w:rPr>
          <w:rFonts w:ascii="Arial" w:hAnsi="Arial" w:cs="Arial"/>
          <w:sz w:val="20"/>
          <w:szCs w:val="20"/>
        </w:rPr>
        <w:t xml:space="preserve">Reuters, trên 3,7 tỷ người </w:t>
      </w:r>
      <w:r w:rsidR="000F45E1" w:rsidRPr="006E40FA">
        <w:rPr>
          <w:rFonts w:ascii="Arial" w:hAnsi="Arial" w:cs="Arial"/>
          <w:sz w:val="20"/>
          <w:szCs w:val="20"/>
        </w:rPr>
        <w:t xml:space="preserve">trên thế giới </w:t>
      </w:r>
      <w:r w:rsidR="0080077A" w:rsidRPr="006E40FA">
        <w:rPr>
          <w:rFonts w:ascii="Arial" w:hAnsi="Arial" w:cs="Arial"/>
          <w:sz w:val="20"/>
          <w:szCs w:val="20"/>
        </w:rPr>
        <w:t xml:space="preserve">sẽ sử dụng các phương thức thanh toán kỹ thuật số vào năm 2019 và hơn một nửa trong số này (2,1 tỷ người) sẽ sử dụng Ví di động (mobile wallets). </w:t>
      </w:r>
    </w:p>
    <w:p w:rsidR="0080077A" w:rsidRPr="006E40FA" w:rsidRDefault="0080077A" w:rsidP="006E40FA">
      <w:pPr>
        <w:spacing w:before="120" w:after="0" w:line="240" w:lineRule="auto"/>
        <w:jc w:val="both"/>
        <w:rPr>
          <w:rFonts w:ascii="Arial" w:hAnsi="Arial" w:cs="Arial"/>
          <w:sz w:val="20"/>
          <w:szCs w:val="20"/>
        </w:rPr>
      </w:pPr>
      <w:r w:rsidRPr="006E40FA">
        <w:rPr>
          <w:rFonts w:ascii="Arial" w:hAnsi="Arial" w:cs="Arial"/>
          <w:sz w:val="20"/>
          <w:szCs w:val="20"/>
        </w:rPr>
        <w:t xml:space="preserve">Với đà tăng trưởng này, các giải pháp thanh toán thay thế có thể vượt qua </w:t>
      </w:r>
      <w:r w:rsidR="00C607F1" w:rsidRPr="006E40FA">
        <w:rPr>
          <w:rFonts w:ascii="Arial" w:hAnsi="Arial" w:cs="Arial"/>
          <w:sz w:val="20"/>
          <w:szCs w:val="20"/>
        </w:rPr>
        <w:t xml:space="preserve">thanh toán </w:t>
      </w:r>
      <w:r w:rsidRPr="006E40FA">
        <w:rPr>
          <w:rFonts w:ascii="Arial" w:hAnsi="Arial" w:cs="Arial"/>
          <w:sz w:val="20"/>
          <w:szCs w:val="20"/>
        </w:rPr>
        <w:t xml:space="preserve">thẻ </w:t>
      </w:r>
      <w:r w:rsidR="00FF69BC" w:rsidRPr="006E40FA">
        <w:rPr>
          <w:rFonts w:ascii="Arial" w:hAnsi="Arial" w:cs="Arial"/>
          <w:sz w:val="20"/>
          <w:szCs w:val="20"/>
        </w:rPr>
        <w:t>trong</w:t>
      </w:r>
      <w:r w:rsidRPr="006E40FA">
        <w:rPr>
          <w:rFonts w:ascii="Arial" w:hAnsi="Arial" w:cs="Arial"/>
          <w:sz w:val="20"/>
          <w:szCs w:val="20"/>
        </w:rPr>
        <w:t xml:space="preserve"> thương mại điện tử vào cuối năm 2019</w:t>
      </w:r>
      <w:r w:rsidR="00C607F1" w:rsidRPr="006E40FA">
        <w:rPr>
          <w:rFonts w:ascii="Arial" w:hAnsi="Arial" w:cs="Arial"/>
          <w:sz w:val="20"/>
          <w:szCs w:val="20"/>
        </w:rPr>
        <w:t xml:space="preserve">. Trong bối cảnh đó, thẻ tín dụng </w:t>
      </w:r>
      <w:r w:rsidR="00FF69BC" w:rsidRPr="006E40FA">
        <w:rPr>
          <w:rFonts w:ascii="Arial" w:hAnsi="Arial" w:cs="Arial"/>
          <w:sz w:val="20"/>
          <w:szCs w:val="20"/>
        </w:rPr>
        <w:t xml:space="preserve">có thể </w:t>
      </w:r>
      <w:r w:rsidR="00C607F1" w:rsidRPr="006E40FA">
        <w:rPr>
          <w:rFonts w:ascii="Arial" w:hAnsi="Arial" w:cs="Arial"/>
          <w:sz w:val="20"/>
          <w:szCs w:val="20"/>
        </w:rPr>
        <w:t>bị mất dần khách hàng và doanh thu cho các phương thức thanh toán mới.</w:t>
      </w:r>
      <w:r w:rsidR="007E1054" w:rsidRPr="006E40FA">
        <w:rPr>
          <w:rFonts w:ascii="Arial" w:hAnsi="Arial" w:cs="Arial"/>
          <w:sz w:val="20"/>
          <w:szCs w:val="20"/>
        </w:rPr>
        <w:t xml:space="preserve"> </w:t>
      </w:r>
      <w:r w:rsidRPr="006E40FA">
        <w:rPr>
          <w:rFonts w:ascii="Arial" w:hAnsi="Arial" w:cs="Arial"/>
          <w:sz w:val="20"/>
          <w:szCs w:val="20"/>
        </w:rPr>
        <w:t>Theo báo cáo của Financial Times, tạ</w:t>
      </w:r>
      <w:r w:rsidR="00C607F1" w:rsidRPr="006E40FA">
        <w:rPr>
          <w:rFonts w:ascii="Arial" w:hAnsi="Arial" w:cs="Arial"/>
          <w:sz w:val="20"/>
          <w:szCs w:val="20"/>
        </w:rPr>
        <w:t xml:space="preserve">i </w:t>
      </w:r>
      <w:r w:rsidRPr="006E40FA">
        <w:rPr>
          <w:rFonts w:ascii="Arial" w:hAnsi="Arial" w:cs="Arial"/>
          <w:sz w:val="20"/>
          <w:szCs w:val="20"/>
        </w:rPr>
        <w:t>Indonesia, người tiêu dùng đang “bỏ qua” thẻ tín dụng để chuyển sang các lựa chọn thanh toán dễ tiếp cận hơn như Go-Pay, Grab-Pay và Mandiri. Tại Trung Quốc, những người khổng lồ như AliPay và WePay đang đưa thị trường đến gần hơn với nền kinh tế không tiền mặt (cashless economy)</w:t>
      </w:r>
    </w:p>
    <w:p w:rsidR="0080077A" w:rsidRPr="006E40FA" w:rsidRDefault="00782EAD" w:rsidP="006E40FA">
      <w:pPr>
        <w:spacing w:before="120" w:after="0" w:line="240" w:lineRule="auto"/>
        <w:jc w:val="both"/>
        <w:rPr>
          <w:rFonts w:ascii="Arial" w:hAnsi="Arial" w:cs="Arial"/>
          <w:b/>
          <w:sz w:val="20"/>
          <w:szCs w:val="20"/>
        </w:rPr>
      </w:pPr>
      <w:r w:rsidRPr="006E40FA">
        <w:rPr>
          <w:rFonts w:ascii="Arial" w:hAnsi="Arial" w:cs="Arial"/>
          <w:b/>
          <w:sz w:val="20"/>
          <w:szCs w:val="20"/>
        </w:rPr>
        <w:t>Phát triển t</w:t>
      </w:r>
      <w:r w:rsidR="0080077A" w:rsidRPr="006E40FA">
        <w:rPr>
          <w:rFonts w:ascii="Arial" w:hAnsi="Arial" w:cs="Arial"/>
          <w:b/>
          <w:sz w:val="20"/>
          <w:szCs w:val="20"/>
        </w:rPr>
        <w:t xml:space="preserve">hẻ tín dụng dựa trên thế mạnh của ngân hàng và đổi mới công nghệ </w:t>
      </w:r>
    </w:p>
    <w:p w:rsidR="0080077A" w:rsidRPr="006E40FA" w:rsidRDefault="0080077A" w:rsidP="006E40FA">
      <w:pPr>
        <w:spacing w:before="120" w:after="0" w:line="240" w:lineRule="auto"/>
        <w:jc w:val="both"/>
        <w:rPr>
          <w:rFonts w:ascii="Arial" w:hAnsi="Arial" w:cs="Arial"/>
          <w:sz w:val="20"/>
          <w:szCs w:val="20"/>
        </w:rPr>
      </w:pPr>
      <w:r w:rsidRPr="006E40FA">
        <w:rPr>
          <w:rFonts w:ascii="Arial" w:hAnsi="Arial" w:cs="Arial"/>
          <w:sz w:val="20"/>
          <w:szCs w:val="20"/>
        </w:rPr>
        <w:t xml:space="preserve">Rõ ràng là để phát triển thì thẻ tín dụng cần </w:t>
      </w:r>
      <w:r w:rsidR="00782EAD" w:rsidRPr="006E40FA">
        <w:rPr>
          <w:rFonts w:ascii="Arial" w:hAnsi="Arial" w:cs="Arial"/>
          <w:sz w:val="20"/>
          <w:szCs w:val="20"/>
        </w:rPr>
        <w:t xml:space="preserve">phải </w:t>
      </w:r>
      <w:r w:rsidRPr="006E40FA">
        <w:rPr>
          <w:rFonts w:ascii="Arial" w:hAnsi="Arial" w:cs="Arial"/>
          <w:sz w:val="20"/>
          <w:szCs w:val="20"/>
        </w:rPr>
        <w:t>thay đổi.</w:t>
      </w:r>
      <w:r w:rsidR="006E49C3" w:rsidRPr="006E40FA">
        <w:rPr>
          <w:rFonts w:ascii="Arial" w:hAnsi="Arial" w:cs="Arial"/>
          <w:sz w:val="20"/>
          <w:szCs w:val="20"/>
        </w:rPr>
        <w:t xml:space="preserve"> Trong thời đại bùng nổ của công nghệ thông tin, n</w:t>
      </w:r>
      <w:r w:rsidRPr="006E40FA">
        <w:rPr>
          <w:rFonts w:ascii="Arial" w:hAnsi="Arial" w:cs="Arial"/>
          <w:sz w:val="20"/>
          <w:szCs w:val="20"/>
        </w:rPr>
        <w:t>gười tiêu dùng</w:t>
      </w:r>
      <w:r w:rsidR="006E49C3" w:rsidRPr="006E40FA">
        <w:rPr>
          <w:rFonts w:ascii="Arial" w:hAnsi="Arial" w:cs="Arial"/>
          <w:sz w:val="20"/>
          <w:szCs w:val="20"/>
        </w:rPr>
        <w:t xml:space="preserve"> luôn</w:t>
      </w:r>
      <w:r w:rsidRPr="006E40FA">
        <w:rPr>
          <w:rFonts w:ascii="Arial" w:hAnsi="Arial" w:cs="Arial"/>
          <w:sz w:val="20"/>
          <w:szCs w:val="20"/>
        </w:rPr>
        <w:t xml:space="preserve"> đòi hỏi tốc độ</w:t>
      </w:r>
      <w:r w:rsidR="006E49C3" w:rsidRPr="006E40FA">
        <w:rPr>
          <w:rFonts w:ascii="Arial" w:hAnsi="Arial" w:cs="Arial"/>
          <w:sz w:val="20"/>
          <w:szCs w:val="20"/>
        </w:rPr>
        <w:t>,</w:t>
      </w:r>
      <w:r w:rsidRPr="006E40FA">
        <w:rPr>
          <w:rFonts w:ascii="Arial" w:hAnsi="Arial" w:cs="Arial"/>
          <w:sz w:val="20"/>
          <w:szCs w:val="20"/>
        </w:rPr>
        <w:t xml:space="preserve"> sự tiện lợ</w:t>
      </w:r>
      <w:r w:rsidR="006E49C3" w:rsidRPr="006E40FA">
        <w:rPr>
          <w:rFonts w:ascii="Arial" w:hAnsi="Arial" w:cs="Arial"/>
          <w:sz w:val="20"/>
          <w:szCs w:val="20"/>
        </w:rPr>
        <w:t>i</w:t>
      </w:r>
      <w:r w:rsidRPr="006E40FA">
        <w:rPr>
          <w:rFonts w:ascii="Arial" w:hAnsi="Arial" w:cs="Arial"/>
          <w:sz w:val="20"/>
          <w:szCs w:val="20"/>
        </w:rPr>
        <w:t xml:space="preserve"> và điện thoại di động</w:t>
      </w:r>
      <w:r w:rsidR="006E49C3" w:rsidRPr="006E40FA">
        <w:rPr>
          <w:rFonts w:ascii="Arial" w:hAnsi="Arial" w:cs="Arial"/>
          <w:sz w:val="20"/>
          <w:szCs w:val="20"/>
        </w:rPr>
        <w:t xml:space="preserve"> được xem</w:t>
      </w:r>
      <w:r w:rsidRPr="006E40FA">
        <w:rPr>
          <w:rFonts w:ascii="Arial" w:hAnsi="Arial" w:cs="Arial"/>
          <w:sz w:val="20"/>
          <w:szCs w:val="20"/>
        </w:rPr>
        <w:t xml:space="preserve"> là tương lai của</w:t>
      </w:r>
      <w:r w:rsidR="006E49C3" w:rsidRPr="006E40FA">
        <w:rPr>
          <w:rFonts w:ascii="Arial" w:hAnsi="Arial" w:cs="Arial"/>
          <w:sz w:val="20"/>
          <w:szCs w:val="20"/>
        </w:rPr>
        <w:t xml:space="preserve"> lĩnh vực</w:t>
      </w:r>
      <w:r w:rsidRPr="006E40FA">
        <w:rPr>
          <w:rFonts w:ascii="Arial" w:hAnsi="Arial" w:cs="Arial"/>
          <w:sz w:val="20"/>
          <w:szCs w:val="20"/>
        </w:rPr>
        <w:t xml:space="preserve"> thanh toán.</w:t>
      </w:r>
    </w:p>
    <w:p w:rsidR="0080077A" w:rsidRPr="006E40FA" w:rsidRDefault="0080077A" w:rsidP="006E40FA">
      <w:pPr>
        <w:spacing w:before="120" w:after="0" w:line="240" w:lineRule="auto"/>
        <w:jc w:val="both"/>
        <w:rPr>
          <w:rFonts w:ascii="Arial" w:hAnsi="Arial" w:cs="Arial"/>
          <w:sz w:val="20"/>
          <w:szCs w:val="20"/>
        </w:rPr>
      </w:pPr>
      <w:r w:rsidRPr="006E40FA">
        <w:rPr>
          <w:rFonts w:ascii="Arial" w:hAnsi="Arial" w:cs="Arial"/>
          <w:sz w:val="20"/>
          <w:szCs w:val="20"/>
        </w:rPr>
        <w:t>Hiệ</w:t>
      </w:r>
      <w:r w:rsidR="00782EAD" w:rsidRPr="006E40FA">
        <w:rPr>
          <w:rFonts w:ascii="Arial" w:hAnsi="Arial" w:cs="Arial"/>
          <w:sz w:val="20"/>
          <w:szCs w:val="20"/>
        </w:rPr>
        <w:t>n nay</w:t>
      </w:r>
      <w:r w:rsidRPr="006E40FA">
        <w:rPr>
          <w:rFonts w:ascii="Arial" w:hAnsi="Arial" w:cs="Arial"/>
          <w:sz w:val="20"/>
          <w:szCs w:val="20"/>
        </w:rPr>
        <w:t xml:space="preserve">, </w:t>
      </w:r>
      <w:r w:rsidR="006E49C3" w:rsidRPr="006E40FA">
        <w:rPr>
          <w:rFonts w:ascii="Arial" w:hAnsi="Arial" w:cs="Arial"/>
          <w:sz w:val="20"/>
          <w:szCs w:val="20"/>
        </w:rPr>
        <w:t xml:space="preserve">việc </w:t>
      </w:r>
      <w:r w:rsidRPr="006E40FA">
        <w:rPr>
          <w:rFonts w:ascii="Arial" w:hAnsi="Arial" w:cs="Arial"/>
          <w:sz w:val="20"/>
          <w:szCs w:val="20"/>
        </w:rPr>
        <w:t>tích hợp thẻ tín dụng vớ</w:t>
      </w:r>
      <w:r w:rsidR="006E49C3" w:rsidRPr="006E40FA">
        <w:rPr>
          <w:rFonts w:ascii="Arial" w:hAnsi="Arial" w:cs="Arial"/>
          <w:sz w:val="20"/>
          <w:szCs w:val="20"/>
        </w:rPr>
        <w:t>i V</w:t>
      </w:r>
      <w:r w:rsidRPr="006E40FA">
        <w:rPr>
          <w:rFonts w:ascii="Arial" w:hAnsi="Arial" w:cs="Arial"/>
          <w:sz w:val="20"/>
          <w:szCs w:val="20"/>
        </w:rPr>
        <w:t>í kỹ thuật số</w:t>
      </w:r>
      <w:r w:rsidR="006E49C3" w:rsidRPr="006E40FA">
        <w:rPr>
          <w:rFonts w:ascii="Arial" w:hAnsi="Arial" w:cs="Arial"/>
          <w:sz w:val="20"/>
          <w:szCs w:val="20"/>
        </w:rPr>
        <w:t xml:space="preserve"> (digital wallets)</w:t>
      </w:r>
      <w:r w:rsidRPr="006E40FA">
        <w:rPr>
          <w:rFonts w:ascii="Arial" w:hAnsi="Arial" w:cs="Arial"/>
          <w:sz w:val="20"/>
          <w:szCs w:val="20"/>
        </w:rPr>
        <w:t xml:space="preserve"> và các giải pháp thanh toán khác </w:t>
      </w:r>
      <w:r w:rsidR="00F35B5E" w:rsidRPr="006E40FA">
        <w:rPr>
          <w:rFonts w:ascii="Arial" w:hAnsi="Arial" w:cs="Arial"/>
          <w:sz w:val="20"/>
          <w:szCs w:val="20"/>
        </w:rPr>
        <w:t>dường như</w:t>
      </w:r>
      <w:r w:rsidR="005329D3" w:rsidRPr="006E40FA">
        <w:rPr>
          <w:rFonts w:ascii="Arial" w:hAnsi="Arial" w:cs="Arial"/>
          <w:sz w:val="20"/>
          <w:szCs w:val="20"/>
        </w:rPr>
        <w:t xml:space="preserve"> là giải pháp giúp </w:t>
      </w:r>
      <w:r w:rsidR="0034497E" w:rsidRPr="006E40FA">
        <w:rPr>
          <w:rFonts w:ascii="Arial" w:hAnsi="Arial" w:cs="Arial"/>
          <w:sz w:val="20"/>
          <w:szCs w:val="20"/>
        </w:rPr>
        <w:t>thẻ tín dụng tiếp cận người tiêu dùng nhanh hơn</w:t>
      </w:r>
      <w:r w:rsidR="006E49C3" w:rsidRPr="006E40FA">
        <w:rPr>
          <w:rFonts w:ascii="Arial" w:hAnsi="Arial" w:cs="Arial"/>
          <w:sz w:val="20"/>
          <w:szCs w:val="20"/>
        </w:rPr>
        <w:t xml:space="preserve">. </w:t>
      </w:r>
      <w:r w:rsidRPr="006E40FA">
        <w:rPr>
          <w:rFonts w:ascii="Arial" w:hAnsi="Arial" w:cs="Arial"/>
          <w:sz w:val="20"/>
          <w:szCs w:val="20"/>
        </w:rPr>
        <w:t>Hầu hế</w:t>
      </w:r>
      <w:r w:rsidR="006E49C3" w:rsidRPr="006E40FA">
        <w:rPr>
          <w:rFonts w:ascii="Arial" w:hAnsi="Arial" w:cs="Arial"/>
          <w:sz w:val="20"/>
          <w:szCs w:val="20"/>
        </w:rPr>
        <w:t>t các V</w:t>
      </w:r>
      <w:r w:rsidRPr="006E40FA">
        <w:rPr>
          <w:rFonts w:ascii="Arial" w:hAnsi="Arial" w:cs="Arial"/>
          <w:sz w:val="20"/>
          <w:szCs w:val="20"/>
        </w:rPr>
        <w:t xml:space="preserve">í kỹ thuật số vẫn sử dụng tài khoản và thẻ </w:t>
      </w:r>
      <w:r w:rsidR="00AD705A" w:rsidRPr="006E40FA">
        <w:rPr>
          <w:rFonts w:ascii="Arial" w:hAnsi="Arial" w:cs="Arial"/>
          <w:sz w:val="20"/>
          <w:szCs w:val="20"/>
        </w:rPr>
        <w:t xml:space="preserve">ngân hàng </w:t>
      </w:r>
      <w:r w:rsidR="006E49C3" w:rsidRPr="006E40FA">
        <w:rPr>
          <w:rFonts w:ascii="Arial" w:hAnsi="Arial" w:cs="Arial"/>
          <w:sz w:val="20"/>
          <w:szCs w:val="20"/>
        </w:rPr>
        <w:t>như n</w:t>
      </w:r>
      <w:r w:rsidRPr="006E40FA">
        <w:rPr>
          <w:rFonts w:ascii="Arial" w:hAnsi="Arial" w:cs="Arial"/>
          <w:sz w:val="20"/>
          <w:szCs w:val="20"/>
        </w:rPr>
        <w:t xml:space="preserve">guồn </w:t>
      </w:r>
      <w:r w:rsidR="00AD705A" w:rsidRPr="006E40FA">
        <w:rPr>
          <w:rFonts w:ascii="Arial" w:hAnsi="Arial" w:cs="Arial"/>
          <w:sz w:val="20"/>
          <w:szCs w:val="20"/>
        </w:rPr>
        <w:t>tài chính</w:t>
      </w:r>
      <w:r w:rsidRPr="006E40FA">
        <w:rPr>
          <w:rFonts w:ascii="Arial" w:hAnsi="Arial" w:cs="Arial"/>
          <w:sz w:val="20"/>
          <w:szCs w:val="20"/>
        </w:rPr>
        <w:t xml:space="preserve"> ban đầ</w:t>
      </w:r>
      <w:r w:rsidR="006E49C3" w:rsidRPr="006E40FA">
        <w:rPr>
          <w:rFonts w:ascii="Arial" w:hAnsi="Arial" w:cs="Arial"/>
          <w:sz w:val="20"/>
          <w:szCs w:val="20"/>
        </w:rPr>
        <w:t>u, n</w:t>
      </w:r>
      <w:r w:rsidRPr="006E40FA">
        <w:rPr>
          <w:rFonts w:ascii="Arial" w:hAnsi="Arial" w:cs="Arial"/>
          <w:sz w:val="20"/>
          <w:szCs w:val="20"/>
        </w:rPr>
        <w:t>hưng khi các thị trường kỹ thuật số trên toàn thế giớ</w:t>
      </w:r>
      <w:r w:rsidR="006E49C3" w:rsidRPr="006E40FA">
        <w:rPr>
          <w:rFonts w:ascii="Arial" w:hAnsi="Arial" w:cs="Arial"/>
          <w:sz w:val="20"/>
          <w:szCs w:val="20"/>
        </w:rPr>
        <w:t xml:space="preserve">i đạt </w:t>
      </w:r>
      <w:r w:rsidR="00B64422" w:rsidRPr="006E40FA">
        <w:rPr>
          <w:rFonts w:ascii="Arial" w:hAnsi="Arial" w:cs="Arial"/>
          <w:sz w:val="20"/>
          <w:szCs w:val="20"/>
        </w:rPr>
        <w:t>tới sự phát triển cao hơn</w:t>
      </w:r>
      <w:r w:rsidRPr="006E40FA">
        <w:rPr>
          <w:rFonts w:ascii="Arial" w:hAnsi="Arial" w:cs="Arial"/>
          <w:sz w:val="20"/>
          <w:szCs w:val="20"/>
        </w:rPr>
        <w:t xml:space="preserve">, sẽ có sự cạnh tranh </w:t>
      </w:r>
      <w:r w:rsidR="006E49C3" w:rsidRPr="006E40FA">
        <w:rPr>
          <w:rFonts w:ascii="Arial" w:hAnsi="Arial" w:cs="Arial"/>
          <w:sz w:val="20"/>
          <w:szCs w:val="20"/>
        </w:rPr>
        <w:t>khốc liệt</w:t>
      </w:r>
      <w:r w:rsidRPr="006E40FA">
        <w:rPr>
          <w:rFonts w:ascii="Arial" w:hAnsi="Arial" w:cs="Arial"/>
          <w:sz w:val="20"/>
          <w:szCs w:val="20"/>
        </w:rPr>
        <w:t xml:space="preserve"> giữ</w:t>
      </w:r>
      <w:r w:rsidR="002C28F8" w:rsidRPr="006E40FA">
        <w:rPr>
          <w:rFonts w:ascii="Arial" w:hAnsi="Arial" w:cs="Arial"/>
          <w:sz w:val="20"/>
          <w:szCs w:val="20"/>
        </w:rPr>
        <w:t xml:space="preserve">a ngân hàng </w:t>
      </w:r>
      <w:r w:rsidRPr="006E40FA">
        <w:rPr>
          <w:rFonts w:ascii="Arial" w:hAnsi="Arial" w:cs="Arial"/>
          <w:sz w:val="20"/>
          <w:szCs w:val="20"/>
        </w:rPr>
        <w:t xml:space="preserve">và các nhà cung cấp </w:t>
      </w:r>
      <w:r w:rsidR="006E49C3" w:rsidRPr="006E40FA">
        <w:rPr>
          <w:rFonts w:ascii="Arial" w:hAnsi="Arial" w:cs="Arial"/>
          <w:sz w:val="20"/>
          <w:szCs w:val="20"/>
        </w:rPr>
        <w:t xml:space="preserve">dịch vụ </w:t>
      </w:r>
      <w:r w:rsidRPr="006E40FA">
        <w:rPr>
          <w:rFonts w:ascii="Arial" w:hAnsi="Arial" w:cs="Arial"/>
          <w:sz w:val="20"/>
          <w:szCs w:val="20"/>
        </w:rPr>
        <w:t>thanh toán khác.</w:t>
      </w:r>
    </w:p>
    <w:p w:rsidR="0080077A" w:rsidRPr="006E40FA" w:rsidRDefault="0080077A" w:rsidP="006E40FA">
      <w:pPr>
        <w:spacing w:before="120" w:after="0" w:line="240" w:lineRule="auto"/>
        <w:jc w:val="both"/>
        <w:rPr>
          <w:rFonts w:ascii="Arial" w:hAnsi="Arial" w:cs="Arial"/>
          <w:sz w:val="20"/>
          <w:szCs w:val="20"/>
        </w:rPr>
      </w:pPr>
      <w:r w:rsidRPr="006E40FA">
        <w:rPr>
          <w:rFonts w:ascii="Arial" w:hAnsi="Arial" w:cs="Arial"/>
          <w:sz w:val="20"/>
          <w:szCs w:val="20"/>
        </w:rPr>
        <w:t xml:space="preserve">Với những tiến bộ </w:t>
      </w:r>
      <w:r w:rsidR="006E49C3" w:rsidRPr="006E40FA">
        <w:rPr>
          <w:rFonts w:ascii="Arial" w:hAnsi="Arial" w:cs="Arial"/>
          <w:sz w:val="20"/>
          <w:szCs w:val="20"/>
        </w:rPr>
        <w:t xml:space="preserve">khoa học </w:t>
      </w:r>
      <w:r w:rsidR="00782EAD" w:rsidRPr="006E40FA">
        <w:rPr>
          <w:rFonts w:ascii="Arial" w:hAnsi="Arial" w:cs="Arial"/>
          <w:sz w:val="20"/>
          <w:szCs w:val="20"/>
        </w:rPr>
        <w:t>về</w:t>
      </w:r>
      <w:r w:rsidR="006E49C3" w:rsidRPr="006E40FA">
        <w:rPr>
          <w:rFonts w:ascii="Arial" w:hAnsi="Arial" w:cs="Arial"/>
          <w:sz w:val="20"/>
          <w:szCs w:val="20"/>
        </w:rPr>
        <w:t xml:space="preserve"> ứng dụng </w:t>
      </w:r>
      <w:r w:rsidRPr="006E40FA">
        <w:rPr>
          <w:rFonts w:ascii="Arial" w:hAnsi="Arial" w:cs="Arial"/>
          <w:sz w:val="20"/>
          <w:szCs w:val="20"/>
        </w:rPr>
        <w:t>sinh trắc học và</w:t>
      </w:r>
      <w:r w:rsidR="006E49C3" w:rsidRPr="006E40FA">
        <w:rPr>
          <w:rFonts w:ascii="Arial" w:hAnsi="Arial" w:cs="Arial"/>
          <w:sz w:val="20"/>
          <w:szCs w:val="20"/>
        </w:rPr>
        <w:t xml:space="preserve"> trí tuệ nhân tạo (</w:t>
      </w:r>
      <w:r w:rsidRPr="006E40FA">
        <w:rPr>
          <w:rFonts w:ascii="Arial" w:hAnsi="Arial" w:cs="Arial"/>
          <w:sz w:val="20"/>
          <w:szCs w:val="20"/>
        </w:rPr>
        <w:t>AI</w:t>
      </w:r>
      <w:r w:rsidR="006E49C3" w:rsidRPr="006E40FA">
        <w:rPr>
          <w:rFonts w:ascii="Arial" w:hAnsi="Arial" w:cs="Arial"/>
          <w:sz w:val="20"/>
          <w:szCs w:val="20"/>
        </w:rPr>
        <w:t xml:space="preserve">) </w:t>
      </w:r>
      <w:r w:rsidR="00782EAD" w:rsidRPr="006E40FA">
        <w:rPr>
          <w:rFonts w:ascii="Arial" w:hAnsi="Arial" w:cs="Arial"/>
          <w:sz w:val="20"/>
          <w:szCs w:val="20"/>
        </w:rPr>
        <w:t xml:space="preserve">vào hoạt động thanh toán trong </w:t>
      </w:r>
      <w:r w:rsidR="006E49C3" w:rsidRPr="006E40FA">
        <w:rPr>
          <w:rFonts w:ascii="Arial" w:hAnsi="Arial" w:cs="Arial"/>
          <w:sz w:val="20"/>
          <w:szCs w:val="20"/>
        </w:rPr>
        <w:t>thời gian qua</w:t>
      </w:r>
      <w:r w:rsidRPr="006E40FA">
        <w:rPr>
          <w:rFonts w:ascii="Arial" w:hAnsi="Arial" w:cs="Arial"/>
          <w:sz w:val="20"/>
          <w:szCs w:val="20"/>
        </w:rPr>
        <w:t>, chúng ta có thể thấy</w:t>
      </w:r>
      <w:r w:rsidR="00B64422" w:rsidRPr="006E40FA">
        <w:rPr>
          <w:rFonts w:ascii="Arial" w:hAnsi="Arial" w:cs="Arial"/>
          <w:sz w:val="20"/>
          <w:szCs w:val="20"/>
        </w:rPr>
        <w:t xml:space="preserve"> những tấm thẻ nhựa này dường như </w:t>
      </w:r>
      <w:r w:rsidR="006E49C3" w:rsidRPr="006E40FA">
        <w:rPr>
          <w:rFonts w:ascii="Arial" w:hAnsi="Arial" w:cs="Arial"/>
          <w:sz w:val="20"/>
          <w:szCs w:val="20"/>
        </w:rPr>
        <w:t xml:space="preserve">đang </w:t>
      </w:r>
      <w:r w:rsidRPr="006E40FA">
        <w:rPr>
          <w:rFonts w:ascii="Arial" w:hAnsi="Arial" w:cs="Arial"/>
          <w:sz w:val="20"/>
          <w:szCs w:val="20"/>
        </w:rPr>
        <w:t>trở nên lỗi thờ</w:t>
      </w:r>
      <w:r w:rsidR="006E49C3" w:rsidRPr="006E40FA">
        <w:rPr>
          <w:rFonts w:ascii="Arial" w:hAnsi="Arial" w:cs="Arial"/>
          <w:sz w:val="20"/>
          <w:szCs w:val="20"/>
        </w:rPr>
        <w:t>i và</w:t>
      </w:r>
      <w:r w:rsidRPr="006E40FA">
        <w:rPr>
          <w:rFonts w:ascii="Arial" w:hAnsi="Arial" w:cs="Arial"/>
          <w:sz w:val="20"/>
          <w:szCs w:val="20"/>
        </w:rPr>
        <w:t xml:space="preserve"> </w:t>
      </w:r>
      <w:r w:rsidR="00B64422" w:rsidRPr="006E40FA">
        <w:rPr>
          <w:rFonts w:ascii="Arial" w:hAnsi="Arial" w:cs="Arial"/>
          <w:sz w:val="20"/>
          <w:szCs w:val="20"/>
        </w:rPr>
        <w:t xml:space="preserve">nhường chỗ cho </w:t>
      </w:r>
      <w:r w:rsidR="006E49C3" w:rsidRPr="006E40FA">
        <w:rPr>
          <w:rFonts w:ascii="Arial" w:hAnsi="Arial" w:cs="Arial"/>
          <w:sz w:val="20"/>
          <w:szCs w:val="20"/>
        </w:rPr>
        <w:t xml:space="preserve">thanh toán </w:t>
      </w:r>
      <w:r w:rsidRPr="006E40FA">
        <w:rPr>
          <w:rFonts w:ascii="Arial" w:hAnsi="Arial" w:cs="Arial"/>
          <w:sz w:val="20"/>
          <w:szCs w:val="20"/>
        </w:rPr>
        <w:t>kỹ thuật số</w:t>
      </w:r>
      <w:r w:rsidR="005F47C6" w:rsidRPr="006E40FA">
        <w:rPr>
          <w:rFonts w:ascii="Arial" w:hAnsi="Arial" w:cs="Arial"/>
          <w:sz w:val="20"/>
          <w:szCs w:val="20"/>
        </w:rPr>
        <w:t xml:space="preserve"> với nhiều tiện ích hơn </w:t>
      </w:r>
      <w:r w:rsidRPr="006E40FA">
        <w:rPr>
          <w:rFonts w:ascii="Arial" w:hAnsi="Arial" w:cs="Arial"/>
          <w:sz w:val="20"/>
          <w:szCs w:val="20"/>
        </w:rPr>
        <w:t xml:space="preserve">như </w:t>
      </w:r>
      <w:r w:rsidR="008666A6" w:rsidRPr="006E40FA">
        <w:rPr>
          <w:rFonts w:ascii="Arial" w:hAnsi="Arial" w:cs="Arial"/>
          <w:sz w:val="20"/>
          <w:szCs w:val="20"/>
        </w:rPr>
        <w:t xml:space="preserve">xác thực sinh trắc học (vân tay, khuôn mặt, giọng nói); thanh toán trên nền mã phản hồi nhanh (QR Code); thanh toán an toàn, </w:t>
      </w:r>
      <w:r w:rsidR="008666A6" w:rsidRPr="006E40FA">
        <w:rPr>
          <w:rFonts w:ascii="Arial" w:hAnsi="Arial" w:cs="Arial"/>
          <w:sz w:val="20"/>
          <w:szCs w:val="20"/>
        </w:rPr>
        <w:lastRenderedPageBreak/>
        <w:t>thuận tiện qua mã hóa thông tin thẻ (Tokenization); thanh toán phi tiếp xúc (contactless payment) tốc độ và tiện lợi…</w:t>
      </w:r>
    </w:p>
    <w:p w:rsidR="0080077A" w:rsidRPr="006E40FA" w:rsidRDefault="002203ED" w:rsidP="006E40FA">
      <w:pPr>
        <w:spacing w:before="120" w:after="0" w:line="240" w:lineRule="auto"/>
        <w:jc w:val="both"/>
        <w:rPr>
          <w:rFonts w:ascii="Arial" w:hAnsi="Arial" w:cs="Arial"/>
          <w:sz w:val="20"/>
          <w:szCs w:val="20"/>
        </w:rPr>
      </w:pPr>
      <w:r w:rsidRPr="006E40FA">
        <w:rPr>
          <w:rFonts w:ascii="Arial" w:hAnsi="Arial" w:cs="Arial"/>
          <w:sz w:val="20"/>
          <w:szCs w:val="20"/>
        </w:rPr>
        <w:t>Theo</w:t>
      </w:r>
      <w:r w:rsidR="0080077A" w:rsidRPr="006E40FA">
        <w:rPr>
          <w:rFonts w:ascii="Arial" w:hAnsi="Arial" w:cs="Arial"/>
          <w:sz w:val="20"/>
          <w:szCs w:val="20"/>
        </w:rPr>
        <w:t xml:space="preserve"> mô hình hiện tại, các </w:t>
      </w:r>
      <w:r w:rsidRPr="006E40FA">
        <w:rPr>
          <w:rFonts w:ascii="Arial" w:hAnsi="Arial" w:cs="Arial"/>
          <w:sz w:val="20"/>
          <w:szCs w:val="20"/>
        </w:rPr>
        <w:t>tổ chức, cá nhân cung cấp dịch vụ và sản phẩm</w:t>
      </w:r>
      <w:r w:rsidR="0080077A" w:rsidRPr="006E40FA">
        <w:rPr>
          <w:rFonts w:ascii="Arial" w:hAnsi="Arial" w:cs="Arial"/>
          <w:sz w:val="20"/>
          <w:szCs w:val="20"/>
        </w:rPr>
        <w:t xml:space="preserve"> không thể chấp nhận nhiều hơn một hoặc hai phương thứ</w:t>
      </w:r>
      <w:r w:rsidRPr="006E40FA">
        <w:rPr>
          <w:rFonts w:ascii="Arial" w:hAnsi="Arial" w:cs="Arial"/>
          <w:sz w:val="20"/>
          <w:szCs w:val="20"/>
        </w:rPr>
        <w:t>c thanh toán khác nhau. K</w:t>
      </w:r>
      <w:r w:rsidR="0080077A" w:rsidRPr="006E40FA">
        <w:rPr>
          <w:rFonts w:ascii="Arial" w:hAnsi="Arial" w:cs="Arial"/>
          <w:sz w:val="20"/>
          <w:szCs w:val="20"/>
        </w:rPr>
        <w:t xml:space="preserve">hi buộc phải lựa chọn giữa thẻ tín dụng và giải pháp kỹ thuật số, thẻ tín dụng </w:t>
      </w:r>
      <w:r w:rsidR="006E49C3" w:rsidRPr="006E40FA">
        <w:rPr>
          <w:rFonts w:ascii="Arial" w:hAnsi="Arial" w:cs="Arial"/>
          <w:sz w:val="20"/>
          <w:szCs w:val="20"/>
        </w:rPr>
        <w:t xml:space="preserve">sẽ </w:t>
      </w:r>
      <w:r w:rsidR="0080077A" w:rsidRPr="006E40FA">
        <w:rPr>
          <w:rFonts w:ascii="Arial" w:hAnsi="Arial" w:cs="Arial"/>
          <w:sz w:val="20"/>
          <w:szCs w:val="20"/>
        </w:rPr>
        <w:t>bị ảnh hưở</w:t>
      </w:r>
      <w:r w:rsidR="006E49C3" w:rsidRPr="006E40FA">
        <w:rPr>
          <w:rFonts w:ascii="Arial" w:hAnsi="Arial" w:cs="Arial"/>
          <w:sz w:val="20"/>
          <w:szCs w:val="20"/>
        </w:rPr>
        <w:t xml:space="preserve">ng </w:t>
      </w:r>
      <w:r w:rsidRPr="006E40FA">
        <w:rPr>
          <w:rFonts w:ascii="Arial" w:hAnsi="Arial" w:cs="Arial"/>
          <w:sz w:val="20"/>
          <w:szCs w:val="20"/>
        </w:rPr>
        <w:t>nhiều nhất do mức độ thâm nhập thị trường thấp</w:t>
      </w:r>
      <w:r w:rsidR="0080077A" w:rsidRPr="006E40FA">
        <w:rPr>
          <w:rFonts w:ascii="Arial" w:hAnsi="Arial" w:cs="Arial"/>
          <w:sz w:val="20"/>
          <w:szCs w:val="20"/>
        </w:rPr>
        <w:t>.</w:t>
      </w:r>
      <w:r w:rsidR="00D56991" w:rsidRPr="006E40FA">
        <w:rPr>
          <w:rFonts w:ascii="Arial" w:hAnsi="Arial" w:cs="Arial"/>
          <w:sz w:val="20"/>
          <w:szCs w:val="20"/>
        </w:rPr>
        <w:t xml:space="preserve"> </w:t>
      </w:r>
      <w:r w:rsidR="008666A6" w:rsidRPr="006E40FA">
        <w:rPr>
          <w:rFonts w:ascii="Arial" w:hAnsi="Arial" w:cs="Arial"/>
          <w:sz w:val="20"/>
          <w:szCs w:val="20"/>
        </w:rPr>
        <w:t>Tại các quốc gia như Malaysia và Indonesia, các nhà quản lý đang nghiên cứu có giải pháp để thẻ tín dụng và thanh toán kỹ thuật số đều được hưởng lợi từ thế mạnh của ngân hàng và đổi mới công nghệ. Cả hai nước đều có kế hoạch tạo ra một nền tảng thống nhất cho tất cả các mạng thanh toán và cổng thông tin. G</w:t>
      </w:r>
      <w:r w:rsidRPr="006E40FA">
        <w:rPr>
          <w:rFonts w:ascii="Arial" w:hAnsi="Arial" w:cs="Arial"/>
          <w:sz w:val="20"/>
          <w:szCs w:val="20"/>
        </w:rPr>
        <w:t>iải pháp</w:t>
      </w:r>
      <w:r w:rsidR="00D56991" w:rsidRPr="006E40FA">
        <w:rPr>
          <w:rFonts w:ascii="Arial" w:hAnsi="Arial" w:cs="Arial"/>
          <w:sz w:val="20"/>
          <w:szCs w:val="20"/>
        </w:rPr>
        <w:t xml:space="preserve"> </w:t>
      </w:r>
      <w:r w:rsidR="008666A6" w:rsidRPr="006E40FA">
        <w:rPr>
          <w:rFonts w:ascii="Arial" w:hAnsi="Arial" w:cs="Arial"/>
          <w:sz w:val="20"/>
          <w:szCs w:val="20"/>
        </w:rPr>
        <w:t>này</w:t>
      </w:r>
      <w:r w:rsidR="0080077A" w:rsidRPr="006E40FA">
        <w:rPr>
          <w:rFonts w:ascii="Arial" w:hAnsi="Arial" w:cs="Arial"/>
          <w:sz w:val="20"/>
          <w:szCs w:val="20"/>
        </w:rPr>
        <w:t xml:space="preserve"> sẽ giúp </w:t>
      </w:r>
      <w:r w:rsidR="00F35B5E" w:rsidRPr="006E40FA">
        <w:rPr>
          <w:rFonts w:ascii="Arial" w:hAnsi="Arial" w:cs="Arial"/>
          <w:sz w:val="20"/>
          <w:szCs w:val="20"/>
        </w:rPr>
        <w:t xml:space="preserve">nhà </w:t>
      </w:r>
      <w:r w:rsidRPr="006E40FA">
        <w:rPr>
          <w:rFonts w:ascii="Arial" w:hAnsi="Arial" w:cs="Arial"/>
          <w:sz w:val="20"/>
          <w:szCs w:val="20"/>
        </w:rPr>
        <w:t>cung cấp sản phẩm, dịch vụ</w:t>
      </w:r>
      <w:r w:rsidR="0080077A" w:rsidRPr="006E40FA">
        <w:rPr>
          <w:rFonts w:ascii="Arial" w:hAnsi="Arial" w:cs="Arial"/>
          <w:sz w:val="20"/>
          <w:szCs w:val="20"/>
        </w:rPr>
        <w:t xml:space="preserve"> dễ dàng chấp nhận tất cả các </w:t>
      </w:r>
      <w:r w:rsidR="00D56991" w:rsidRPr="006E40FA">
        <w:rPr>
          <w:rFonts w:ascii="Arial" w:hAnsi="Arial" w:cs="Arial"/>
          <w:sz w:val="20"/>
          <w:szCs w:val="20"/>
        </w:rPr>
        <w:t>phương thức thanh toá</w:t>
      </w:r>
      <w:r w:rsidRPr="006E40FA">
        <w:rPr>
          <w:rFonts w:ascii="Arial" w:hAnsi="Arial" w:cs="Arial"/>
          <w:sz w:val="20"/>
          <w:szCs w:val="20"/>
        </w:rPr>
        <w:t>n</w:t>
      </w:r>
      <w:r w:rsidR="00D56991" w:rsidRPr="006E40FA">
        <w:rPr>
          <w:rFonts w:ascii="Arial" w:hAnsi="Arial" w:cs="Arial"/>
          <w:sz w:val="20"/>
          <w:szCs w:val="20"/>
        </w:rPr>
        <w:t xml:space="preserve"> và</w:t>
      </w:r>
      <w:r w:rsidR="0080077A" w:rsidRPr="006E40FA">
        <w:rPr>
          <w:rFonts w:ascii="Arial" w:hAnsi="Arial" w:cs="Arial"/>
          <w:sz w:val="20"/>
          <w:szCs w:val="20"/>
        </w:rPr>
        <w:t xml:space="preserve"> điều này </w:t>
      </w:r>
      <w:r w:rsidR="00D56991" w:rsidRPr="006E40FA">
        <w:rPr>
          <w:rFonts w:ascii="Arial" w:hAnsi="Arial" w:cs="Arial"/>
          <w:sz w:val="20"/>
          <w:szCs w:val="20"/>
        </w:rPr>
        <w:t xml:space="preserve">sẽ giúp ích rất nhiều </w:t>
      </w:r>
      <w:r w:rsidRPr="006E40FA">
        <w:rPr>
          <w:rFonts w:ascii="Arial" w:hAnsi="Arial" w:cs="Arial"/>
          <w:sz w:val="20"/>
          <w:szCs w:val="20"/>
        </w:rPr>
        <w:t xml:space="preserve">cho </w:t>
      </w:r>
      <w:r w:rsidR="00D56991" w:rsidRPr="006E40FA">
        <w:rPr>
          <w:rFonts w:ascii="Arial" w:hAnsi="Arial" w:cs="Arial"/>
          <w:sz w:val="20"/>
          <w:szCs w:val="20"/>
        </w:rPr>
        <w:t>người sử dụng thẻ ở</w:t>
      </w:r>
      <w:r w:rsidR="0080077A" w:rsidRPr="006E40FA">
        <w:rPr>
          <w:rFonts w:ascii="Arial" w:hAnsi="Arial" w:cs="Arial"/>
          <w:sz w:val="20"/>
          <w:szCs w:val="20"/>
        </w:rPr>
        <w:t xml:space="preserve"> </w:t>
      </w:r>
      <w:r w:rsidR="008666A6" w:rsidRPr="006E40FA">
        <w:rPr>
          <w:rFonts w:ascii="Arial" w:hAnsi="Arial" w:cs="Arial"/>
          <w:sz w:val="20"/>
          <w:szCs w:val="20"/>
        </w:rPr>
        <w:t>các quốc gia này</w:t>
      </w:r>
      <w:r w:rsidRPr="006E40FA">
        <w:rPr>
          <w:rFonts w:ascii="Arial" w:hAnsi="Arial" w:cs="Arial"/>
          <w:sz w:val="20"/>
          <w:szCs w:val="20"/>
        </w:rPr>
        <w:t>. N</w:t>
      </w:r>
      <w:r w:rsidR="0080077A" w:rsidRPr="006E40FA">
        <w:rPr>
          <w:rFonts w:ascii="Arial" w:hAnsi="Arial" w:cs="Arial"/>
          <w:sz w:val="20"/>
          <w:szCs w:val="20"/>
        </w:rPr>
        <w:t xml:space="preserve">gay cả khi </w:t>
      </w:r>
      <w:r w:rsidR="00D56991" w:rsidRPr="006E40FA">
        <w:rPr>
          <w:rFonts w:ascii="Arial" w:hAnsi="Arial" w:cs="Arial"/>
          <w:sz w:val="20"/>
          <w:szCs w:val="20"/>
        </w:rPr>
        <w:t>thẻ tín dụng</w:t>
      </w:r>
      <w:r w:rsidR="0080077A" w:rsidRPr="006E40FA">
        <w:rPr>
          <w:rFonts w:ascii="Arial" w:hAnsi="Arial" w:cs="Arial"/>
          <w:sz w:val="20"/>
          <w:szCs w:val="20"/>
        </w:rPr>
        <w:t xml:space="preserve"> không thể phát triển cùng tốc độ với </w:t>
      </w:r>
      <w:r w:rsidR="00D56991" w:rsidRPr="006E40FA">
        <w:rPr>
          <w:rFonts w:ascii="Arial" w:hAnsi="Arial" w:cs="Arial"/>
          <w:sz w:val="20"/>
          <w:szCs w:val="20"/>
        </w:rPr>
        <w:t>V</w:t>
      </w:r>
      <w:r w:rsidR="0080077A" w:rsidRPr="006E40FA">
        <w:rPr>
          <w:rFonts w:ascii="Arial" w:hAnsi="Arial" w:cs="Arial"/>
          <w:sz w:val="20"/>
          <w:szCs w:val="20"/>
        </w:rPr>
        <w:t xml:space="preserve">í điện tử, </w:t>
      </w:r>
      <w:r w:rsidRPr="006E40FA">
        <w:rPr>
          <w:rFonts w:ascii="Arial" w:hAnsi="Arial" w:cs="Arial"/>
          <w:sz w:val="20"/>
          <w:szCs w:val="20"/>
        </w:rPr>
        <w:t>những</w:t>
      </w:r>
      <w:r w:rsidR="0080077A" w:rsidRPr="006E40FA">
        <w:rPr>
          <w:rFonts w:ascii="Arial" w:hAnsi="Arial" w:cs="Arial"/>
          <w:sz w:val="20"/>
          <w:szCs w:val="20"/>
        </w:rPr>
        <w:t xml:space="preserve"> sáng kiến ​​như vậy sẽ </w:t>
      </w:r>
      <w:r w:rsidR="008666A6" w:rsidRPr="006E40FA">
        <w:rPr>
          <w:rFonts w:ascii="Arial" w:hAnsi="Arial" w:cs="Arial"/>
          <w:sz w:val="20"/>
          <w:szCs w:val="20"/>
        </w:rPr>
        <w:t>giúp</w:t>
      </w:r>
      <w:r w:rsidR="0080077A" w:rsidRPr="006E40FA">
        <w:rPr>
          <w:rFonts w:ascii="Arial" w:hAnsi="Arial" w:cs="Arial"/>
          <w:sz w:val="20"/>
          <w:szCs w:val="20"/>
        </w:rPr>
        <w:t xml:space="preserve"> thẻ tín dụng có một thị trường</w:t>
      </w:r>
      <w:r w:rsidR="00D56991" w:rsidRPr="006E40FA">
        <w:rPr>
          <w:rFonts w:ascii="Arial" w:hAnsi="Arial" w:cs="Arial"/>
          <w:sz w:val="20"/>
          <w:szCs w:val="20"/>
        </w:rPr>
        <w:t xml:space="preserve"> phát triển tiềm năng </w:t>
      </w:r>
      <w:r w:rsidR="008666A6" w:rsidRPr="006E40FA">
        <w:rPr>
          <w:rFonts w:ascii="Arial" w:hAnsi="Arial" w:cs="Arial"/>
          <w:sz w:val="20"/>
          <w:szCs w:val="20"/>
        </w:rPr>
        <w:t>trong khu vực</w:t>
      </w:r>
      <w:r w:rsidR="00D56991" w:rsidRPr="006E40FA">
        <w:rPr>
          <w:rFonts w:ascii="Arial" w:hAnsi="Arial" w:cs="Arial"/>
          <w:sz w:val="20"/>
          <w:szCs w:val="20"/>
        </w:rPr>
        <w:t>.</w:t>
      </w:r>
    </w:p>
    <w:p w:rsidR="002203ED" w:rsidRPr="006E40FA" w:rsidRDefault="00B837EF" w:rsidP="006E40FA">
      <w:pPr>
        <w:spacing w:before="120" w:after="0" w:line="240" w:lineRule="auto"/>
        <w:jc w:val="both"/>
        <w:rPr>
          <w:rFonts w:ascii="Arial" w:hAnsi="Arial" w:cs="Arial"/>
          <w:sz w:val="20"/>
          <w:szCs w:val="20"/>
        </w:rPr>
      </w:pPr>
      <w:r w:rsidRPr="006E40FA">
        <w:rPr>
          <w:rFonts w:ascii="Arial" w:hAnsi="Arial" w:cs="Arial"/>
          <w:sz w:val="20"/>
          <w:szCs w:val="20"/>
        </w:rPr>
        <w:t>Ở</w:t>
      </w:r>
      <w:r w:rsidR="002203ED" w:rsidRPr="006E40FA">
        <w:rPr>
          <w:rFonts w:ascii="Arial" w:hAnsi="Arial" w:cs="Arial"/>
          <w:sz w:val="20"/>
          <w:szCs w:val="20"/>
        </w:rPr>
        <w:t xml:space="preserve"> phạm vi toàn cầu, </w:t>
      </w:r>
      <w:r w:rsidRPr="006E40FA">
        <w:rPr>
          <w:rFonts w:ascii="Arial" w:hAnsi="Arial" w:cs="Arial"/>
          <w:sz w:val="20"/>
          <w:szCs w:val="20"/>
        </w:rPr>
        <w:t xml:space="preserve">tương lai của thẻ tín dụng cũng rất khả quan khi các </w:t>
      </w:r>
      <w:r w:rsidR="00172A8F" w:rsidRPr="006E40FA">
        <w:rPr>
          <w:rFonts w:ascii="Arial" w:hAnsi="Arial" w:cs="Arial"/>
          <w:sz w:val="20"/>
          <w:szCs w:val="20"/>
        </w:rPr>
        <w:t xml:space="preserve">dấu </w:t>
      </w:r>
      <w:r w:rsidR="00F35B5E" w:rsidRPr="006E40FA">
        <w:rPr>
          <w:rFonts w:ascii="Arial" w:hAnsi="Arial" w:cs="Arial"/>
          <w:sz w:val="20"/>
          <w:szCs w:val="20"/>
        </w:rPr>
        <w:t xml:space="preserve">hiệu </w:t>
      </w:r>
      <w:r w:rsidR="00172A8F" w:rsidRPr="006E40FA">
        <w:rPr>
          <w:rFonts w:ascii="Arial" w:hAnsi="Arial" w:cs="Arial"/>
          <w:sz w:val="20"/>
          <w:szCs w:val="20"/>
        </w:rPr>
        <w:t xml:space="preserve">trên thị trường cho thấy, </w:t>
      </w:r>
      <w:r w:rsidRPr="006E40FA">
        <w:rPr>
          <w:rFonts w:ascii="Arial" w:hAnsi="Arial" w:cs="Arial"/>
          <w:sz w:val="20"/>
          <w:szCs w:val="20"/>
        </w:rPr>
        <w:t>công ty phát hành thẻ</w:t>
      </w:r>
      <w:r w:rsidR="00172A8F" w:rsidRPr="006E40FA">
        <w:rPr>
          <w:rFonts w:ascii="Arial" w:hAnsi="Arial" w:cs="Arial"/>
          <w:sz w:val="20"/>
          <w:szCs w:val="20"/>
        </w:rPr>
        <w:t>, với cơ sở dữ liệu và thế mạnh hiện có, đã biết kết hợp với</w:t>
      </w:r>
      <w:r w:rsidRPr="006E40FA">
        <w:rPr>
          <w:rFonts w:ascii="Arial" w:hAnsi="Arial" w:cs="Arial"/>
          <w:sz w:val="20"/>
          <w:szCs w:val="20"/>
        </w:rPr>
        <w:t xml:space="preserve"> những công nghệ mới </w:t>
      </w:r>
      <w:r w:rsidR="008666A6" w:rsidRPr="006E40FA">
        <w:rPr>
          <w:rFonts w:ascii="Arial" w:hAnsi="Arial" w:cs="Arial"/>
          <w:sz w:val="20"/>
          <w:szCs w:val="20"/>
        </w:rPr>
        <w:t xml:space="preserve">và hoạt động nghiệp vụ ngân hàng </w:t>
      </w:r>
      <w:r w:rsidRPr="006E40FA">
        <w:rPr>
          <w:rFonts w:ascii="Arial" w:hAnsi="Arial" w:cs="Arial"/>
          <w:sz w:val="20"/>
          <w:szCs w:val="20"/>
        </w:rPr>
        <w:t>để phát huy lợi thế cạnh tranh của mình</w:t>
      </w:r>
      <w:r w:rsidR="00172A8F" w:rsidRPr="006E40FA">
        <w:rPr>
          <w:rFonts w:ascii="Arial" w:hAnsi="Arial" w:cs="Arial"/>
          <w:sz w:val="20"/>
          <w:szCs w:val="20"/>
        </w:rPr>
        <w:t>.</w:t>
      </w:r>
    </w:p>
    <w:p w:rsidR="00D56991" w:rsidRPr="006E40FA" w:rsidRDefault="00D56991" w:rsidP="006E40FA">
      <w:pPr>
        <w:spacing w:before="120" w:after="0" w:line="240" w:lineRule="auto"/>
        <w:jc w:val="both"/>
        <w:rPr>
          <w:rFonts w:ascii="Arial" w:hAnsi="Arial" w:cs="Arial"/>
          <w:b/>
          <w:sz w:val="20"/>
          <w:szCs w:val="20"/>
        </w:rPr>
      </w:pPr>
      <w:r w:rsidRPr="006E40FA">
        <w:rPr>
          <w:rFonts w:ascii="Arial" w:hAnsi="Arial" w:cs="Arial"/>
          <w:b/>
          <w:sz w:val="20"/>
          <w:szCs w:val="20"/>
        </w:rPr>
        <w:t>Phát triển thanh toán thẻ tại Việt Nam</w:t>
      </w:r>
    </w:p>
    <w:p w:rsidR="0035191D" w:rsidRPr="006E40FA" w:rsidRDefault="00EA39DE" w:rsidP="006E40FA">
      <w:pPr>
        <w:spacing w:before="120" w:after="0" w:line="240" w:lineRule="auto"/>
        <w:jc w:val="both"/>
        <w:rPr>
          <w:rFonts w:ascii="Arial" w:hAnsi="Arial" w:cs="Arial"/>
          <w:sz w:val="20"/>
          <w:szCs w:val="20"/>
        </w:rPr>
      </w:pPr>
      <w:r w:rsidRPr="006E40FA">
        <w:rPr>
          <w:rFonts w:ascii="Arial" w:hAnsi="Arial" w:cs="Arial"/>
          <w:sz w:val="20"/>
          <w:szCs w:val="20"/>
        </w:rPr>
        <w:t>T</w:t>
      </w:r>
      <w:r w:rsidR="00172A8F" w:rsidRPr="006E40FA">
        <w:rPr>
          <w:rFonts w:ascii="Arial" w:hAnsi="Arial" w:cs="Arial"/>
          <w:sz w:val="20"/>
          <w:szCs w:val="20"/>
        </w:rPr>
        <w:t xml:space="preserve">hẻ </w:t>
      </w:r>
      <w:r w:rsidRPr="006E40FA">
        <w:rPr>
          <w:rFonts w:ascii="Arial" w:hAnsi="Arial" w:cs="Arial"/>
          <w:sz w:val="20"/>
          <w:szCs w:val="20"/>
        </w:rPr>
        <w:t xml:space="preserve">tín dụng </w:t>
      </w:r>
      <w:r w:rsidR="00172A8F" w:rsidRPr="006E40FA">
        <w:rPr>
          <w:rFonts w:ascii="Arial" w:hAnsi="Arial" w:cs="Arial"/>
          <w:sz w:val="20"/>
          <w:szCs w:val="20"/>
        </w:rPr>
        <w:t xml:space="preserve">Việt Nam còn khá non trẻ so với lịch sử phát triển và thanh toán thẻ thế giới. Xuất hiện </w:t>
      </w:r>
      <w:r w:rsidRPr="006E40FA">
        <w:rPr>
          <w:rFonts w:ascii="Arial" w:hAnsi="Arial" w:cs="Arial"/>
          <w:sz w:val="20"/>
          <w:szCs w:val="20"/>
        </w:rPr>
        <w:t xml:space="preserve">chính thức </w:t>
      </w:r>
      <w:r w:rsidR="00172A8F" w:rsidRPr="006E40FA">
        <w:rPr>
          <w:rFonts w:ascii="Arial" w:hAnsi="Arial" w:cs="Arial"/>
          <w:sz w:val="20"/>
          <w:szCs w:val="20"/>
        </w:rPr>
        <w:t xml:space="preserve">vào năm </w:t>
      </w:r>
      <w:r w:rsidRPr="006E40FA">
        <w:rPr>
          <w:rFonts w:ascii="Arial" w:hAnsi="Arial" w:cs="Arial"/>
          <w:sz w:val="20"/>
          <w:szCs w:val="20"/>
        </w:rPr>
        <w:t xml:space="preserve">2002, </w:t>
      </w:r>
      <w:r w:rsidR="00172A8F" w:rsidRPr="006E40FA">
        <w:rPr>
          <w:rFonts w:ascii="Arial" w:hAnsi="Arial" w:cs="Arial"/>
          <w:sz w:val="20"/>
          <w:szCs w:val="20"/>
        </w:rPr>
        <w:t xml:space="preserve">chiếc thẻ ghi nợ nội địa </w:t>
      </w:r>
      <w:r w:rsidR="0035191D" w:rsidRPr="006E40FA">
        <w:rPr>
          <w:rFonts w:ascii="Arial" w:hAnsi="Arial" w:cs="Arial"/>
          <w:sz w:val="20"/>
          <w:szCs w:val="20"/>
        </w:rPr>
        <w:t xml:space="preserve">đầu tiên </w:t>
      </w:r>
      <w:r w:rsidR="00172A8F" w:rsidRPr="006E40FA">
        <w:rPr>
          <w:rFonts w:ascii="Arial" w:hAnsi="Arial" w:cs="Arial"/>
          <w:sz w:val="20"/>
          <w:szCs w:val="20"/>
        </w:rPr>
        <w:t xml:space="preserve">đã đánh dấu cho sự đổi mới của hoạt động </w:t>
      </w:r>
      <w:r w:rsidR="0035191D" w:rsidRPr="006E40FA">
        <w:rPr>
          <w:rFonts w:ascii="Arial" w:hAnsi="Arial" w:cs="Arial"/>
          <w:sz w:val="20"/>
          <w:szCs w:val="20"/>
        </w:rPr>
        <w:t>thanh toán không dùng tiền mặt nói chung</w:t>
      </w:r>
      <w:r w:rsidR="00172A8F" w:rsidRPr="006E40FA">
        <w:rPr>
          <w:rFonts w:ascii="Arial" w:hAnsi="Arial" w:cs="Arial"/>
          <w:sz w:val="20"/>
          <w:szCs w:val="20"/>
        </w:rPr>
        <w:t xml:space="preserve"> và hoạt động thanh toán </w:t>
      </w:r>
      <w:r w:rsidR="0035191D" w:rsidRPr="006E40FA">
        <w:rPr>
          <w:rFonts w:ascii="Arial" w:hAnsi="Arial" w:cs="Arial"/>
          <w:sz w:val="20"/>
          <w:szCs w:val="20"/>
        </w:rPr>
        <w:t xml:space="preserve">thẻ Việt Nam </w:t>
      </w:r>
      <w:r w:rsidR="00172A8F" w:rsidRPr="006E40FA">
        <w:rPr>
          <w:rFonts w:ascii="Arial" w:hAnsi="Arial" w:cs="Arial"/>
          <w:sz w:val="20"/>
          <w:szCs w:val="20"/>
        </w:rPr>
        <w:t xml:space="preserve">nói riêng. Đến nay, thị trường Việt Nam đã chứng kiện sự xuất hiện và hoạt động của nhiều loại thẻ như </w:t>
      </w:r>
      <w:r w:rsidR="00321A71" w:rsidRPr="006E40FA">
        <w:rPr>
          <w:rFonts w:ascii="Arial" w:hAnsi="Arial" w:cs="Arial"/>
          <w:sz w:val="20"/>
          <w:szCs w:val="20"/>
        </w:rPr>
        <w:t>thẻ tín dụng, thẻ trả trước, thẻ ghi nợ debit</w:t>
      </w:r>
      <w:r w:rsidR="0035191D" w:rsidRPr="006E40FA">
        <w:rPr>
          <w:rFonts w:ascii="Arial" w:hAnsi="Arial" w:cs="Arial"/>
          <w:sz w:val="20"/>
          <w:szCs w:val="20"/>
        </w:rPr>
        <w:t xml:space="preserve">… </w:t>
      </w:r>
      <w:r w:rsidR="00F27B4B" w:rsidRPr="006E40FA">
        <w:rPr>
          <w:rFonts w:ascii="Arial" w:hAnsi="Arial" w:cs="Arial"/>
          <w:sz w:val="20"/>
          <w:szCs w:val="20"/>
        </w:rPr>
        <w:t xml:space="preserve">Mỗi loại thẻ có tính năng, cách sử dụng khác nhau, những thường gọi chung là thẻ tín dụng. </w:t>
      </w:r>
      <w:r w:rsidR="00C85011" w:rsidRPr="006E40FA">
        <w:rPr>
          <w:rFonts w:ascii="Arial" w:hAnsi="Arial" w:cs="Arial"/>
          <w:sz w:val="20"/>
          <w:szCs w:val="20"/>
        </w:rPr>
        <w:t xml:space="preserve">Theo báo cáo của Moody’s, </w:t>
      </w:r>
      <w:r w:rsidR="00D76744" w:rsidRPr="006E40FA">
        <w:rPr>
          <w:rFonts w:ascii="Arial" w:hAnsi="Arial" w:cs="Arial"/>
          <w:sz w:val="20"/>
          <w:szCs w:val="20"/>
        </w:rPr>
        <w:t>hàng năm</w:t>
      </w:r>
      <w:r w:rsidR="00C85011" w:rsidRPr="006E40FA">
        <w:rPr>
          <w:rFonts w:ascii="Arial" w:hAnsi="Arial" w:cs="Arial"/>
          <w:sz w:val="20"/>
          <w:szCs w:val="20"/>
        </w:rPr>
        <w:t xml:space="preserve">, thanh toán thẻ tại Việt Nam đã đóng góp khoảng 0,14% vào GDP, đồng thời tạo ra </w:t>
      </w:r>
      <w:r w:rsidR="00ED308B" w:rsidRPr="006E40FA">
        <w:rPr>
          <w:rFonts w:ascii="Arial" w:hAnsi="Arial" w:cs="Arial"/>
          <w:sz w:val="20"/>
          <w:szCs w:val="20"/>
        </w:rPr>
        <w:t>xấp xỷ</w:t>
      </w:r>
      <w:r w:rsidR="00C85011" w:rsidRPr="006E40FA">
        <w:rPr>
          <w:rFonts w:ascii="Arial" w:hAnsi="Arial" w:cs="Arial"/>
          <w:sz w:val="20"/>
          <w:szCs w:val="20"/>
        </w:rPr>
        <w:t xml:space="preserve"> 75 nghìn việc làm</w:t>
      </w:r>
      <w:r w:rsidR="00D76744" w:rsidRPr="006E40FA">
        <w:rPr>
          <w:rFonts w:ascii="Arial" w:hAnsi="Arial" w:cs="Arial"/>
          <w:sz w:val="20"/>
          <w:szCs w:val="20"/>
        </w:rPr>
        <w:t xml:space="preserve"> </w:t>
      </w:r>
      <w:r w:rsidR="00ED308B" w:rsidRPr="006E40FA">
        <w:rPr>
          <w:rFonts w:ascii="Arial" w:hAnsi="Arial" w:cs="Arial"/>
          <w:sz w:val="20"/>
          <w:szCs w:val="20"/>
        </w:rPr>
        <w:t xml:space="preserve">cho nền kinh tế </w:t>
      </w:r>
      <w:r w:rsidR="00D76744" w:rsidRPr="006E40FA">
        <w:rPr>
          <w:rFonts w:ascii="Arial" w:hAnsi="Arial" w:cs="Arial"/>
          <w:sz w:val="20"/>
          <w:szCs w:val="20"/>
        </w:rPr>
        <w:t>trong giai đoạ</w:t>
      </w:r>
      <w:r w:rsidR="00ED308B" w:rsidRPr="006E40FA">
        <w:rPr>
          <w:rFonts w:ascii="Arial" w:hAnsi="Arial" w:cs="Arial"/>
          <w:sz w:val="20"/>
          <w:szCs w:val="20"/>
        </w:rPr>
        <w:t>n 2011 – 2015 (cao hơn mức trung bình của thế giới).</w:t>
      </w:r>
    </w:p>
    <w:p w:rsidR="008C53B5" w:rsidRPr="006E40FA" w:rsidRDefault="00D76744" w:rsidP="006E40FA">
      <w:pPr>
        <w:spacing w:before="120" w:after="0" w:line="240" w:lineRule="auto"/>
        <w:jc w:val="both"/>
        <w:rPr>
          <w:rFonts w:ascii="Arial" w:hAnsi="Arial" w:cs="Arial"/>
          <w:sz w:val="20"/>
          <w:szCs w:val="20"/>
        </w:rPr>
      </w:pPr>
      <w:r w:rsidRPr="006E40FA">
        <w:rPr>
          <w:rFonts w:ascii="Arial" w:hAnsi="Arial" w:cs="Arial"/>
          <w:sz w:val="20"/>
          <w:szCs w:val="20"/>
        </w:rPr>
        <w:t>Nhận thức vai trò và tầm quan trọng của thanh toán thẻ đối với kinh tế</w:t>
      </w:r>
      <w:r w:rsidR="00ED308B" w:rsidRPr="006E40FA">
        <w:rPr>
          <w:rFonts w:ascii="Arial" w:hAnsi="Arial" w:cs="Arial"/>
          <w:sz w:val="20"/>
          <w:szCs w:val="20"/>
        </w:rPr>
        <w:t xml:space="preserve"> xã hội</w:t>
      </w:r>
      <w:r w:rsidRPr="006E40FA">
        <w:rPr>
          <w:rFonts w:ascii="Arial" w:hAnsi="Arial" w:cs="Arial"/>
          <w:sz w:val="20"/>
          <w:szCs w:val="20"/>
        </w:rPr>
        <w:t xml:space="preserve">, </w:t>
      </w:r>
      <w:r w:rsidR="00ED308B" w:rsidRPr="006E40FA">
        <w:rPr>
          <w:rFonts w:ascii="Arial" w:hAnsi="Arial" w:cs="Arial"/>
          <w:sz w:val="20"/>
          <w:szCs w:val="20"/>
        </w:rPr>
        <w:t>bên cạnh s</w:t>
      </w:r>
      <w:r w:rsidRPr="006E40FA">
        <w:rPr>
          <w:rFonts w:ascii="Arial" w:hAnsi="Arial" w:cs="Arial"/>
          <w:sz w:val="20"/>
          <w:szCs w:val="20"/>
        </w:rPr>
        <w:t xml:space="preserve">ự ra đời của nhiều phương thức thanh toán điện tử khác, dịch vụ thanh toán thẻ luôn được các ngân hàng tại Việt Nam quan tâm phát triển. </w:t>
      </w:r>
      <w:r w:rsidR="008C53B5" w:rsidRPr="006E40FA">
        <w:rPr>
          <w:rFonts w:ascii="Arial" w:hAnsi="Arial" w:cs="Arial"/>
          <w:sz w:val="20"/>
          <w:szCs w:val="20"/>
        </w:rPr>
        <w:t>Đến cuối năm 2018, số lượng thẻ lưu hành đạt mức 97 triệu thẻ (tăng khoảng 8,3% so với cuối năm 2017); số lượng giao dịch thanh toán nội địa qua thẻ</w:t>
      </w:r>
      <w:r w:rsidR="00321A71" w:rsidRPr="006E40FA">
        <w:rPr>
          <w:rFonts w:ascii="Arial" w:hAnsi="Arial" w:cs="Arial"/>
          <w:sz w:val="20"/>
          <w:szCs w:val="20"/>
        </w:rPr>
        <w:t xml:space="preserve"> ngân hàng trong năm 2018</w:t>
      </w:r>
      <w:r w:rsidR="008C53B5" w:rsidRPr="006E40FA">
        <w:rPr>
          <w:rFonts w:ascii="Arial" w:hAnsi="Arial" w:cs="Arial"/>
          <w:sz w:val="20"/>
          <w:szCs w:val="20"/>
        </w:rPr>
        <w:t xml:space="preserve"> đạt trên 292,2 triệu giao dịch với 592 nghìn tỷ đồng. Các NHTM đã tích hợp thêm nhiều tính năng vào thẻ ngân hàng để sử dụng thanh toán hàng hóa, dịch vụ. Đồng thời, chất lượng dịch vụ thẻ cũng như độ an toàn trong tha</w:t>
      </w:r>
      <w:r w:rsidR="00321A71" w:rsidRPr="006E40FA">
        <w:rPr>
          <w:rFonts w:ascii="Arial" w:hAnsi="Arial" w:cs="Arial"/>
          <w:sz w:val="20"/>
          <w:szCs w:val="20"/>
        </w:rPr>
        <w:t>n</w:t>
      </w:r>
      <w:r w:rsidR="008C53B5" w:rsidRPr="006E40FA">
        <w:rPr>
          <w:rFonts w:ascii="Arial" w:hAnsi="Arial" w:cs="Arial"/>
          <w:sz w:val="20"/>
          <w:szCs w:val="20"/>
        </w:rPr>
        <w:t xml:space="preserve">h toán thẻ </w:t>
      </w:r>
      <w:r w:rsidR="00F35B5E" w:rsidRPr="006E40FA">
        <w:rPr>
          <w:rFonts w:ascii="Arial" w:hAnsi="Arial" w:cs="Arial"/>
          <w:sz w:val="20"/>
          <w:szCs w:val="20"/>
        </w:rPr>
        <w:t xml:space="preserve">tiếp tục </w:t>
      </w:r>
      <w:r w:rsidR="008C53B5" w:rsidRPr="006E40FA">
        <w:rPr>
          <w:rFonts w:ascii="Arial" w:hAnsi="Arial" w:cs="Arial"/>
          <w:sz w:val="20"/>
          <w:szCs w:val="20"/>
        </w:rPr>
        <w:t>được các ngân hàng chú trọng và nâng cao</w:t>
      </w:r>
      <w:r w:rsidR="00C85011" w:rsidRPr="006E40FA">
        <w:rPr>
          <w:rFonts w:ascii="Arial" w:hAnsi="Arial" w:cs="Arial"/>
          <w:sz w:val="20"/>
          <w:szCs w:val="20"/>
        </w:rPr>
        <w:t xml:space="preserve">. </w:t>
      </w:r>
      <w:r w:rsidR="00087556" w:rsidRPr="006E40FA">
        <w:rPr>
          <w:rFonts w:ascii="Arial" w:hAnsi="Arial" w:cs="Arial"/>
          <w:sz w:val="20"/>
          <w:szCs w:val="20"/>
        </w:rPr>
        <w:t xml:space="preserve">Tuy nhiên, số lượng thanh toán thẻ còn ở mức độ khiêm tốn </w:t>
      </w:r>
      <w:r w:rsidR="00467F51" w:rsidRPr="006E40FA">
        <w:rPr>
          <w:rFonts w:ascii="Arial" w:hAnsi="Arial" w:cs="Arial"/>
          <w:sz w:val="20"/>
          <w:szCs w:val="20"/>
        </w:rPr>
        <w:t xml:space="preserve">trong </w:t>
      </w:r>
      <w:r w:rsidR="00087556" w:rsidRPr="006E40FA">
        <w:rPr>
          <w:rFonts w:ascii="Arial" w:hAnsi="Arial" w:cs="Arial"/>
          <w:sz w:val="20"/>
          <w:szCs w:val="20"/>
        </w:rPr>
        <w:t xml:space="preserve">khi </w:t>
      </w:r>
      <w:r w:rsidR="00467F51" w:rsidRPr="006E40FA">
        <w:rPr>
          <w:rFonts w:ascii="Arial" w:hAnsi="Arial" w:cs="Arial"/>
          <w:sz w:val="20"/>
          <w:szCs w:val="20"/>
        </w:rPr>
        <w:t>thanh toán</w:t>
      </w:r>
      <w:r w:rsidR="00087556" w:rsidRPr="006E40FA">
        <w:rPr>
          <w:rFonts w:ascii="Arial" w:hAnsi="Arial" w:cs="Arial"/>
          <w:sz w:val="20"/>
          <w:szCs w:val="20"/>
        </w:rPr>
        <w:t xml:space="preserve"> </w:t>
      </w:r>
      <w:r w:rsidR="00467F51" w:rsidRPr="006E40FA">
        <w:rPr>
          <w:rFonts w:ascii="Arial" w:hAnsi="Arial" w:cs="Arial"/>
          <w:sz w:val="20"/>
          <w:szCs w:val="20"/>
        </w:rPr>
        <w:t>qua các phương thức khác có những bước tăng trưởng vượt bậc, như</w:t>
      </w:r>
      <w:r w:rsidR="00467F51" w:rsidRPr="006E40FA">
        <w:rPr>
          <w:sz w:val="20"/>
          <w:szCs w:val="20"/>
        </w:rPr>
        <w:t xml:space="preserve"> </w:t>
      </w:r>
      <w:r w:rsidR="00467F51" w:rsidRPr="006E40FA">
        <w:rPr>
          <w:rFonts w:ascii="Arial" w:hAnsi="Arial" w:cs="Arial"/>
          <w:sz w:val="20"/>
          <w:szCs w:val="20"/>
        </w:rPr>
        <w:t xml:space="preserve">số lượng giao dịch tài chính qua </w:t>
      </w:r>
      <w:r w:rsidR="00087556" w:rsidRPr="006E40FA">
        <w:rPr>
          <w:rFonts w:ascii="Arial" w:hAnsi="Arial" w:cs="Arial"/>
          <w:sz w:val="20"/>
          <w:szCs w:val="20"/>
        </w:rPr>
        <w:t xml:space="preserve">kênh điện thoại di động </w:t>
      </w:r>
      <w:r w:rsidR="00467F51" w:rsidRPr="006E40FA">
        <w:rPr>
          <w:rFonts w:ascii="Arial" w:hAnsi="Arial" w:cs="Arial"/>
          <w:sz w:val="20"/>
          <w:szCs w:val="20"/>
        </w:rPr>
        <w:t>có</w:t>
      </w:r>
      <w:r w:rsidR="00087556" w:rsidRPr="006E40FA">
        <w:rPr>
          <w:rFonts w:ascii="Arial" w:hAnsi="Arial" w:cs="Arial"/>
          <w:sz w:val="20"/>
          <w:szCs w:val="20"/>
        </w:rPr>
        <w:t xml:space="preserve"> giá trị giao dịch gần 1,8 triệu tỷ đồng </w:t>
      </w:r>
      <w:r w:rsidR="003377A2" w:rsidRPr="006E40FA">
        <w:rPr>
          <w:rFonts w:ascii="Arial" w:hAnsi="Arial" w:cs="Arial"/>
          <w:sz w:val="20"/>
          <w:szCs w:val="20"/>
        </w:rPr>
        <w:t xml:space="preserve">trong năm 2018 </w:t>
      </w:r>
      <w:r w:rsidR="00AB5F05" w:rsidRPr="006E40FA">
        <w:rPr>
          <w:rFonts w:ascii="Arial" w:hAnsi="Arial" w:cs="Arial"/>
          <w:sz w:val="20"/>
          <w:szCs w:val="20"/>
        </w:rPr>
        <w:t>(tăng 169,5</w:t>
      </w:r>
      <w:r w:rsidR="00087556" w:rsidRPr="006E40FA">
        <w:rPr>
          <w:rFonts w:ascii="Arial" w:hAnsi="Arial" w:cs="Arial"/>
          <w:sz w:val="20"/>
          <w:szCs w:val="20"/>
        </w:rPr>
        <w:t>% so với cùng kỳ</w:t>
      </w:r>
      <w:r w:rsidR="00467F51" w:rsidRPr="006E40FA">
        <w:rPr>
          <w:rFonts w:ascii="Arial" w:hAnsi="Arial" w:cs="Arial"/>
          <w:sz w:val="20"/>
          <w:szCs w:val="20"/>
        </w:rPr>
        <w:t xml:space="preserve"> năm 2017), gấp hơn 3 lần so với giao dịch thanh toán thẻ nội địa.</w:t>
      </w:r>
      <w:r w:rsidR="00DB190B" w:rsidRPr="006E40FA">
        <w:rPr>
          <w:sz w:val="20"/>
          <w:szCs w:val="20"/>
        </w:rPr>
        <w:t xml:space="preserve"> </w:t>
      </w:r>
    </w:p>
    <w:p w:rsidR="003D1C34" w:rsidRPr="006E40FA" w:rsidRDefault="002C28F8" w:rsidP="006E40FA">
      <w:pPr>
        <w:spacing w:before="120" w:after="0" w:line="240" w:lineRule="auto"/>
        <w:jc w:val="both"/>
        <w:rPr>
          <w:rFonts w:ascii="Arial" w:hAnsi="Arial" w:cs="Arial"/>
          <w:sz w:val="20"/>
          <w:szCs w:val="20"/>
        </w:rPr>
      </w:pPr>
      <w:r w:rsidRPr="006E40FA">
        <w:rPr>
          <w:rFonts w:ascii="Arial" w:hAnsi="Arial" w:cs="Arial"/>
          <w:sz w:val="20"/>
          <w:szCs w:val="20"/>
        </w:rPr>
        <w:t>Với mục tiêu “</w:t>
      </w:r>
      <w:r w:rsidRPr="006E40FA">
        <w:rPr>
          <w:rFonts w:ascii="Arial" w:hAnsi="Arial" w:cs="Arial"/>
          <w:i/>
          <w:sz w:val="20"/>
          <w:szCs w:val="20"/>
        </w:rPr>
        <w:t>Phát triển mạnh thanh toán thẻ qua các thiết bị chấp nhận thẻ tại điểm bán; nâng dần số lượng, giá trị giao dịch thanh toán thẻ qua các thiết bị chấp nhận thẻ</w:t>
      </w:r>
      <w:r w:rsidRPr="006E40FA">
        <w:rPr>
          <w:rFonts w:ascii="Arial" w:hAnsi="Arial" w:cs="Arial"/>
          <w:sz w:val="20"/>
          <w:szCs w:val="20"/>
        </w:rPr>
        <w:t xml:space="preserve">” nêu tại </w:t>
      </w:r>
      <w:r w:rsidR="00EA39DE" w:rsidRPr="006E40FA">
        <w:rPr>
          <w:rFonts w:ascii="Arial" w:hAnsi="Arial" w:cs="Arial"/>
          <w:sz w:val="20"/>
          <w:szCs w:val="20"/>
        </w:rPr>
        <w:t xml:space="preserve">Đề án phát triển thanh toán không dùng tiền mặt </w:t>
      </w:r>
      <w:r w:rsidRPr="006E40FA">
        <w:rPr>
          <w:rFonts w:ascii="Arial" w:hAnsi="Arial" w:cs="Arial"/>
          <w:sz w:val="20"/>
          <w:szCs w:val="20"/>
        </w:rPr>
        <w:t xml:space="preserve">tại Việt Nam </w:t>
      </w:r>
      <w:r w:rsidR="00EA39DE" w:rsidRPr="006E40FA">
        <w:rPr>
          <w:rFonts w:ascii="Arial" w:hAnsi="Arial" w:cs="Arial"/>
          <w:sz w:val="20"/>
          <w:szCs w:val="20"/>
        </w:rPr>
        <w:t xml:space="preserve">giai đoạn 2016 – 2020, </w:t>
      </w:r>
      <w:r w:rsidR="00AB5F05" w:rsidRPr="006E40FA">
        <w:rPr>
          <w:rFonts w:ascii="Arial" w:hAnsi="Arial" w:cs="Arial"/>
          <w:sz w:val="20"/>
          <w:szCs w:val="20"/>
        </w:rPr>
        <w:t>Ngân hàng Nhà nước Việt Nam</w:t>
      </w:r>
      <w:r w:rsidR="00812604" w:rsidRPr="006E40FA">
        <w:rPr>
          <w:rFonts w:ascii="Arial" w:hAnsi="Arial" w:cs="Arial"/>
          <w:sz w:val="20"/>
          <w:szCs w:val="20"/>
        </w:rPr>
        <w:t xml:space="preserve"> đã có nhiều giải pháp phát triển thanh toán thẻ</w:t>
      </w:r>
      <w:r w:rsidRPr="006E40FA">
        <w:rPr>
          <w:rFonts w:ascii="Arial" w:hAnsi="Arial" w:cs="Arial"/>
          <w:sz w:val="20"/>
          <w:szCs w:val="20"/>
        </w:rPr>
        <w:t>, cụ thể như x</w:t>
      </w:r>
      <w:r w:rsidR="003D1C34" w:rsidRPr="006E40FA">
        <w:rPr>
          <w:rFonts w:ascii="Arial" w:hAnsi="Arial" w:cs="Arial"/>
          <w:sz w:val="20"/>
          <w:szCs w:val="20"/>
        </w:rPr>
        <w:t>ây dựng và tổ chức triển khai Kế hoạch phát triển thanh toán thẻ ngân hàng qua thiết bị chấp nhận thẻ giai đoạ</w:t>
      </w:r>
      <w:r w:rsidR="00812604" w:rsidRPr="006E40FA">
        <w:rPr>
          <w:rFonts w:ascii="Arial" w:hAnsi="Arial" w:cs="Arial"/>
          <w:sz w:val="20"/>
          <w:szCs w:val="20"/>
        </w:rPr>
        <w:t>n 2017-2020</w:t>
      </w:r>
      <w:r w:rsidR="00487475" w:rsidRPr="006E40FA">
        <w:rPr>
          <w:rFonts w:ascii="Arial" w:hAnsi="Arial" w:cs="Arial"/>
          <w:sz w:val="20"/>
          <w:szCs w:val="20"/>
        </w:rPr>
        <w:t xml:space="preserve"> (ban hành kèm theo Kế hoạch số 10/KH-NHNN ngày 25/9/2017)</w:t>
      </w:r>
      <w:r w:rsidR="00812604" w:rsidRPr="006E40FA">
        <w:rPr>
          <w:rFonts w:ascii="Arial" w:hAnsi="Arial" w:cs="Arial"/>
          <w:sz w:val="20"/>
          <w:szCs w:val="20"/>
        </w:rPr>
        <w:t xml:space="preserve">; </w:t>
      </w:r>
      <w:r w:rsidR="003C6C55" w:rsidRPr="006E40FA">
        <w:rPr>
          <w:rFonts w:ascii="Arial" w:hAnsi="Arial" w:cs="Arial"/>
          <w:sz w:val="20"/>
          <w:szCs w:val="20"/>
        </w:rPr>
        <w:t xml:space="preserve">Ban hành tiêu chuẩn cơ sở thẻ chip nội địa và lộ trình chuyển đổi từ thẻ từ sang thẻ chip nhằm tăng khả năng an ninh, an toàn cho thanh toán thẻ; </w:t>
      </w:r>
      <w:r w:rsidR="00812604" w:rsidRPr="006E40FA">
        <w:rPr>
          <w:rFonts w:ascii="Arial" w:hAnsi="Arial" w:cs="Arial"/>
          <w:sz w:val="20"/>
          <w:szCs w:val="20"/>
        </w:rPr>
        <w:t>Đẩy mạnh thanh toán thẻ qua các thiết bị chấp nhận thẻ tại điể</w:t>
      </w:r>
      <w:r w:rsidR="00D76744" w:rsidRPr="006E40FA">
        <w:rPr>
          <w:rFonts w:ascii="Arial" w:hAnsi="Arial" w:cs="Arial"/>
          <w:sz w:val="20"/>
          <w:szCs w:val="20"/>
        </w:rPr>
        <w:t>m bán (POS); Tăng cường</w:t>
      </w:r>
      <w:r w:rsidR="00812604" w:rsidRPr="006E40FA">
        <w:rPr>
          <w:rFonts w:ascii="Arial" w:hAnsi="Arial" w:cs="Arial"/>
          <w:sz w:val="20"/>
          <w:szCs w:val="20"/>
        </w:rPr>
        <w:t xml:space="preserve"> áp dụng các công nghệ, phương thức thanh toán hiện đại </w:t>
      </w:r>
      <w:r w:rsidRPr="006E40FA">
        <w:rPr>
          <w:rFonts w:ascii="Arial" w:hAnsi="Arial" w:cs="Arial"/>
          <w:sz w:val="20"/>
          <w:szCs w:val="20"/>
        </w:rPr>
        <w:t>trong thanh toán thẻ</w:t>
      </w:r>
      <w:r w:rsidR="00487475" w:rsidRPr="006E40FA">
        <w:rPr>
          <w:rFonts w:ascii="Arial" w:hAnsi="Arial" w:cs="Arial"/>
          <w:sz w:val="20"/>
          <w:szCs w:val="20"/>
        </w:rPr>
        <w:t xml:space="preserve"> </w:t>
      </w:r>
      <w:r w:rsidR="00812604" w:rsidRPr="006E40FA">
        <w:rPr>
          <w:rFonts w:ascii="Arial" w:hAnsi="Arial" w:cs="Arial"/>
          <w:sz w:val="20"/>
          <w:szCs w:val="20"/>
        </w:rPr>
        <w:t xml:space="preserve">… Cùng với đó, nâng cấp hạ tầng thanh toán quốc gia (hệ thống thanh toán điện tử liên ngân hàng); </w:t>
      </w:r>
      <w:r w:rsidR="00336F4C" w:rsidRPr="006E40FA">
        <w:rPr>
          <w:rFonts w:ascii="Arial" w:hAnsi="Arial" w:cs="Arial"/>
          <w:sz w:val="20"/>
          <w:szCs w:val="20"/>
        </w:rPr>
        <w:t>C</w:t>
      </w:r>
      <w:r w:rsidR="00812604" w:rsidRPr="006E40FA">
        <w:rPr>
          <w:rFonts w:ascii="Arial" w:hAnsi="Arial" w:cs="Arial"/>
          <w:sz w:val="20"/>
          <w:szCs w:val="20"/>
        </w:rPr>
        <w:t xml:space="preserve">hỉ đạo triển khai và sớm đưa vào vận hành hệ thống thanh toán bù trừ tự động phục vụ các giao dịch bán lẻ (ACH), thiết lập hạ tầng </w:t>
      </w:r>
      <w:r w:rsidR="005B2B46" w:rsidRPr="006E40FA">
        <w:rPr>
          <w:rFonts w:ascii="Arial" w:hAnsi="Arial" w:cs="Arial"/>
          <w:sz w:val="20"/>
          <w:szCs w:val="20"/>
        </w:rPr>
        <w:t>thanh toán bán lẻ hiện đại, hoạt động hiệu quả, liên tục</w:t>
      </w:r>
      <w:r w:rsidR="00487475" w:rsidRPr="006E40FA">
        <w:rPr>
          <w:rFonts w:ascii="Arial" w:hAnsi="Arial" w:cs="Arial"/>
          <w:sz w:val="20"/>
          <w:szCs w:val="20"/>
        </w:rPr>
        <w:t xml:space="preserve"> 24/7</w:t>
      </w:r>
      <w:r w:rsidR="005B2B46" w:rsidRPr="006E40FA">
        <w:rPr>
          <w:rFonts w:ascii="Arial" w:hAnsi="Arial" w:cs="Arial"/>
          <w:sz w:val="20"/>
          <w:szCs w:val="20"/>
        </w:rPr>
        <w:t>, đáp ứng nhu cầu thanh toán nhanh chóng, an toàn, thuận tiện với chi phí hợp lý của người dân và doanh nghiệp.</w:t>
      </w:r>
    </w:p>
    <w:p w:rsidR="005B2B46" w:rsidRPr="006E40FA" w:rsidRDefault="00DB190B" w:rsidP="006E40FA">
      <w:pPr>
        <w:spacing w:before="120" w:after="0" w:line="240" w:lineRule="auto"/>
        <w:jc w:val="both"/>
        <w:rPr>
          <w:rFonts w:ascii="Arial" w:hAnsi="Arial" w:cs="Arial"/>
          <w:sz w:val="20"/>
          <w:szCs w:val="20"/>
        </w:rPr>
      </w:pPr>
      <w:r w:rsidRPr="006E40FA">
        <w:rPr>
          <w:rFonts w:ascii="Arial" w:hAnsi="Arial" w:cs="Arial"/>
          <w:sz w:val="20"/>
          <w:szCs w:val="20"/>
        </w:rPr>
        <w:t xml:space="preserve">Trong xu thế phát triển của </w:t>
      </w:r>
      <w:r w:rsidR="003C6C55" w:rsidRPr="006E40FA">
        <w:rPr>
          <w:rFonts w:ascii="Arial" w:hAnsi="Arial" w:cs="Arial"/>
          <w:sz w:val="20"/>
          <w:szCs w:val="20"/>
        </w:rPr>
        <w:t xml:space="preserve">thanh toán không dùng tiền mặt, thanh toán thẻ </w:t>
      </w:r>
      <w:r w:rsidR="00A63046" w:rsidRPr="006E40FA">
        <w:rPr>
          <w:rFonts w:ascii="Arial" w:hAnsi="Arial" w:cs="Arial"/>
          <w:sz w:val="20"/>
          <w:szCs w:val="20"/>
        </w:rPr>
        <w:t xml:space="preserve">sẽ phải đối mặt với </w:t>
      </w:r>
      <w:r w:rsidR="00ED308B" w:rsidRPr="006E40FA">
        <w:rPr>
          <w:rFonts w:ascii="Arial" w:hAnsi="Arial" w:cs="Arial"/>
          <w:sz w:val="20"/>
          <w:szCs w:val="20"/>
        </w:rPr>
        <w:t>không ít</w:t>
      </w:r>
      <w:r w:rsidR="00A63046" w:rsidRPr="006E40FA">
        <w:rPr>
          <w:rFonts w:ascii="Arial" w:hAnsi="Arial" w:cs="Arial"/>
          <w:sz w:val="20"/>
          <w:szCs w:val="20"/>
        </w:rPr>
        <w:t xml:space="preserve"> thách thức do sự </w:t>
      </w:r>
      <w:r w:rsidRPr="006E40FA">
        <w:rPr>
          <w:rFonts w:ascii="Arial" w:hAnsi="Arial" w:cs="Arial"/>
          <w:sz w:val="20"/>
          <w:szCs w:val="20"/>
        </w:rPr>
        <w:t>xuất hiện</w:t>
      </w:r>
      <w:r w:rsidR="00A63046" w:rsidRPr="006E40FA">
        <w:rPr>
          <w:rFonts w:ascii="Arial" w:hAnsi="Arial" w:cs="Arial"/>
          <w:sz w:val="20"/>
          <w:szCs w:val="20"/>
        </w:rPr>
        <w:t xml:space="preserve"> của nhiều phương thức thanh toán không dùng tiền mặt khác, </w:t>
      </w:r>
      <w:r w:rsidRPr="006E40FA">
        <w:rPr>
          <w:rFonts w:ascii="Arial" w:hAnsi="Arial" w:cs="Arial"/>
          <w:sz w:val="20"/>
          <w:szCs w:val="20"/>
        </w:rPr>
        <w:t xml:space="preserve">nhưng </w:t>
      </w:r>
      <w:r w:rsidR="002C28F8" w:rsidRPr="006E40FA">
        <w:rPr>
          <w:rFonts w:ascii="Arial" w:hAnsi="Arial" w:cs="Arial"/>
          <w:sz w:val="20"/>
          <w:szCs w:val="20"/>
        </w:rPr>
        <w:t xml:space="preserve">cũng </w:t>
      </w:r>
      <w:r w:rsidR="00A63046" w:rsidRPr="006E40FA">
        <w:rPr>
          <w:rFonts w:ascii="Arial" w:hAnsi="Arial" w:cs="Arial"/>
          <w:sz w:val="20"/>
          <w:szCs w:val="20"/>
        </w:rPr>
        <w:t xml:space="preserve">có </w:t>
      </w:r>
      <w:r w:rsidR="002C28F8" w:rsidRPr="006E40FA">
        <w:rPr>
          <w:rFonts w:ascii="Arial" w:hAnsi="Arial" w:cs="Arial"/>
          <w:sz w:val="20"/>
          <w:szCs w:val="20"/>
        </w:rPr>
        <w:t xml:space="preserve">nhiều </w:t>
      </w:r>
      <w:r w:rsidR="00A63046" w:rsidRPr="006E40FA">
        <w:rPr>
          <w:rFonts w:ascii="Arial" w:hAnsi="Arial" w:cs="Arial"/>
          <w:sz w:val="20"/>
          <w:szCs w:val="20"/>
        </w:rPr>
        <w:t xml:space="preserve">cơ hội </w:t>
      </w:r>
      <w:r w:rsidR="002C28F8" w:rsidRPr="006E40FA">
        <w:rPr>
          <w:rFonts w:ascii="Arial" w:hAnsi="Arial" w:cs="Arial"/>
          <w:sz w:val="20"/>
          <w:szCs w:val="20"/>
        </w:rPr>
        <w:t xml:space="preserve">nếu </w:t>
      </w:r>
      <w:r w:rsidR="00A63046" w:rsidRPr="006E40FA">
        <w:rPr>
          <w:rFonts w:ascii="Arial" w:hAnsi="Arial" w:cs="Arial"/>
          <w:sz w:val="20"/>
          <w:szCs w:val="20"/>
        </w:rPr>
        <w:t xml:space="preserve">khai thác và phát huy </w:t>
      </w:r>
      <w:r w:rsidR="002C28F8" w:rsidRPr="006E40FA">
        <w:rPr>
          <w:rFonts w:ascii="Arial" w:hAnsi="Arial" w:cs="Arial"/>
          <w:sz w:val="20"/>
          <w:szCs w:val="20"/>
        </w:rPr>
        <w:t xml:space="preserve">được </w:t>
      </w:r>
      <w:r w:rsidR="00A63046" w:rsidRPr="006E40FA">
        <w:rPr>
          <w:rFonts w:ascii="Arial" w:hAnsi="Arial" w:cs="Arial"/>
          <w:sz w:val="20"/>
          <w:szCs w:val="20"/>
        </w:rPr>
        <w:t xml:space="preserve">lợi thế của ứng dụng công nghệ thông tin và cuộc Cách mạng công nghiệp 4.0 mang lại. </w:t>
      </w:r>
      <w:r w:rsidR="005B2B46" w:rsidRPr="006E40FA">
        <w:rPr>
          <w:rFonts w:ascii="Arial" w:hAnsi="Arial" w:cs="Arial"/>
          <w:sz w:val="20"/>
          <w:szCs w:val="20"/>
        </w:rPr>
        <w:t xml:space="preserve">Với những giải pháp đồng bộ, hiệu quả mà </w:t>
      </w:r>
      <w:r w:rsidR="00ED308B" w:rsidRPr="006E40FA">
        <w:rPr>
          <w:rFonts w:ascii="Arial" w:hAnsi="Arial" w:cs="Arial"/>
          <w:sz w:val="20"/>
          <w:szCs w:val="20"/>
        </w:rPr>
        <w:t>Ngân hàng Nhà nước</w:t>
      </w:r>
      <w:r w:rsidR="005B2B46" w:rsidRPr="006E40FA">
        <w:rPr>
          <w:rFonts w:ascii="Arial" w:hAnsi="Arial" w:cs="Arial"/>
          <w:sz w:val="20"/>
          <w:szCs w:val="20"/>
        </w:rPr>
        <w:t xml:space="preserve"> đã và đang triển khai, dịch vụ thanh toán thẻ ngân hàng </w:t>
      </w:r>
      <w:r w:rsidR="00A63046" w:rsidRPr="006E40FA">
        <w:rPr>
          <w:rFonts w:ascii="Arial" w:hAnsi="Arial" w:cs="Arial"/>
          <w:sz w:val="20"/>
          <w:szCs w:val="20"/>
        </w:rPr>
        <w:t xml:space="preserve">tại Việt Nam </w:t>
      </w:r>
      <w:r w:rsidR="005B2B46" w:rsidRPr="006E40FA">
        <w:rPr>
          <w:rFonts w:ascii="Arial" w:hAnsi="Arial" w:cs="Arial"/>
          <w:sz w:val="20"/>
          <w:szCs w:val="20"/>
        </w:rPr>
        <w:t>hứa hẹn sẽ phát triển mạnh mẽ hơn nữa trong thời gian tới, góp phần tích cực thúc đẩy phát triển thanh toán không dùng tiền mặt nói chung và thanh toán điện tử nói riêng, phù hợp với chủ trương của Chính phủ và ngành Ngân hàng.</w:t>
      </w:r>
      <w:r w:rsidR="00AB5F05" w:rsidRPr="006E40FA">
        <w:rPr>
          <w:rFonts w:ascii="Arial" w:hAnsi="Arial" w:cs="Arial"/>
          <w:sz w:val="20"/>
          <w:szCs w:val="20"/>
        </w:rPr>
        <w:t>/.</w:t>
      </w:r>
    </w:p>
    <w:p w:rsidR="005B2B46" w:rsidRPr="006E40FA" w:rsidRDefault="005B2B46" w:rsidP="006E40FA">
      <w:pPr>
        <w:spacing w:before="120" w:after="0" w:line="240" w:lineRule="auto"/>
        <w:jc w:val="both"/>
        <w:rPr>
          <w:rFonts w:ascii="Arial" w:hAnsi="Arial" w:cs="Arial"/>
          <w:sz w:val="20"/>
          <w:szCs w:val="20"/>
        </w:rPr>
      </w:pPr>
      <w:r w:rsidRPr="006E40FA">
        <w:rPr>
          <w:rFonts w:ascii="Arial" w:hAnsi="Arial" w:cs="Arial"/>
          <w:sz w:val="20"/>
          <w:szCs w:val="20"/>
        </w:rPr>
        <w:t xml:space="preserve">TT1 </w:t>
      </w:r>
    </w:p>
    <w:p w:rsidR="005B2B46" w:rsidRPr="006E40FA" w:rsidRDefault="005B2B46" w:rsidP="006E40FA">
      <w:pPr>
        <w:spacing w:before="120" w:after="0" w:line="240" w:lineRule="auto"/>
        <w:jc w:val="both"/>
        <w:rPr>
          <w:rFonts w:ascii="Arial" w:hAnsi="Arial" w:cs="Arial"/>
          <w:sz w:val="20"/>
          <w:szCs w:val="20"/>
        </w:rPr>
      </w:pPr>
      <w:r w:rsidRPr="006E40FA">
        <w:rPr>
          <w:rFonts w:ascii="Arial" w:hAnsi="Arial" w:cs="Arial"/>
          <w:sz w:val="20"/>
          <w:szCs w:val="20"/>
        </w:rPr>
        <w:t xml:space="preserve">Nguồn: Tạp chí Aseantoday; </w:t>
      </w:r>
      <w:r w:rsidR="00D76744" w:rsidRPr="006E40FA">
        <w:rPr>
          <w:rFonts w:ascii="Arial" w:hAnsi="Arial" w:cs="Arial"/>
          <w:sz w:val="20"/>
          <w:szCs w:val="20"/>
        </w:rPr>
        <w:t>Báo cáo của Moody’s 2016</w:t>
      </w:r>
      <w:r w:rsidRPr="006E40FA">
        <w:rPr>
          <w:rFonts w:ascii="Arial" w:hAnsi="Arial" w:cs="Arial"/>
          <w:sz w:val="20"/>
          <w:szCs w:val="20"/>
        </w:rPr>
        <w:t xml:space="preserve">.  </w:t>
      </w:r>
    </w:p>
    <w:p w:rsidR="005B2B46" w:rsidRPr="006E40FA" w:rsidRDefault="005B2B46" w:rsidP="006E40FA">
      <w:pPr>
        <w:spacing w:before="120" w:after="0" w:line="240" w:lineRule="auto"/>
        <w:ind w:left="2700"/>
        <w:jc w:val="both"/>
        <w:rPr>
          <w:rFonts w:ascii="Arial" w:hAnsi="Arial" w:cs="Arial"/>
          <w:b/>
          <w:sz w:val="20"/>
          <w:szCs w:val="20"/>
        </w:rPr>
      </w:pPr>
    </w:p>
    <w:sectPr w:rsidR="005B2B46" w:rsidRPr="006E40FA" w:rsidSect="00954C6A">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C6A"/>
    <w:rsid w:val="00017A79"/>
    <w:rsid w:val="00023B55"/>
    <w:rsid w:val="00087556"/>
    <w:rsid w:val="000A35D4"/>
    <w:rsid w:val="000F45E1"/>
    <w:rsid w:val="00162572"/>
    <w:rsid w:val="00172A8F"/>
    <w:rsid w:val="001E69D8"/>
    <w:rsid w:val="002203ED"/>
    <w:rsid w:val="002421E0"/>
    <w:rsid w:val="002C28F8"/>
    <w:rsid w:val="002D0349"/>
    <w:rsid w:val="002E6280"/>
    <w:rsid w:val="00305140"/>
    <w:rsid w:val="00321A71"/>
    <w:rsid w:val="00336F4C"/>
    <w:rsid w:val="003377A2"/>
    <w:rsid w:val="0034497E"/>
    <w:rsid w:val="0035191D"/>
    <w:rsid w:val="003C6C55"/>
    <w:rsid w:val="003D1C34"/>
    <w:rsid w:val="003F4850"/>
    <w:rsid w:val="00443FEE"/>
    <w:rsid w:val="00460920"/>
    <w:rsid w:val="00467F51"/>
    <w:rsid w:val="00474D73"/>
    <w:rsid w:val="00487475"/>
    <w:rsid w:val="00531316"/>
    <w:rsid w:val="005329D3"/>
    <w:rsid w:val="005B2B46"/>
    <w:rsid w:val="005F3190"/>
    <w:rsid w:val="005F47C6"/>
    <w:rsid w:val="0062042E"/>
    <w:rsid w:val="00622256"/>
    <w:rsid w:val="006425DC"/>
    <w:rsid w:val="006E40FA"/>
    <w:rsid w:val="006E49C3"/>
    <w:rsid w:val="00782EAD"/>
    <w:rsid w:val="007E1054"/>
    <w:rsid w:val="0080077A"/>
    <w:rsid w:val="00803287"/>
    <w:rsid w:val="00811F87"/>
    <w:rsid w:val="00812604"/>
    <w:rsid w:val="008666A6"/>
    <w:rsid w:val="008C53B5"/>
    <w:rsid w:val="008D23B2"/>
    <w:rsid w:val="008D7AE7"/>
    <w:rsid w:val="009300B9"/>
    <w:rsid w:val="00954C6A"/>
    <w:rsid w:val="00A63046"/>
    <w:rsid w:val="00A7535E"/>
    <w:rsid w:val="00A8210E"/>
    <w:rsid w:val="00AB4E6E"/>
    <w:rsid w:val="00AB5F05"/>
    <w:rsid w:val="00AD705A"/>
    <w:rsid w:val="00B00A0C"/>
    <w:rsid w:val="00B02861"/>
    <w:rsid w:val="00B234CE"/>
    <w:rsid w:val="00B373C4"/>
    <w:rsid w:val="00B64422"/>
    <w:rsid w:val="00B837EF"/>
    <w:rsid w:val="00B90A05"/>
    <w:rsid w:val="00BD2780"/>
    <w:rsid w:val="00C37B71"/>
    <w:rsid w:val="00C607F1"/>
    <w:rsid w:val="00C85011"/>
    <w:rsid w:val="00CA659D"/>
    <w:rsid w:val="00D127CD"/>
    <w:rsid w:val="00D56991"/>
    <w:rsid w:val="00D76744"/>
    <w:rsid w:val="00D80796"/>
    <w:rsid w:val="00DB190B"/>
    <w:rsid w:val="00E61EC9"/>
    <w:rsid w:val="00EA39DE"/>
    <w:rsid w:val="00EB14B6"/>
    <w:rsid w:val="00ED308B"/>
    <w:rsid w:val="00F27B4B"/>
    <w:rsid w:val="00F35B5E"/>
    <w:rsid w:val="00F4211D"/>
    <w:rsid w:val="00F542EF"/>
    <w:rsid w:val="00FF6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B2B46"/>
    <w:rPr>
      <w:color w:val="0000FF"/>
      <w:u w:val="single"/>
    </w:rPr>
  </w:style>
  <w:style w:type="character" w:styleId="FollowedHyperlink">
    <w:name w:val="FollowedHyperlink"/>
    <w:basedOn w:val="DefaultParagraphFont"/>
    <w:uiPriority w:val="99"/>
    <w:semiHidden/>
    <w:unhideWhenUsed/>
    <w:rsid w:val="00B234C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B2B46"/>
    <w:rPr>
      <w:color w:val="0000FF"/>
      <w:u w:val="single"/>
    </w:rPr>
  </w:style>
  <w:style w:type="character" w:styleId="FollowedHyperlink">
    <w:name w:val="FollowedHyperlink"/>
    <w:basedOn w:val="DefaultParagraphFont"/>
    <w:uiPriority w:val="99"/>
    <w:semiHidden/>
    <w:unhideWhenUsed/>
    <w:rsid w:val="00B234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86E59-2C13-4CEC-93E8-111D38B6A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Hewlett-Packard Company</cp:lastModifiedBy>
  <cp:revision>9</cp:revision>
  <dcterms:created xsi:type="dcterms:W3CDTF">2019-08-06T03:44:00Z</dcterms:created>
  <dcterms:modified xsi:type="dcterms:W3CDTF">2019-08-06T03:52:00Z</dcterms:modified>
</cp:coreProperties>
</file>