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89095" w14:textId="3C8F7430" w:rsidR="009A72F5" w:rsidRPr="00FF3E30" w:rsidRDefault="009A72F5" w:rsidP="00F82D3F">
      <w:pPr>
        <w:spacing w:before="120" w:after="0" w:line="240" w:lineRule="auto"/>
        <w:jc w:val="both"/>
        <w:rPr>
          <w:rFonts w:ascii="Arial" w:hAnsi="Arial" w:cs="Arial"/>
          <w:sz w:val="20"/>
          <w:szCs w:val="20"/>
          <w:lang w:val="vi-VN"/>
        </w:rPr>
      </w:pPr>
      <w:bookmarkStart w:id="0" w:name="_GoBack"/>
      <w:bookmarkEnd w:id="0"/>
      <w:r w:rsidRPr="00FF3E30">
        <w:rPr>
          <w:rFonts w:ascii="Arial" w:hAnsi="Arial" w:cs="Arial"/>
          <w:sz w:val="20"/>
          <w:szCs w:val="20"/>
          <w:lang w:val="vi-VN"/>
        </w:rPr>
        <w:t xml:space="preserve">Từ hoạt động ban đầu của ngân hàng tập trung </w:t>
      </w:r>
      <w:r w:rsidR="006A1D30" w:rsidRPr="00FF3E30">
        <w:rPr>
          <w:rFonts w:ascii="Arial" w:hAnsi="Arial" w:cs="Arial"/>
          <w:sz w:val="20"/>
          <w:szCs w:val="20"/>
          <w:lang w:val="vi-VN"/>
        </w:rPr>
        <w:t>cho mục đích</w:t>
      </w:r>
      <w:r w:rsidRPr="00FF3E30">
        <w:rPr>
          <w:rFonts w:ascii="Arial" w:hAnsi="Arial" w:cs="Arial"/>
          <w:sz w:val="20"/>
          <w:szCs w:val="20"/>
          <w:lang w:val="vi-VN"/>
        </w:rPr>
        <w:t xml:space="preserve"> tích lũy tiền tệ, thực hiện giao dịch thanh toán</w:t>
      </w:r>
      <w:r w:rsidR="006A1D30" w:rsidRPr="00FF3E30">
        <w:rPr>
          <w:rFonts w:ascii="Arial" w:hAnsi="Arial" w:cs="Arial"/>
          <w:sz w:val="20"/>
          <w:szCs w:val="20"/>
          <w:lang w:val="vi-VN"/>
        </w:rPr>
        <w:t>, h</w:t>
      </w:r>
      <w:r w:rsidRPr="00FF3E30">
        <w:rPr>
          <w:rFonts w:ascii="Arial" w:hAnsi="Arial" w:cs="Arial"/>
          <w:sz w:val="20"/>
          <w:szCs w:val="20"/>
          <w:lang w:val="vi-VN"/>
        </w:rPr>
        <w:t>oạt động huy động vốn trong cộng đồng đã không ngừng phát triển, là tiền đề và cơ sở để ngân hàng khởi xướng và mở rộng không ngừng hoạt động tài sản có.</w:t>
      </w:r>
      <w:r w:rsidR="00704B8A" w:rsidRPr="00FF3E30">
        <w:rPr>
          <w:rFonts w:ascii="Arial" w:hAnsi="Arial" w:cs="Arial"/>
          <w:sz w:val="20"/>
          <w:szCs w:val="20"/>
          <w:lang w:val="vi-VN"/>
        </w:rPr>
        <w:t xml:space="preserve"> Cho vay cá nhân và tổ chức không ngừng mở rộng và phát triển dưới nhiều loại dịch vụ tài sản có</w:t>
      </w:r>
      <w:r w:rsidR="00C227E6" w:rsidRPr="00FF3E30">
        <w:rPr>
          <w:rFonts w:ascii="Arial" w:hAnsi="Arial" w:cs="Arial"/>
          <w:sz w:val="20"/>
          <w:szCs w:val="20"/>
          <w:lang w:val="vi-VN"/>
        </w:rPr>
        <w:t>, cách thức ngân hàng trực tiếp thúc đẩy khởi nghiệp, đầu tư, mở rộng sản xuất, kinh doanh và phát triển</w:t>
      </w:r>
      <w:r w:rsidR="00DD77C5" w:rsidRPr="00FF3E30">
        <w:rPr>
          <w:rFonts w:ascii="Arial" w:hAnsi="Arial" w:cs="Arial"/>
          <w:sz w:val="20"/>
          <w:szCs w:val="20"/>
          <w:lang w:val="vi-VN"/>
        </w:rPr>
        <w:t xml:space="preserve">. Hơn nữa, dịch vụ phái sinh ngoại bảng góp phần làm phong phú qui mô dịch vụ và khả năng đáp ứng nhu cầu dịch vụ ngày càng cao từ cộng đồng. </w:t>
      </w:r>
      <w:r w:rsidR="006A1D30" w:rsidRPr="00FF3E30">
        <w:rPr>
          <w:rFonts w:ascii="Arial" w:hAnsi="Arial" w:cs="Arial"/>
          <w:sz w:val="20"/>
          <w:szCs w:val="20"/>
          <w:lang w:val="vi-VN"/>
        </w:rPr>
        <w:t xml:space="preserve">Trong bối cảnh nền kinh tế đang cần nguồn lực tài chính lớn cho đầu tư phát triển bền vững, tiền nhàn rỗi huy động từ cộng đồng qua hệ thống ngân hàng đóng vai trò quan trọng. Nhà kinh tế học lỗi lạc </w:t>
      </w:r>
      <w:proofErr w:type="spellStart"/>
      <w:r w:rsidR="00526B41" w:rsidRPr="00FF3E30">
        <w:rPr>
          <w:rFonts w:ascii="Arial" w:hAnsi="Arial" w:cs="Arial"/>
          <w:sz w:val="20"/>
          <w:szCs w:val="20"/>
        </w:rPr>
        <w:t>Mankiw</w:t>
      </w:r>
      <w:proofErr w:type="spellEnd"/>
      <w:r w:rsidR="00526B41" w:rsidRPr="00FF3E30">
        <w:rPr>
          <w:rFonts w:ascii="Arial" w:hAnsi="Arial" w:cs="Arial"/>
          <w:sz w:val="20"/>
          <w:szCs w:val="20"/>
        </w:rPr>
        <w:t xml:space="preserve"> (1992)</w:t>
      </w:r>
      <w:r w:rsidR="006A1D30" w:rsidRPr="00FF3E30">
        <w:rPr>
          <w:rFonts w:ascii="Arial" w:hAnsi="Arial" w:cs="Arial"/>
          <w:sz w:val="20"/>
          <w:szCs w:val="20"/>
          <w:lang w:val="vi-VN"/>
        </w:rPr>
        <w:t xml:space="preserve"> đã đánh giá nguồn tài chính huy động nội địa từ cộng đồng có vai trò đặc biệt quan trọng cho đầu tư phát triển kinh kế </w:t>
      </w:r>
      <w:r w:rsidR="00C27419" w:rsidRPr="00FF3E30">
        <w:rPr>
          <w:rFonts w:ascii="Arial" w:hAnsi="Arial" w:cs="Arial"/>
          <w:sz w:val="20"/>
          <w:szCs w:val="20"/>
          <w:lang w:val="vi-VN"/>
        </w:rPr>
        <w:t xml:space="preserve">quốc gia </w:t>
      </w:r>
      <w:r w:rsidR="006A1D30" w:rsidRPr="00FF3E30">
        <w:rPr>
          <w:rFonts w:ascii="Arial" w:hAnsi="Arial" w:cs="Arial"/>
          <w:sz w:val="20"/>
          <w:szCs w:val="20"/>
          <w:lang w:val="vi-VN"/>
        </w:rPr>
        <w:t>bền vững trong dài hạn, có ưu thế vượt trội so với vốn huy động</w:t>
      </w:r>
      <w:r w:rsidR="00C227E6" w:rsidRPr="00FF3E30">
        <w:rPr>
          <w:rFonts w:ascii="Arial" w:hAnsi="Arial" w:cs="Arial"/>
          <w:sz w:val="20"/>
          <w:szCs w:val="20"/>
          <w:lang w:val="vi-VN"/>
        </w:rPr>
        <w:t xml:space="preserve"> từ nước ngoài</w:t>
      </w:r>
      <w:r w:rsidR="006A1D30" w:rsidRPr="00FF3E30">
        <w:rPr>
          <w:rFonts w:ascii="Arial" w:hAnsi="Arial" w:cs="Arial"/>
          <w:sz w:val="20"/>
          <w:szCs w:val="20"/>
          <w:lang w:val="vi-VN"/>
        </w:rPr>
        <w:t xml:space="preserve">. </w:t>
      </w:r>
      <w:r w:rsidR="00DD77C5" w:rsidRPr="00FF3E30">
        <w:rPr>
          <w:rFonts w:ascii="Arial" w:hAnsi="Arial" w:cs="Arial"/>
          <w:sz w:val="20"/>
          <w:szCs w:val="20"/>
          <w:lang w:val="vi-VN"/>
        </w:rPr>
        <w:t xml:space="preserve"> </w:t>
      </w:r>
    </w:p>
    <w:p w14:paraId="249639AB" w14:textId="2CE84AB1" w:rsidR="00C227E6" w:rsidRPr="00FF3E30" w:rsidRDefault="00C227E6" w:rsidP="001259EF">
      <w:pPr>
        <w:spacing w:before="120" w:after="0" w:line="240" w:lineRule="auto"/>
        <w:ind w:firstLine="720"/>
        <w:rPr>
          <w:rFonts w:ascii="Arial" w:hAnsi="Arial" w:cs="Arial"/>
          <w:sz w:val="20"/>
          <w:szCs w:val="20"/>
          <w:lang w:val="vi-VN"/>
        </w:rPr>
      </w:pPr>
      <w:r w:rsidRPr="00FF3E30">
        <w:rPr>
          <w:rFonts w:ascii="Arial" w:hAnsi="Arial" w:cs="Arial"/>
          <w:noProof/>
          <w:sz w:val="20"/>
          <w:szCs w:val="20"/>
          <w:lang w:val="en-US"/>
        </w:rPr>
        <w:drawing>
          <wp:inline distT="0" distB="0" distL="0" distR="0" wp14:anchorId="43A7C4E7" wp14:editId="713FC91D">
            <wp:extent cx="5268422" cy="2182811"/>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9663" cy="2204041"/>
                    </a:xfrm>
                    <a:prstGeom prst="rect">
                      <a:avLst/>
                    </a:prstGeom>
                    <a:noFill/>
                    <a:ln>
                      <a:noFill/>
                    </a:ln>
                  </pic:spPr>
                </pic:pic>
              </a:graphicData>
            </a:graphic>
          </wp:inline>
        </w:drawing>
      </w:r>
    </w:p>
    <w:p w14:paraId="1B3A7D19" w14:textId="19E3B6B8" w:rsidR="009D7BE7" w:rsidRPr="007467C2" w:rsidRDefault="002511A1" w:rsidP="00F82D3F">
      <w:pPr>
        <w:spacing w:before="120" w:after="0" w:line="240" w:lineRule="auto"/>
        <w:ind w:firstLine="720"/>
        <w:jc w:val="center"/>
        <w:rPr>
          <w:rFonts w:ascii="Arial" w:hAnsi="Arial" w:cs="Arial"/>
          <w:sz w:val="16"/>
          <w:szCs w:val="16"/>
          <w:lang w:val="en-US"/>
        </w:rPr>
      </w:pPr>
      <w:proofErr w:type="spellStart"/>
      <w:r w:rsidRPr="007467C2">
        <w:rPr>
          <w:rFonts w:ascii="Arial" w:hAnsi="Arial" w:cs="Arial"/>
          <w:sz w:val="16"/>
          <w:szCs w:val="16"/>
          <w:lang w:val="en-US"/>
        </w:rPr>
        <w:t>Ảnh</w:t>
      </w:r>
      <w:proofErr w:type="spellEnd"/>
      <w:r w:rsidRPr="007467C2">
        <w:rPr>
          <w:rFonts w:ascii="Arial" w:hAnsi="Arial" w:cs="Arial"/>
          <w:sz w:val="16"/>
          <w:szCs w:val="16"/>
          <w:lang w:val="en-US"/>
        </w:rPr>
        <w:t xml:space="preserve"> minh </w:t>
      </w:r>
      <w:proofErr w:type="spellStart"/>
      <w:r w:rsidRPr="007467C2">
        <w:rPr>
          <w:rFonts w:ascii="Arial" w:hAnsi="Arial" w:cs="Arial"/>
          <w:sz w:val="16"/>
          <w:szCs w:val="16"/>
          <w:lang w:val="en-US"/>
        </w:rPr>
        <w:t>họ</w:t>
      </w:r>
      <w:r w:rsidR="00136D43" w:rsidRPr="007467C2">
        <w:rPr>
          <w:rFonts w:ascii="Arial" w:hAnsi="Arial" w:cs="Arial"/>
          <w:sz w:val="16"/>
          <w:szCs w:val="16"/>
          <w:lang w:val="en-US"/>
        </w:rPr>
        <w:t>a</w:t>
      </w:r>
      <w:proofErr w:type="spellEnd"/>
      <w:r w:rsidR="00136D43" w:rsidRPr="007467C2">
        <w:rPr>
          <w:rFonts w:ascii="Arial" w:hAnsi="Arial" w:cs="Arial"/>
          <w:sz w:val="16"/>
          <w:szCs w:val="16"/>
          <w:lang w:val="en-US"/>
        </w:rPr>
        <w:t xml:space="preserve"> (</w:t>
      </w:r>
      <w:r w:rsidR="0082203F">
        <w:rPr>
          <w:rFonts w:ascii="Arial" w:hAnsi="Arial" w:cs="Arial"/>
          <w:sz w:val="16"/>
          <w:szCs w:val="16"/>
          <w:lang w:val="vi-VN"/>
        </w:rPr>
        <w:t>n</w:t>
      </w:r>
      <w:r w:rsidR="00112F5E" w:rsidRPr="007467C2">
        <w:rPr>
          <w:rFonts w:ascii="Arial" w:hAnsi="Arial" w:cs="Arial"/>
          <w:sz w:val="16"/>
          <w:szCs w:val="16"/>
          <w:lang w:val="vi-VN"/>
        </w:rPr>
        <w:t>guồn: internet</w:t>
      </w:r>
      <w:r w:rsidR="00136D43" w:rsidRPr="007467C2">
        <w:rPr>
          <w:rFonts w:ascii="Arial" w:hAnsi="Arial" w:cs="Arial"/>
          <w:sz w:val="16"/>
          <w:szCs w:val="16"/>
          <w:lang w:val="en-US"/>
        </w:rPr>
        <w:t>)</w:t>
      </w:r>
    </w:p>
    <w:p w14:paraId="66863E8B" w14:textId="642C86C1" w:rsidR="00C227E6" w:rsidRPr="00FF3E30" w:rsidRDefault="00C227E6" w:rsidP="00F82D3F">
      <w:pPr>
        <w:spacing w:before="120" w:after="0" w:line="240" w:lineRule="auto"/>
        <w:rPr>
          <w:rFonts w:ascii="Arial" w:hAnsi="Arial" w:cs="Arial"/>
          <w:sz w:val="20"/>
          <w:szCs w:val="20"/>
          <w:lang w:val="vi-VN"/>
        </w:rPr>
      </w:pPr>
      <w:r w:rsidRPr="00FF3E30">
        <w:rPr>
          <w:rFonts w:ascii="Arial" w:hAnsi="Arial" w:cs="Arial"/>
          <w:b/>
          <w:bCs/>
          <w:sz w:val="20"/>
          <w:szCs w:val="20"/>
          <w:lang w:val="vi-VN"/>
        </w:rPr>
        <w:t>Tiền gửi ngân hàng được đảm bảo an toàn ở mức độ cao</w:t>
      </w:r>
    </w:p>
    <w:p w14:paraId="7AFA18B1" w14:textId="6DAAB8BF" w:rsidR="00C227E6" w:rsidRPr="00FF3E30" w:rsidRDefault="00C227E6" w:rsidP="00F82D3F">
      <w:pPr>
        <w:spacing w:before="120" w:after="0" w:line="240" w:lineRule="auto"/>
        <w:jc w:val="both"/>
        <w:rPr>
          <w:rFonts w:ascii="Arial" w:hAnsi="Arial" w:cs="Arial"/>
          <w:sz w:val="20"/>
          <w:szCs w:val="20"/>
          <w:lang w:val="vi-VN"/>
        </w:rPr>
      </w:pPr>
      <w:r w:rsidRPr="00FF3E30">
        <w:rPr>
          <w:rFonts w:ascii="Arial" w:hAnsi="Arial" w:cs="Arial"/>
          <w:sz w:val="20"/>
          <w:szCs w:val="20"/>
          <w:lang w:val="vi-VN"/>
        </w:rPr>
        <w:t>Tiền gửi ngân hàng được đả</w:t>
      </w:r>
      <w:r w:rsidR="00D845F0" w:rsidRPr="00FF3E30">
        <w:rPr>
          <w:rFonts w:ascii="Arial" w:hAnsi="Arial" w:cs="Arial"/>
          <w:sz w:val="20"/>
          <w:szCs w:val="20"/>
          <w:lang w:val="vi-VN"/>
        </w:rPr>
        <w:t>m bả</w:t>
      </w:r>
      <w:r w:rsidRPr="00FF3E30">
        <w:rPr>
          <w:rFonts w:ascii="Arial" w:hAnsi="Arial" w:cs="Arial"/>
          <w:sz w:val="20"/>
          <w:szCs w:val="20"/>
          <w:lang w:val="vi-VN"/>
        </w:rPr>
        <w:t>o với lãi suất thực dương</w:t>
      </w:r>
      <w:r w:rsidR="00112F5E" w:rsidRPr="00FF3E30">
        <w:rPr>
          <w:rFonts w:ascii="Arial" w:hAnsi="Arial" w:cs="Arial"/>
          <w:sz w:val="20"/>
          <w:szCs w:val="20"/>
          <w:lang w:val="vi-VN"/>
        </w:rPr>
        <w:t xml:space="preserve">. </w:t>
      </w:r>
      <w:r w:rsidRPr="00FF3E30">
        <w:rPr>
          <w:rFonts w:ascii="Arial" w:hAnsi="Arial" w:cs="Arial"/>
          <w:sz w:val="20"/>
          <w:szCs w:val="20"/>
          <w:lang w:val="vi-VN"/>
        </w:rPr>
        <w:t>Trong cơ cấu xây dựng lãi suất cho các kỳ hạn tiền gửi ngân hàng</w:t>
      </w:r>
      <w:r w:rsidR="00D845F0" w:rsidRPr="00FF3E30">
        <w:rPr>
          <w:rFonts w:ascii="Arial" w:hAnsi="Arial" w:cs="Arial"/>
          <w:sz w:val="20"/>
          <w:szCs w:val="20"/>
          <w:lang w:val="vi-VN"/>
        </w:rPr>
        <w:t xml:space="preserve">, mỗi ngân hàng đều tuân thủ nguyên tắc đảm bảo quyền lợi hài hòa giữa các bên có liên quan và trách nhiệm đóng thuế kinh doanh ngân hàng. Hơn nữa, lãi suất ngân hàng được xây dựng đáp ứng tiêu chí điều tiết lãi suất trong quản lý lưu thông tiền tệ của </w:t>
      </w:r>
      <w:r w:rsidR="00112F5E" w:rsidRPr="00FF3E30">
        <w:rPr>
          <w:rFonts w:ascii="Arial" w:hAnsi="Arial" w:cs="Arial"/>
          <w:sz w:val="20"/>
          <w:szCs w:val="20"/>
          <w:lang w:val="vi-VN"/>
        </w:rPr>
        <w:t>N</w:t>
      </w:r>
      <w:r w:rsidR="00D845F0" w:rsidRPr="00FF3E30">
        <w:rPr>
          <w:rFonts w:ascii="Arial" w:hAnsi="Arial" w:cs="Arial"/>
          <w:sz w:val="20"/>
          <w:szCs w:val="20"/>
          <w:lang w:val="vi-VN"/>
        </w:rPr>
        <w:t>g</w:t>
      </w:r>
      <w:r w:rsidR="00112F5E" w:rsidRPr="00FF3E30">
        <w:rPr>
          <w:rFonts w:ascii="Arial" w:hAnsi="Arial" w:cs="Arial"/>
          <w:sz w:val="20"/>
          <w:szCs w:val="20"/>
          <w:lang w:val="vi-VN"/>
        </w:rPr>
        <w:t>ân hàng T</w:t>
      </w:r>
      <w:r w:rsidR="00D845F0" w:rsidRPr="00FF3E30">
        <w:rPr>
          <w:rFonts w:ascii="Arial" w:hAnsi="Arial" w:cs="Arial"/>
          <w:sz w:val="20"/>
          <w:szCs w:val="20"/>
          <w:lang w:val="vi-VN"/>
        </w:rPr>
        <w:t>rung ương. Cụ thể, lãi suất ngân hàng đáp ứng yếu tố chi phí đầu vào sử dụng tiền gửi, bao gồm, chi phí lãi suất đối với người gửi tiền (lãi suất thực dương), chi phí bảo hiểm tiền gửi</w:t>
      </w:r>
      <w:r w:rsidR="00D66AA1" w:rsidRPr="00FF3E30">
        <w:rPr>
          <w:rFonts w:ascii="Arial" w:hAnsi="Arial" w:cs="Arial"/>
          <w:sz w:val="20"/>
          <w:szCs w:val="20"/>
          <w:lang w:val="vi-VN"/>
        </w:rPr>
        <w:t>, ch</w:t>
      </w:r>
      <w:r w:rsidR="00D845F0" w:rsidRPr="00FF3E30">
        <w:rPr>
          <w:rFonts w:ascii="Arial" w:hAnsi="Arial" w:cs="Arial"/>
          <w:sz w:val="20"/>
          <w:szCs w:val="20"/>
          <w:lang w:val="vi-VN"/>
        </w:rPr>
        <w:t>i phí thuế kinh doanh ngân hàng, chi phí vận hành ngân hàng</w:t>
      </w:r>
      <w:r w:rsidR="00112F5E" w:rsidRPr="00FF3E30">
        <w:rPr>
          <w:rFonts w:ascii="Arial" w:hAnsi="Arial" w:cs="Arial"/>
          <w:sz w:val="20"/>
          <w:szCs w:val="20"/>
          <w:lang w:val="vi-VN"/>
        </w:rPr>
        <w:t xml:space="preserve"> (nhân công, trang thiết bị và an ninh). </w:t>
      </w:r>
    </w:p>
    <w:p w14:paraId="1A9B74DF" w14:textId="74EE7F06" w:rsidR="005F32B8" w:rsidRPr="00FF3E30" w:rsidRDefault="004367B2" w:rsidP="00F82D3F">
      <w:pPr>
        <w:spacing w:before="120" w:after="0" w:line="240" w:lineRule="auto"/>
        <w:jc w:val="both"/>
        <w:rPr>
          <w:rFonts w:ascii="Arial" w:hAnsi="Arial" w:cs="Arial"/>
          <w:sz w:val="20"/>
          <w:szCs w:val="20"/>
          <w:lang w:val="vi-VN"/>
        </w:rPr>
      </w:pPr>
      <w:r w:rsidRPr="00FF3E30">
        <w:rPr>
          <w:rFonts w:ascii="Arial" w:hAnsi="Arial" w:cs="Arial"/>
          <w:sz w:val="20"/>
          <w:szCs w:val="20"/>
          <w:lang w:val="vi-VN"/>
        </w:rPr>
        <w:t xml:space="preserve">Tiền gửi ngân hàng được cơ chế giám sát ngân hàng và công cụ bảo hiểm tiền gửi </w:t>
      </w:r>
      <w:r w:rsidR="00D66AA1" w:rsidRPr="00FF3E30">
        <w:rPr>
          <w:rFonts w:ascii="Arial" w:hAnsi="Arial" w:cs="Arial"/>
          <w:sz w:val="20"/>
          <w:szCs w:val="20"/>
          <w:lang w:val="vi-VN"/>
        </w:rPr>
        <w:t xml:space="preserve">(BHTG) </w:t>
      </w:r>
      <w:r w:rsidRPr="00FF3E30">
        <w:rPr>
          <w:rFonts w:ascii="Arial" w:hAnsi="Arial" w:cs="Arial"/>
          <w:sz w:val="20"/>
          <w:szCs w:val="20"/>
          <w:lang w:val="vi-VN"/>
        </w:rPr>
        <w:t xml:space="preserve">bảo vệ ở mức cao. Khi huy động tiền gửi từ cộng đồng, danh mục huy động vốn </w:t>
      </w:r>
      <w:r w:rsidR="001E04F8" w:rsidRPr="00FF3E30">
        <w:rPr>
          <w:rFonts w:ascii="Arial" w:hAnsi="Arial" w:cs="Arial"/>
          <w:sz w:val="20"/>
          <w:szCs w:val="20"/>
          <w:lang w:val="vi-VN"/>
        </w:rPr>
        <w:t xml:space="preserve">trên cân đối tài sản của ngân hàng </w:t>
      </w:r>
      <w:r w:rsidR="00C27419" w:rsidRPr="00FF3E30">
        <w:rPr>
          <w:rFonts w:ascii="Arial" w:hAnsi="Arial" w:cs="Arial"/>
          <w:sz w:val="20"/>
          <w:szCs w:val="20"/>
          <w:lang w:val="vi-VN"/>
        </w:rPr>
        <w:t>hình</w:t>
      </w:r>
      <w:r w:rsidRPr="00FF3E30">
        <w:rPr>
          <w:rFonts w:ascii="Arial" w:hAnsi="Arial" w:cs="Arial"/>
          <w:sz w:val="20"/>
          <w:szCs w:val="20"/>
          <w:lang w:val="vi-VN"/>
        </w:rPr>
        <w:t xml:space="preserve"> thành tài sản có của ngân hàng.</w:t>
      </w:r>
      <w:r w:rsidR="001E04F8" w:rsidRPr="00FF3E30">
        <w:rPr>
          <w:rFonts w:ascii="Arial" w:hAnsi="Arial" w:cs="Arial"/>
          <w:sz w:val="20"/>
          <w:szCs w:val="20"/>
          <w:lang w:val="vi-VN"/>
        </w:rPr>
        <w:t xml:space="preserve"> Ngân hàng có trách nhiệm bảo vệ tiền gửi </w:t>
      </w:r>
      <w:r w:rsidR="008956FD" w:rsidRPr="00FF3E30">
        <w:rPr>
          <w:rFonts w:ascii="Arial" w:hAnsi="Arial" w:cs="Arial"/>
          <w:sz w:val="20"/>
          <w:szCs w:val="20"/>
          <w:lang w:val="vi-VN"/>
        </w:rPr>
        <w:t>được</w:t>
      </w:r>
      <w:r w:rsidR="00007424" w:rsidRPr="00FF3E30">
        <w:rPr>
          <w:rFonts w:ascii="Arial" w:hAnsi="Arial" w:cs="Arial"/>
          <w:sz w:val="20"/>
          <w:szCs w:val="20"/>
          <w:lang w:val="vi-VN"/>
        </w:rPr>
        <w:t xml:space="preserve"> </w:t>
      </w:r>
      <w:r w:rsidR="001E04F8" w:rsidRPr="00FF3E30">
        <w:rPr>
          <w:rFonts w:ascii="Arial" w:hAnsi="Arial" w:cs="Arial"/>
          <w:sz w:val="20"/>
          <w:szCs w:val="20"/>
          <w:lang w:val="vi-VN"/>
        </w:rPr>
        <w:t xml:space="preserve">huy động theo cách thức bảo vệ tài sản có của chủ sở hữu. </w:t>
      </w:r>
      <w:r w:rsidR="00D90FCC" w:rsidRPr="00FF3E30">
        <w:rPr>
          <w:rFonts w:ascii="Arial" w:hAnsi="Arial" w:cs="Arial"/>
          <w:sz w:val="20"/>
          <w:szCs w:val="20"/>
          <w:lang w:val="vi-VN"/>
        </w:rPr>
        <w:t>Với bất kỳ khó khăn nào phát sinh trong kinh doanh ngân hàng, vốn chủ sở hữu ngân hàng là ng</w:t>
      </w:r>
      <w:r w:rsidR="008956FD" w:rsidRPr="00FF3E30">
        <w:rPr>
          <w:rFonts w:ascii="Arial" w:hAnsi="Arial" w:cs="Arial"/>
          <w:sz w:val="20"/>
          <w:szCs w:val="20"/>
          <w:lang w:val="vi-VN"/>
        </w:rPr>
        <w:t>u</w:t>
      </w:r>
      <w:r w:rsidR="00D90FCC" w:rsidRPr="00FF3E30">
        <w:rPr>
          <w:rFonts w:ascii="Arial" w:hAnsi="Arial" w:cs="Arial"/>
          <w:sz w:val="20"/>
          <w:szCs w:val="20"/>
          <w:lang w:val="vi-VN"/>
        </w:rPr>
        <w:t xml:space="preserve">ồn tài chính đầu tiên được dùng để chi trả tiền gửi cho người gửi tiền. Điều đó thể hiện trách nhiệm cao nhất của ngân hàng đối với người gửi tiền đã tin tưởng gửi tiền vào ngân hàng. Hơn thế nữa, trong suốt quá trình huy động tiền gửi, kinh doanh, đầu tư của ngân hàng, một cơ chế giám sát ngân hàng chặt chẽ được thực thi từ chính nội bộ ngân hàng, cơ quan giám sát hoạt động ngân hàng </w:t>
      </w:r>
      <w:r w:rsidR="00D66AA1" w:rsidRPr="00FF3E30">
        <w:rPr>
          <w:rFonts w:ascii="Arial" w:hAnsi="Arial" w:cs="Arial"/>
          <w:sz w:val="20"/>
          <w:szCs w:val="20"/>
          <w:lang w:val="vi-VN"/>
        </w:rPr>
        <w:t xml:space="preserve">(cơ quan Thanh tra và Giám sát Ngân hàng) </w:t>
      </w:r>
      <w:r w:rsidR="00D90FCC" w:rsidRPr="00FF3E30">
        <w:rPr>
          <w:rFonts w:ascii="Arial" w:hAnsi="Arial" w:cs="Arial"/>
          <w:sz w:val="20"/>
          <w:szCs w:val="20"/>
          <w:lang w:val="vi-VN"/>
        </w:rPr>
        <w:t>và cơ quan Bảo hiểm tiền gửi. Với sự hỗ trợ của ứng dụng công nghệ tiên tiến, huy động tiền gửi được xử lý nhanh, hiệu quả và an toàn</w:t>
      </w:r>
      <w:r w:rsidR="002A577C" w:rsidRPr="00FF3E30">
        <w:rPr>
          <w:rFonts w:ascii="Arial" w:hAnsi="Arial" w:cs="Arial"/>
          <w:sz w:val="20"/>
          <w:szCs w:val="20"/>
          <w:lang w:val="vi-VN"/>
        </w:rPr>
        <w:t xml:space="preserve"> với mức độ ngày càng </w:t>
      </w:r>
      <w:r w:rsidR="00007424" w:rsidRPr="00FF3E30">
        <w:rPr>
          <w:rFonts w:ascii="Arial" w:hAnsi="Arial" w:cs="Arial"/>
          <w:sz w:val="20"/>
          <w:szCs w:val="20"/>
          <w:lang w:val="vi-VN"/>
        </w:rPr>
        <w:t>được nâng cao</w:t>
      </w:r>
      <w:r w:rsidR="002A577C" w:rsidRPr="00FF3E30">
        <w:rPr>
          <w:rFonts w:ascii="Arial" w:hAnsi="Arial" w:cs="Arial"/>
          <w:sz w:val="20"/>
          <w:szCs w:val="20"/>
          <w:lang w:val="vi-VN"/>
        </w:rPr>
        <w:t>.</w:t>
      </w:r>
    </w:p>
    <w:p w14:paraId="2C202D65" w14:textId="22DC2754" w:rsidR="00007424" w:rsidRPr="00FF3E30" w:rsidRDefault="0055245B" w:rsidP="00F82D3F">
      <w:pPr>
        <w:spacing w:before="120" w:after="0" w:line="240" w:lineRule="auto"/>
        <w:jc w:val="both"/>
        <w:rPr>
          <w:rFonts w:ascii="Arial" w:hAnsi="Arial" w:cs="Arial"/>
          <w:sz w:val="20"/>
          <w:szCs w:val="20"/>
          <w:lang w:val="vi-VN"/>
        </w:rPr>
      </w:pPr>
      <w:r w:rsidRPr="00FF3E30">
        <w:rPr>
          <w:rFonts w:ascii="Arial" w:hAnsi="Arial" w:cs="Arial"/>
          <w:sz w:val="20"/>
          <w:szCs w:val="20"/>
          <w:lang w:val="vi-VN"/>
        </w:rPr>
        <w:t xml:space="preserve">Tổ chức </w:t>
      </w:r>
      <w:r w:rsidR="00D66AA1" w:rsidRPr="00FF3E30">
        <w:rPr>
          <w:rFonts w:ascii="Arial" w:hAnsi="Arial" w:cs="Arial"/>
          <w:sz w:val="20"/>
          <w:szCs w:val="20"/>
          <w:lang w:val="vi-VN"/>
        </w:rPr>
        <w:t>B</w:t>
      </w:r>
      <w:r w:rsidRPr="00FF3E30">
        <w:rPr>
          <w:rFonts w:ascii="Arial" w:hAnsi="Arial" w:cs="Arial"/>
          <w:sz w:val="20"/>
          <w:szCs w:val="20"/>
          <w:lang w:val="vi-VN"/>
        </w:rPr>
        <w:t>HTG bảo</w:t>
      </w:r>
      <w:r w:rsidR="00007424" w:rsidRPr="00FF3E30">
        <w:rPr>
          <w:rFonts w:ascii="Arial" w:hAnsi="Arial" w:cs="Arial"/>
          <w:sz w:val="20"/>
          <w:szCs w:val="20"/>
          <w:lang w:val="vi-VN"/>
        </w:rPr>
        <w:t xml:space="preserve"> vệ trực tiếp tiền gửi ngân hàng thuộc đối tượng </w:t>
      </w:r>
      <w:r w:rsidRPr="00FF3E30">
        <w:rPr>
          <w:rFonts w:ascii="Arial" w:hAnsi="Arial" w:cs="Arial"/>
          <w:sz w:val="20"/>
          <w:szCs w:val="20"/>
          <w:lang w:val="vi-VN"/>
        </w:rPr>
        <w:t xml:space="preserve">BHTG </w:t>
      </w:r>
      <w:r w:rsidR="00007424" w:rsidRPr="00FF3E30">
        <w:rPr>
          <w:rFonts w:ascii="Arial" w:hAnsi="Arial" w:cs="Arial"/>
          <w:sz w:val="20"/>
          <w:szCs w:val="20"/>
          <w:lang w:val="vi-VN"/>
        </w:rPr>
        <w:t>thông qua chi trả</w:t>
      </w:r>
      <w:r w:rsidRPr="00FF3E30">
        <w:rPr>
          <w:rFonts w:ascii="Arial" w:hAnsi="Arial" w:cs="Arial"/>
          <w:sz w:val="20"/>
          <w:szCs w:val="20"/>
          <w:lang w:val="vi-VN"/>
        </w:rPr>
        <w:t xml:space="preserve"> BHTG</w:t>
      </w:r>
      <w:r w:rsidR="00007424" w:rsidRPr="00FF3E30">
        <w:rPr>
          <w:rFonts w:ascii="Arial" w:hAnsi="Arial" w:cs="Arial"/>
          <w:sz w:val="20"/>
          <w:szCs w:val="20"/>
          <w:lang w:val="vi-VN"/>
        </w:rPr>
        <w:t xml:space="preserve"> khi ngân hàng huy động tiền gửi không có khả năng tiếp tục hoạt động và chi trả tiền gửi. Tiền gửi ngân hàng đáp ứng 2 tiêu chí</w:t>
      </w:r>
      <w:r w:rsidR="00D66AA1" w:rsidRPr="00FF3E30">
        <w:rPr>
          <w:rFonts w:ascii="Arial" w:hAnsi="Arial" w:cs="Arial"/>
          <w:sz w:val="20"/>
          <w:szCs w:val="20"/>
          <w:lang w:val="vi-VN"/>
        </w:rPr>
        <w:t xml:space="preserve"> tiên quyết được tổ chức Bảo hiểm tiền gửi chi trả bảo hiểm khi xẩy ra sự kiện</w:t>
      </w:r>
      <w:r w:rsidRPr="00FF3E30">
        <w:rPr>
          <w:rFonts w:ascii="Arial" w:hAnsi="Arial" w:cs="Arial"/>
          <w:sz w:val="20"/>
          <w:szCs w:val="20"/>
          <w:lang w:val="vi-VN"/>
        </w:rPr>
        <w:t xml:space="preserve"> BHTG</w:t>
      </w:r>
      <w:r w:rsidR="00D66AA1" w:rsidRPr="00FF3E30">
        <w:rPr>
          <w:rFonts w:ascii="Arial" w:hAnsi="Arial" w:cs="Arial"/>
          <w:sz w:val="20"/>
          <w:szCs w:val="20"/>
          <w:lang w:val="vi-VN"/>
        </w:rPr>
        <w:t>. Cụ thể</w:t>
      </w:r>
      <w:r w:rsidR="00007424" w:rsidRPr="00FF3E30">
        <w:rPr>
          <w:rFonts w:ascii="Arial" w:hAnsi="Arial" w:cs="Arial"/>
          <w:sz w:val="20"/>
          <w:szCs w:val="20"/>
          <w:lang w:val="vi-VN"/>
        </w:rPr>
        <w:t xml:space="preserve">, (1) </w:t>
      </w:r>
      <w:r w:rsidR="00D66AA1" w:rsidRPr="00FF3E30">
        <w:rPr>
          <w:rFonts w:ascii="Arial" w:hAnsi="Arial" w:cs="Arial"/>
          <w:sz w:val="20"/>
          <w:szCs w:val="20"/>
          <w:lang w:val="vi-VN"/>
        </w:rPr>
        <w:t xml:space="preserve">tiền </w:t>
      </w:r>
      <w:r w:rsidR="00007424" w:rsidRPr="00FF3E30">
        <w:rPr>
          <w:rFonts w:ascii="Arial" w:hAnsi="Arial" w:cs="Arial"/>
          <w:sz w:val="20"/>
          <w:szCs w:val="20"/>
          <w:lang w:val="vi-VN"/>
        </w:rPr>
        <w:t xml:space="preserve">gửi tại ngân hàng tham gia bảo hiểm tiền gửi và (2) là tiền gửi thuộc đối tượng </w:t>
      </w:r>
      <w:r w:rsidRPr="00FF3E30">
        <w:rPr>
          <w:rFonts w:ascii="Arial" w:hAnsi="Arial" w:cs="Arial"/>
          <w:sz w:val="20"/>
          <w:szCs w:val="20"/>
          <w:lang w:val="vi-VN"/>
        </w:rPr>
        <w:t xml:space="preserve">BHTG </w:t>
      </w:r>
      <w:r w:rsidR="00D66AA1" w:rsidRPr="00FF3E30">
        <w:rPr>
          <w:rFonts w:ascii="Arial" w:hAnsi="Arial" w:cs="Arial"/>
          <w:sz w:val="20"/>
          <w:szCs w:val="20"/>
          <w:lang w:val="vi-VN"/>
        </w:rPr>
        <w:t xml:space="preserve">theo qui định. </w:t>
      </w:r>
      <w:r w:rsidR="005F32B8" w:rsidRPr="00FF3E30">
        <w:rPr>
          <w:rFonts w:ascii="Arial" w:hAnsi="Arial" w:cs="Arial"/>
          <w:sz w:val="20"/>
          <w:szCs w:val="20"/>
          <w:lang w:val="vi-VN"/>
        </w:rPr>
        <w:t xml:space="preserve">Hơn thế nữa, hoạt động giám sát và kiểm tra của tổ chức BHTG đối với tổ chức tham gia BHTG, là kênh bảo vệ gián tiếp tiền gửi ngân hàng. </w:t>
      </w:r>
      <w:r w:rsidR="00D66AA1" w:rsidRPr="00FF3E30">
        <w:rPr>
          <w:rFonts w:ascii="Arial" w:hAnsi="Arial" w:cs="Arial"/>
          <w:sz w:val="20"/>
          <w:szCs w:val="20"/>
          <w:lang w:val="vi-VN"/>
        </w:rPr>
        <w:t xml:space="preserve">Kinh nghiệm sau 20 năm triển khai công cụ </w:t>
      </w:r>
      <w:r w:rsidRPr="00FF3E30">
        <w:rPr>
          <w:rFonts w:ascii="Arial" w:hAnsi="Arial" w:cs="Arial"/>
          <w:sz w:val="20"/>
          <w:szCs w:val="20"/>
          <w:lang w:val="vi-VN"/>
        </w:rPr>
        <w:t>BHTG</w:t>
      </w:r>
      <w:r w:rsidR="00D66AA1" w:rsidRPr="00FF3E30">
        <w:rPr>
          <w:rFonts w:ascii="Arial" w:hAnsi="Arial" w:cs="Arial"/>
          <w:sz w:val="20"/>
          <w:szCs w:val="20"/>
          <w:lang w:val="vi-VN"/>
        </w:rPr>
        <w:t xml:space="preserve"> ở Việt Nam cho thấy, từ khi có hoạt động BHTG</w:t>
      </w:r>
      <w:r w:rsidR="008956FD" w:rsidRPr="00FF3E30">
        <w:rPr>
          <w:rFonts w:ascii="Arial" w:hAnsi="Arial" w:cs="Arial"/>
          <w:sz w:val="20"/>
          <w:szCs w:val="20"/>
          <w:lang w:val="vi-VN"/>
        </w:rPr>
        <w:t>, chưa có cá nhân nào bị mất tiền gửi do ngân hàng nhận tiền gửi đóng cửa hoạt động và không có khả năng chi trả tiền gửi.</w:t>
      </w:r>
    </w:p>
    <w:p w14:paraId="32E58019" w14:textId="3355D336" w:rsidR="00092CE3" w:rsidRPr="00FF3E30" w:rsidRDefault="00092CE3" w:rsidP="00F82D3F">
      <w:pPr>
        <w:spacing w:before="120" w:after="0" w:line="240" w:lineRule="auto"/>
        <w:jc w:val="both"/>
        <w:rPr>
          <w:rFonts w:ascii="Arial" w:hAnsi="Arial" w:cs="Arial"/>
          <w:sz w:val="20"/>
          <w:szCs w:val="20"/>
          <w:lang w:val="vi-VN"/>
        </w:rPr>
      </w:pPr>
      <w:r w:rsidRPr="00FF3E30">
        <w:rPr>
          <w:rFonts w:ascii="Arial" w:hAnsi="Arial" w:cs="Arial"/>
          <w:sz w:val="20"/>
          <w:szCs w:val="20"/>
          <w:lang w:val="vi-VN"/>
        </w:rPr>
        <w:t xml:space="preserve">Thực tiễn triển khai hoạt động BHTG ở Mỹ từ năm 1934 cho thấy, cho tới nay mặc dầu số lượng ngân hàng Mỹ đóng cửa trong giai đoạn </w:t>
      </w:r>
      <w:r w:rsidR="00E05A6D" w:rsidRPr="00FF3E30">
        <w:rPr>
          <w:rFonts w:ascii="Arial" w:hAnsi="Arial" w:cs="Arial"/>
          <w:sz w:val="20"/>
          <w:szCs w:val="20"/>
          <w:lang w:val="vi-VN"/>
        </w:rPr>
        <w:t xml:space="preserve">1934-2019 rất lớn, tổ chức BHTG Mỹ đã bảo vệ thành công </w:t>
      </w:r>
      <w:r w:rsidR="00E05A6D" w:rsidRPr="00FF3E30">
        <w:rPr>
          <w:rFonts w:ascii="Arial" w:hAnsi="Arial" w:cs="Arial"/>
          <w:sz w:val="20"/>
          <w:szCs w:val="20"/>
          <w:lang w:val="vi-VN"/>
        </w:rPr>
        <w:lastRenderedPageBreak/>
        <w:t xml:space="preserve">tất cả người gửi tiền thuộc đối tượng BHTG và không sử dụng nguồn lực tài chính từ tiền thuế để giải quyết khó khăn ngân hàng. Thực tiễn đó đánh dấu hiệu quả lớn lao </w:t>
      </w:r>
      <w:r w:rsidR="00E05A6D" w:rsidRPr="00FF3E30">
        <w:rPr>
          <w:rFonts w:ascii="Arial" w:hAnsi="Arial" w:cs="Arial"/>
          <w:b/>
          <w:bCs/>
          <w:sz w:val="20"/>
          <w:szCs w:val="20"/>
          <w:lang w:val="vi-VN"/>
        </w:rPr>
        <w:t>bảo vệ tiền gửi ngân hàng</w:t>
      </w:r>
      <w:r w:rsidR="00E05A6D" w:rsidRPr="00FF3E30">
        <w:rPr>
          <w:rFonts w:ascii="Arial" w:hAnsi="Arial" w:cs="Arial"/>
          <w:sz w:val="20"/>
          <w:szCs w:val="20"/>
          <w:lang w:val="vi-VN"/>
        </w:rPr>
        <w:t xml:space="preserve"> của công cụ BHTG nói riêng và công cụ giám sát ngân hàng nói chung. </w:t>
      </w:r>
    </w:p>
    <w:p w14:paraId="45209DF0" w14:textId="18BA0E68" w:rsidR="009E5459" w:rsidRPr="00FF3E30" w:rsidRDefault="009E5459" w:rsidP="00F82D3F">
      <w:pPr>
        <w:spacing w:before="120" w:after="0" w:line="240" w:lineRule="auto"/>
        <w:jc w:val="both"/>
        <w:rPr>
          <w:rFonts w:ascii="Arial" w:hAnsi="Arial" w:cs="Arial"/>
          <w:sz w:val="20"/>
          <w:szCs w:val="20"/>
          <w:lang w:val="vi-VN"/>
        </w:rPr>
      </w:pPr>
      <w:r w:rsidRPr="00FF3E30">
        <w:rPr>
          <w:rFonts w:ascii="Arial" w:hAnsi="Arial" w:cs="Arial"/>
          <w:sz w:val="20"/>
          <w:szCs w:val="20"/>
          <w:lang w:val="vi-VN"/>
        </w:rPr>
        <w:t>Công cuộc phát triển kinh tế quốc gia bền vững là sự nghiệp lớn lao của nhiều thế hệ, mỗi cá nhân, bằng hành động thực tiễn của mình</w:t>
      </w:r>
      <w:r w:rsidR="007866D2" w:rsidRPr="00FF3E30">
        <w:rPr>
          <w:rFonts w:ascii="Arial" w:hAnsi="Arial" w:cs="Arial"/>
          <w:sz w:val="20"/>
          <w:szCs w:val="20"/>
          <w:lang w:val="vi-VN"/>
        </w:rPr>
        <w:t>,</w:t>
      </w:r>
      <w:r w:rsidRPr="00FF3E30">
        <w:rPr>
          <w:rFonts w:ascii="Arial" w:hAnsi="Arial" w:cs="Arial"/>
          <w:sz w:val="20"/>
          <w:szCs w:val="20"/>
          <w:lang w:val="vi-VN"/>
        </w:rPr>
        <w:t xml:space="preserve"> sẽ lựa chọn cách tiếp cận tích cực</w:t>
      </w:r>
      <w:r w:rsidR="008E1D94" w:rsidRPr="00FF3E30">
        <w:rPr>
          <w:rFonts w:ascii="Arial" w:hAnsi="Arial" w:cs="Arial"/>
          <w:sz w:val="20"/>
          <w:szCs w:val="20"/>
          <w:lang w:val="vi-VN"/>
        </w:rPr>
        <w:t xml:space="preserve"> để đóng góp. Gửi tiền nhàn rỗi vào ngân hàng là hoạt động thiết thực, là cơ hội mà mỗi cá nhân có thể tham gia</w:t>
      </w:r>
      <w:r w:rsidR="007866D2" w:rsidRPr="00FF3E30">
        <w:rPr>
          <w:rFonts w:ascii="Arial" w:hAnsi="Arial" w:cs="Arial"/>
          <w:sz w:val="20"/>
          <w:szCs w:val="20"/>
          <w:lang w:val="vi-VN"/>
        </w:rPr>
        <w:t>,</w:t>
      </w:r>
      <w:r w:rsidR="008E1D94" w:rsidRPr="00FF3E30">
        <w:rPr>
          <w:rFonts w:ascii="Arial" w:hAnsi="Arial" w:cs="Arial"/>
          <w:sz w:val="20"/>
          <w:szCs w:val="20"/>
          <w:lang w:val="vi-VN"/>
        </w:rPr>
        <w:t xml:space="preserve"> trực tiếp tạo nguồn lực tài chính cho công cuộc </w:t>
      </w:r>
      <w:r w:rsidR="007866D2" w:rsidRPr="00FF3E30">
        <w:rPr>
          <w:rFonts w:ascii="Arial" w:hAnsi="Arial" w:cs="Arial"/>
          <w:sz w:val="20"/>
          <w:szCs w:val="20"/>
          <w:lang w:val="vi-VN"/>
        </w:rPr>
        <w:t xml:space="preserve">đầu tư </w:t>
      </w:r>
      <w:r w:rsidR="008E1D94" w:rsidRPr="00FF3E30">
        <w:rPr>
          <w:rFonts w:ascii="Arial" w:hAnsi="Arial" w:cs="Arial"/>
          <w:sz w:val="20"/>
          <w:szCs w:val="20"/>
          <w:lang w:val="vi-VN"/>
        </w:rPr>
        <w:t xml:space="preserve">phát triển đất nước. </w:t>
      </w:r>
    </w:p>
    <w:p w14:paraId="3A94884F" w14:textId="05031A18" w:rsidR="008E1D94" w:rsidRPr="00FF3E30" w:rsidRDefault="008E1D94" w:rsidP="00F82D3F">
      <w:pPr>
        <w:spacing w:before="120" w:after="0" w:line="240" w:lineRule="auto"/>
        <w:jc w:val="both"/>
        <w:rPr>
          <w:rFonts w:ascii="Arial" w:hAnsi="Arial" w:cs="Arial"/>
          <w:sz w:val="20"/>
          <w:szCs w:val="20"/>
          <w:lang w:val="vi-VN"/>
        </w:rPr>
      </w:pPr>
      <w:r w:rsidRPr="00FF3E30">
        <w:rPr>
          <w:rFonts w:ascii="Arial" w:hAnsi="Arial" w:cs="Arial"/>
          <w:sz w:val="20"/>
          <w:szCs w:val="20"/>
          <w:lang w:val="vi-VN"/>
        </w:rPr>
        <w:t>Với sự phát triển nhanh chóng của công nghệ ngân hàng tiên tiến, hoạt động huy động tiền gửi ngân hàng đang được đa dạng</w:t>
      </w:r>
      <w:r w:rsidR="004C6FC0" w:rsidRPr="00FF3E30">
        <w:rPr>
          <w:rFonts w:ascii="Arial" w:hAnsi="Arial" w:cs="Arial"/>
          <w:sz w:val="20"/>
          <w:szCs w:val="20"/>
          <w:lang w:val="vi-VN"/>
        </w:rPr>
        <w:t>,</w:t>
      </w:r>
      <w:r w:rsidRPr="00FF3E30">
        <w:rPr>
          <w:rFonts w:ascii="Arial" w:hAnsi="Arial" w:cs="Arial"/>
          <w:sz w:val="20"/>
          <w:szCs w:val="20"/>
          <w:lang w:val="vi-VN"/>
        </w:rPr>
        <w:t xml:space="preserve"> thúc đẩy tốc độ xử lý gửi tiền được nhanh hơn và t</w:t>
      </w:r>
      <w:r w:rsidR="007866D2" w:rsidRPr="00FF3E30">
        <w:rPr>
          <w:rFonts w:ascii="Arial" w:hAnsi="Arial" w:cs="Arial"/>
          <w:sz w:val="20"/>
          <w:szCs w:val="20"/>
          <w:lang w:val="vi-VN"/>
        </w:rPr>
        <w:t>huận tiện hơn</w:t>
      </w:r>
      <w:r w:rsidRPr="00FF3E30">
        <w:rPr>
          <w:rFonts w:ascii="Arial" w:hAnsi="Arial" w:cs="Arial"/>
          <w:sz w:val="20"/>
          <w:szCs w:val="20"/>
          <w:lang w:val="vi-VN"/>
        </w:rPr>
        <w:t xml:space="preserve">. </w:t>
      </w:r>
      <w:r w:rsidR="004C6FC0" w:rsidRPr="00FF3E30">
        <w:rPr>
          <w:rFonts w:ascii="Arial" w:hAnsi="Arial" w:cs="Arial"/>
          <w:sz w:val="20"/>
          <w:szCs w:val="20"/>
          <w:lang w:val="vi-VN"/>
        </w:rPr>
        <w:t>Đảm bảo an toàn đối với tiền gửi ngân hàng cần đáp ứng ở mức cao hơn. Trong bối cảnh đó, trao nhiều nội dung giám sát ngân hàng</w:t>
      </w:r>
      <w:r w:rsidR="007866D2" w:rsidRPr="00FF3E30">
        <w:rPr>
          <w:rFonts w:ascii="Arial" w:hAnsi="Arial" w:cs="Arial"/>
          <w:sz w:val="20"/>
          <w:szCs w:val="20"/>
          <w:lang w:val="vi-VN"/>
        </w:rPr>
        <w:t>,</w:t>
      </w:r>
      <w:r w:rsidR="004C6FC0" w:rsidRPr="00FF3E30">
        <w:rPr>
          <w:rFonts w:ascii="Arial" w:hAnsi="Arial" w:cs="Arial"/>
          <w:sz w:val="20"/>
          <w:szCs w:val="20"/>
          <w:lang w:val="vi-VN"/>
        </w:rPr>
        <w:t xml:space="preserve"> trong khuôn khổ </w:t>
      </w:r>
      <w:r w:rsidR="00C27419" w:rsidRPr="00FF3E30">
        <w:rPr>
          <w:rFonts w:ascii="Arial" w:hAnsi="Arial" w:cs="Arial"/>
          <w:sz w:val="20"/>
          <w:szCs w:val="20"/>
          <w:lang w:val="vi-VN"/>
        </w:rPr>
        <w:t>C</w:t>
      </w:r>
      <w:r w:rsidR="004C6FC0" w:rsidRPr="00FF3E30">
        <w:rPr>
          <w:rFonts w:ascii="Arial" w:hAnsi="Arial" w:cs="Arial"/>
          <w:sz w:val="20"/>
          <w:szCs w:val="20"/>
          <w:lang w:val="vi-VN"/>
        </w:rPr>
        <w:t xml:space="preserve">hương trình </w:t>
      </w:r>
      <w:r w:rsidR="00C27419" w:rsidRPr="00FF3E30">
        <w:rPr>
          <w:rFonts w:ascii="Arial" w:hAnsi="Arial" w:cs="Arial"/>
          <w:sz w:val="20"/>
          <w:szCs w:val="20"/>
          <w:lang w:val="vi-VN"/>
        </w:rPr>
        <w:t>C</w:t>
      </w:r>
      <w:r w:rsidR="004C6FC0" w:rsidRPr="00FF3E30">
        <w:rPr>
          <w:rFonts w:ascii="Arial" w:hAnsi="Arial" w:cs="Arial"/>
          <w:sz w:val="20"/>
          <w:szCs w:val="20"/>
          <w:lang w:val="vi-VN"/>
        </w:rPr>
        <w:t>ủng cố hoạt động ngân hàng hiện nay</w:t>
      </w:r>
      <w:r w:rsidR="007866D2" w:rsidRPr="00FF3E30">
        <w:rPr>
          <w:rFonts w:ascii="Arial" w:hAnsi="Arial" w:cs="Arial"/>
          <w:sz w:val="20"/>
          <w:szCs w:val="20"/>
          <w:lang w:val="vi-VN"/>
        </w:rPr>
        <w:t>,</w:t>
      </w:r>
      <w:r w:rsidR="004C6FC0" w:rsidRPr="00FF3E30">
        <w:rPr>
          <w:rFonts w:ascii="Arial" w:hAnsi="Arial" w:cs="Arial"/>
          <w:sz w:val="20"/>
          <w:szCs w:val="20"/>
          <w:lang w:val="vi-VN"/>
        </w:rPr>
        <w:t xml:space="preserve"> tới cơ quan Bảo hiểm tiền gửi có thể là lựa chọn cần được xem xét nhằm hướng tới mục tiêu đáp ứng bảo vệ cao hơn tiền gửi ngân hàng.</w:t>
      </w:r>
    </w:p>
    <w:p w14:paraId="0905FB6F" w14:textId="29488BA0" w:rsidR="004C6FC0" w:rsidRPr="00FF3E30" w:rsidRDefault="0027149C" w:rsidP="00F82D3F">
      <w:pPr>
        <w:spacing w:before="120" w:after="0" w:line="240" w:lineRule="auto"/>
        <w:jc w:val="both"/>
        <w:rPr>
          <w:rFonts w:ascii="Arial" w:hAnsi="Arial" w:cs="Arial"/>
          <w:sz w:val="20"/>
          <w:szCs w:val="20"/>
          <w:lang w:val="vi-VN"/>
        </w:rPr>
      </w:pPr>
      <w:r w:rsidRPr="00FF3E30">
        <w:rPr>
          <w:rFonts w:ascii="Arial" w:hAnsi="Arial" w:cs="Arial"/>
          <w:sz w:val="20"/>
          <w:szCs w:val="20"/>
          <w:lang w:val="vi-VN"/>
        </w:rPr>
        <w:t xml:space="preserve">Nhằm nâng cao mức độ bảo vệ </w:t>
      </w:r>
      <w:r w:rsidR="005F32B8" w:rsidRPr="00FF3E30">
        <w:rPr>
          <w:rFonts w:ascii="Arial" w:hAnsi="Arial" w:cs="Arial"/>
          <w:sz w:val="20"/>
          <w:szCs w:val="20"/>
          <w:lang w:val="vi-VN"/>
        </w:rPr>
        <w:t xml:space="preserve">trực tiếp </w:t>
      </w:r>
      <w:r w:rsidRPr="00FF3E30">
        <w:rPr>
          <w:rFonts w:ascii="Arial" w:hAnsi="Arial" w:cs="Arial"/>
          <w:sz w:val="20"/>
          <w:szCs w:val="20"/>
          <w:lang w:val="vi-VN"/>
        </w:rPr>
        <w:t xml:space="preserve">người gửi tiền, điều chỉnh hạn mức chi trả bảo hiểm tiền gửi cần được xem xét, có cơ chế điều chỉnh thích hợp về qui mô và thời điểm. </w:t>
      </w:r>
    </w:p>
    <w:p w14:paraId="48901135" w14:textId="169142BA" w:rsidR="0027149C" w:rsidRPr="00FF3E30" w:rsidRDefault="009E53E0" w:rsidP="00F82D3F">
      <w:pPr>
        <w:spacing w:before="120" w:after="0" w:line="240" w:lineRule="auto"/>
        <w:ind w:firstLine="720"/>
        <w:jc w:val="right"/>
        <w:rPr>
          <w:rFonts w:ascii="Arial" w:hAnsi="Arial" w:cs="Arial"/>
          <w:i/>
          <w:iCs/>
          <w:sz w:val="20"/>
          <w:szCs w:val="20"/>
          <w:lang w:val="vi-VN"/>
        </w:rPr>
      </w:pPr>
      <w:r w:rsidRPr="00FF3E30">
        <w:rPr>
          <w:rFonts w:ascii="Arial" w:hAnsi="Arial" w:cs="Arial"/>
          <w:i/>
          <w:iCs/>
          <w:sz w:val="20"/>
          <w:szCs w:val="20"/>
          <w:lang w:val="vi-VN"/>
        </w:rPr>
        <w:t>Nguyễn Thị Kim Oanh,</w:t>
      </w:r>
      <w:r w:rsidR="00867FE0" w:rsidRPr="00FF3E30">
        <w:rPr>
          <w:rFonts w:ascii="Arial" w:hAnsi="Arial" w:cs="Arial"/>
          <w:i/>
          <w:iCs/>
          <w:sz w:val="20"/>
          <w:szCs w:val="20"/>
          <w:lang w:val="vi-VN"/>
        </w:rPr>
        <w:t xml:space="preserve"> TS.,</w:t>
      </w:r>
      <w:r w:rsidRPr="00FF3E30">
        <w:rPr>
          <w:rFonts w:ascii="Arial" w:hAnsi="Arial" w:cs="Arial"/>
          <w:i/>
          <w:iCs/>
          <w:sz w:val="20"/>
          <w:szCs w:val="20"/>
          <w:lang w:val="vi-VN"/>
        </w:rPr>
        <w:t xml:space="preserve"> VNU và QUT</w:t>
      </w:r>
    </w:p>
    <w:p w14:paraId="2C43C0EB" w14:textId="59BD362F" w:rsidR="00867FE0" w:rsidRPr="00FF3E30" w:rsidRDefault="00867FE0" w:rsidP="00F82D3F">
      <w:pPr>
        <w:spacing w:before="120" w:after="0" w:line="240" w:lineRule="auto"/>
        <w:jc w:val="right"/>
        <w:rPr>
          <w:rFonts w:ascii="Arial" w:hAnsi="Arial" w:cs="Arial"/>
          <w:i/>
          <w:iCs/>
          <w:sz w:val="20"/>
          <w:szCs w:val="20"/>
          <w:lang w:val="vi-VN"/>
        </w:rPr>
      </w:pPr>
      <w:proofErr w:type="spellStart"/>
      <w:r w:rsidRPr="00FF3E30">
        <w:rPr>
          <w:rFonts w:ascii="Arial" w:hAnsi="Arial" w:cs="Arial"/>
          <w:i/>
          <w:iCs/>
          <w:sz w:val="20"/>
          <w:szCs w:val="20"/>
        </w:rPr>
        <w:t>Nguyễn</w:t>
      </w:r>
      <w:proofErr w:type="spellEnd"/>
      <w:r w:rsidRPr="00FF3E30">
        <w:rPr>
          <w:rFonts w:ascii="Arial" w:hAnsi="Arial" w:cs="Arial"/>
          <w:i/>
          <w:iCs/>
          <w:sz w:val="20"/>
          <w:szCs w:val="20"/>
        </w:rPr>
        <w:t xml:space="preserve"> </w:t>
      </w:r>
      <w:proofErr w:type="spellStart"/>
      <w:r w:rsidRPr="00FF3E30">
        <w:rPr>
          <w:rFonts w:ascii="Arial" w:hAnsi="Arial" w:cs="Arial"/>
          <w:i/>
          <w:iCs/>
          <w:sz w:val="20"/>
          <w:szCs w:val="20"/>
        </w:rPr>
        <w:t>Trần</w:t>
      </w:r>
      <w:proofErr w:type="spellEnd"/>
      <w:r w:rsidRPr="00FF3E30">
        <w:rPr>
          <w:rFonts w:ascii="Arial" w:hAnsi="Arial" w:cs="Arial"/>
          <w:i/>
          <w:iCs/>
          <w:sz w:val="20"/>
          <w:szCs w:val="20"/>
        </w:rPr>
        <w:t xml:space="preserve"> </w:t>
      </w:r>
      <w:proofErr w:type="spellStart"/>
      <w:r w:rsidRPr="00FF3E30">
        <w:rPr>
          <w:rFonts w:ascii="Arial" w:hAnsi="Arial" w:cs="Arial"/>
          <w:i/>
          <w:iCs/>
          <w:sz w:val="20"/>
          <w:szCs w:val="20"/>
        </w:rPr>
        <w:t>Dương</w:t>
      </w:r>
      <w:proofErr w:type="spellEnd"/>
      <w:r w:rsidRPr="00FF3E30">
        <w:rPr>
          <w:rFonts w:ascii="Arial" w:hAnsi="Arial" w:cs="Arial"/>
          <w:i/>
          <w:iCs/>
          <w:sz w:val="20"/>
          <w:szCs w:val="20"/>
          <w:lang w:val="vi-VN"/>
        </w:rPr>
        <w:t xml:space="preserve">, </w:t>
      </w:r>
      <w:proofErr w:type="gramStart"/>
      <w:r w:rsidRPr="00FF3E30">
        <w:rPr>
          <w:rFonts w:ascii="Arial" w:hAnsi="Arial" w:cs="Arial"/>
          <w:i/>
          <w:iCs/>
          <w:sz w:val="20"/>
          <w:szCs w:val="20"/>
          <w:lang w:val="vi-VN"/>
        </w:rPr>
        <w:t>Ths.,</w:t>
      </w:r>
      <w:proofErr w:type="gramEnd"/>
      <w:r w:rsidRPr="00FF3E30">
        <w:rPr>
          <w:rFonts w:ascii="Arial" w:hAnsi="Arial" w:cs="Arial"/>
          <w:i/>
          <w:iCs/>
          <w:sz w:val="20"/>
          <w:szCs w:val="20"/>
          <w:lang w:val="vi-VN"/>
        </w:rPr>
        <w:t xml:space="preserve"> ĐHKTQD</w:t>
      </w:r>
    </w:p>
    <w:p w14:paraId="3A06A70F" w14:textId="6B1FD7F9" w:rsidR="00867FE0" w:rsidRPr="00FF3E30" w:rsidRDefault="00526B41" w:rsidP="00F82D3F">
      <w:pPr>
        <w:spacing w:before="120" w:after="0" w:line="240" w:lineRule="auto"/>
        <w:ind w:firstLine="720"/>
        <w:jc w:val="both"/>
        <w:rPr>
          <w:rFonts w:ascii="Arial" w:hAnsi="Arial" w:cs="Arial"/>
          <w:sz w:val="20"/>
          <w:szCs w:val="20"/>
          <w:lang w:val="vi-VN"/>
        </w:rPr>
      </w:pPr>
      <w:r w:rsidRPr="00FF3E30">
        <w:rPr>
          <w:rFonts w:ascii="Arial" w:hAnsi="Arial" w:cs="Arial"/>
          <w:sz w:val="20"/>
          <w:szCs w:val="20"/>
          <w:lang w:val="vi-VN"/>
        </w:rPr>
        <w:t>Tài liệu tham khảo</w:t>
      </w:r>
    </w:p>
    <w:p w14:paraId="3FAD5D46" w14:textId="67684905" w:rsidR="00526B41" w:rsidRPr="00FF3E30" w:rsidRDefault="00526B41" w:rsidP="00F82D3F">
      <w:pPr>
        <w:spacing w:before="120" w:after="0" w:line="240" w:lineRule="auto"/>
        <w:ind w:firstLine="720"/>
        <w:jc w:val="both"/>
        <w:rPr>
          <w:rFonts w:ascii="Arial" w:hAnsi="Arial" w:cs="Arial"/>
          <w:sz w:val="20"/>
          <w:szCs w:val="20"/>
          <w:lang w:val="vi-VN"/>
        </w:rPr>
      </w:pPr>
      <w:proofErr w:type="spellStart"/>
      <w:r w:rsidRPr="00FF3E30">
        <w:rPr>
          <w:rFonts w:ascii="Arial" w:hAnsi="Arial" w:cs="Arial"/>
          <w:sz w:val="20"/>
          <w:szCs w:val="20"/>
        </w:rPr>
        <w:t>Mankiw</w:t>
      </w:r>
      <w:proofErr w:type="spellEnd"/>
      <w:r w:rsidRPr="00FF3E30">
        <w:rPr>
          <w:rFonts w:ascii="Arial" w:hAnsi="Arial" w:cs="Arial"/>
          <w:sz w:val="20"/>
          <w:szCs w:val="20"/>
        </w:rPr>
        <w:t xml:space="preserve"> G. N. (1992), </w:t>
      </w:r>
      <w:proofErr w:type="spellStart"/>
      <w:r w:rsidRPr="00FF3E30">
        <w:rPr>
          <w:rFonts w:ascii="Arial" w:hAnsi="Arial" w:cs="Arial"/>
          <w:i/>
          <w:iCs/>
          <w:sz w:val="20"/>
          <w:szCs w:val="20"/>
        </w:rPr>
        <w:t>Marcroeconomics</w:t>
      </w:r>
      <w:proofErr w:type="spellEnd"/>
      <w:r w:rsidRPr="00FF3E30">
        <w:rPr>
          <w:rFonts w:ascii="Arial" w:hAnsi="Arial" w:cs="Arial"/>
          <w:sz w:val="20"/>
          <w:szCs w:val="20"/>
        </w:rPr>
        <w:t>, Harvard University, Worth Publishers, 33 Irving Place, New York</w:t>
      </w:r>
    </w:p>
    <w:p w14:paraId="37E7565F" w14:textId="3DEA0B3D" w:rsidR="008E1D94" w:rsidRPr="00FF3E30" w:rsidRDefault="008E1D94" w:rsidP="00F82D3F">
      <w:pPr>
        <w:spacing w:before="120" w:after="0" w:line="240" w:lineRule="auto"/>
        <w:ind w:firstLine="720"/>
        <w:jc w:val="both"/>
        <w:rPr>
          <w:rFonts w:ascii="Arial" w:hAnsi="Arial" w:cs="Arial"/>
          <w:sz w:val="20"/>
          <w:szCs w:val="20"/>
          <w:lang w:val="vi-VN"/>
        </w:rPr>
      </w:pPr>
    </w:p>
    <w:p w14:paraId="32232422" w14:textId="77777777" w:rsidR="009E5459" w:rsidRPr="00FF3E30" w:rsidRDefault="009E5459" w:rsidP="00F82D3F">
      <w:pPr>
        <w:spacing w:before="120" w:after="0" w:line="240" w:lineRule="auto"/>
        <w:ind w:firstLine="720"/>
        <w:jc w:val="both"/>
        <w:rPr>
          <w:rFonts w:ascii="Arial" w:hAnsi="Arial" w:cs="Arial"/>
          <w:sz w:val="20"/>
          <w:szCs w:val="20"/>
          <w:lang w:val="vi-VN"/>
        </w:rPr>
      </w:pPr>
    </w:p>
    <w:p w14:paraId="6D1F9255" w14:textId="77777777" w:rsidR="004367B2" w:rsidRPr="00FF3E30" w:rsidRDefault="004367B2" w:rsidP="00F82D3F">
      <w:pPr>
        <w:spacing w:before="120" w:after="0" w:line="240" w:lineRule="auto"/>
        <w:ind w:firstLine="720"/>
        <w:jc w:val="both"/>
        <w:rPr>
          <w:rFonts w:ascii="Arial" w:hAnsi="Arial" w:cs="Arial"/>
          <w:sz w:val="20"/>
          <w:szCs w:val="20"/>
          <w:lang w:val="vi-VN"/>
        </w:rPr>
      </w:pPr>
    </w:p>
    <w:p w14:paraId="7172CE5B" w14:textId="6ED957FA" w:rsidR="00112F5E" w:rsidRPr="00FF3E30" w:rsidRDefault="00112F5E" w:rsidP="00F82D3F">
      <w:pPr>
        <w:spacing w:before="120" w:after="0" w:line="240" w:lineRule="auto"/>
        <w:ind w:firstLine="720"/>
        <w:jc w:val="both"/>
        <w:rPr>
          <w:rFonts w:ascii="Arial" w:hAnsi="Arial" w:cs="Arial"/>
          <w:sz w:val="20"/>
          <w:szCs w:val="20"/>
          <w:lang w:val="vi-VN"/>
        </w:rPr>
      </w:pPr>
    </w:p>
    <w:p w14:paraId="23111519" w14:textId="7D694ABF" w:rsidR="00FF3E30" w:rsidRDefault="00FF3E30" w:rsidP="00F82D3F">
      <w:pPr>
        <w:spacing w:before="120" w:after="0" w:line="240" w:lineRule="auto"/>
        <w:ind w:firstLine="720"/>
        <w:jc w:val="both"/>
        <w:rPr>
          <w:rFonts w:ascii="Arial" w:hAnsi="Arial" w:cs="Arial"/>
          <w:sz w:val="20"/>
          <w:szCs w:val="20"/>
          <w:lang w:val="vi-VN"/>
        </w:rPr>
      </w:pPr>
    </w:p>
    <w:p w14:paraId="4B657035" w14:textId="77777777" w:rsidR="00FF3E30" w:rsidRPr="00FF3E30" w:rsidRDefault="00FF3E30" w:rsidP="00F82D3F">
      <w:pPr>
        <w:spacing w:before="120" w:after="0" w:line="240" w:lineRule="auto"/>
        <w:ind w:firstLine="720"/>
        <w:jc w:val="both"/>
        <w:rPr>
          <w:rFonts w:ascii="Arial" w:hAnsi="Arial" w:cs="Arial"/>
          <w:sz w:val="20"/>
          <w:szCs w:val="20"/>
          <w:lang w:val="vi-VN"/>
        </w:rPr>
      </w:pPr>
    </w:p>
    <w:sectPr w:rsidR="00FF3E30" w:rsidRPr="00FF3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02"/>
    <w:rsid w:val="00003396"/>
    <w:rsid w:val="00007424"/>
    <w:rsid w:val="00081301"/>
    <w:rsid w:val="00092CE3"/>
    <w:rsid w:val="00107B68"/>
    <w:rsid w:val="00112F5E"/>
    <w:rsid w:val="001259EF"/>
    <w:rsid w:val="00136D43"/>
    <w:rsid w:val="001D25A5"/>
    <w:rsid w:val="001E04F8"/>
    <w:rsid w:val="00211BC6"/>
    <w:rsid w:val="002461F3"/>
    <w:rsid w:val="002511A1"/>
    <w:rsid w:val="0027149C"/>
    <w:rsid w:val="002A577C"/>
    <w:rsid w:val="002D2624"/>
    <w:rsid w:val="003458FE"/>
    <w:rsid w:val="00386A4B"/>
    <w:rsid w:val="004367B2"/>
    <w:rsid w:val="004C6FC0"/>
    <w:rsid w:val="00526B41"/>
    <w:rsid w:val="0055245B"/>
    <w:rsid w:val="005F32B8"/>
    <w:rsid w:val="006260DA"/>
    <w:rsid w:val="006A1D30"/>
    <w:rsid w:val="006D2802"/>
    <w:rsid w:val="00704B8A"/>
    <w:rsid w:val="007467C2"/>
    <w:rsid w:val="00747A12"/>
    <w:rsid w:val="007562D2"/>
    <w:rsid w:val="007866D2"/>
    <w:rsid w:val="0082203F"/>
    <w:rsid w:val="008418B2"/>
    <w:rsid w:val="00867FE0"/>
    <w:rsid w:val="008956FD"/>
    <w:rsid w:val="008B202E"/>
    <w:rsid w:val="008E1D94"/>
    <w:rsid w:val="00930337"/>
    <w:rsid w:val="009601C0"/>
    <w:rsid w:val="00981A01"/>
    <w:rsid w:val="009A72F5"/>
    <w:rsid w:val="009C5FF7"/>
    <w:rsid w:val="009D7BE7"/>
    <w:rsid w:val="009E53E0"/>
    <w:rsid w:val="009E5459"/>
    <w:rsid w:val="00A30547"/>
    <w:rsid w:val="00AC1676"/>
    <w:rsid w:val="00C15DBD"/>
    <w:rsid w:val="00C227E6"/>
    <w:rsid w:val="00C27070"/>
    <w:rsid w:val="00C27419"/>
    <w:rsid w:val="00CE157A"/>
    <w:rsid w:val="00D66AA1"/>
    <w:rsid w:val="00D845F0"/>
    <w:rsid w:val="00D90FCC"/>
    <w:rsid w:val="00DB6667"/>
    <w:rsid w:val="00DD77C5"/>
    <w:rsid w:val="00E05A6D"/>
    <w:rsid w:val="00F25795"/>
    <w:rsid w:val="00F278F1"/>
    <w:rsid w:val="00F5262D"/>
    <w:rsid w:val="00F73F62"/>
    <w:rsid w:val="00F82D3F"/>
    <w:rsid w:val="00FB57BC"/>
    <w:rsid w:val="00FF3E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Kim Oanh Nguyen</dc:creator>
  <cp:keywords/>
  <dc:description/>
  <cp:lastModifiedBy>Nguyen Ngoc Quyet (VTTh)</cp:lastModifiedBy>
  <cp:revision>31</cp:revision>
  <dcterms:created xsi:type="dcterms:W3CDTF">2020-04-02T04:13:00Z</dcterms:created>
  <dcterms:modified xsi:type="dcterms:W3CDTF">2020-04-02T05:14:00Z</dcterms:modified>
</cp:coreProperties>
</file>