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98" w:rsidRPr="001C5977" w:rsidRDefault="00A54498" w:rsidP="00A54498">
      <w:pPr>
        <w:spacing w:before="120" w:line="340" w:lineRule="exact"/>
        <w:jc w:val="center"/>
        <w:rPr>
          <w:b/>
          <w:sz w:val="28"/>
          <w:szCs w:val="28"/>
        </w:rPr>
      </w:pPr>
      <w:r w:rsidRPr="001C5977">
        <w:rPr>
          <w:b/>
          <w:sz w:val="28"/>
          <w:szCs w:val="28"/>
        </w:rPr>
        <w:t>THỦ TỤC HÀNH CHÍNH THUỘC PHẠM VI CHỨC NĂNG QUẢN LÝ CỦA NGÂN HÀNG NHÀ NƯỚC VIỆT NAM</w:t>
      </w:r>
    </w:p>
    <w:p w:rsidR="00A54498" w:rsidRPr="001C5977" w:rsidRDefault="00A54498" w:rsidP="00A54498">
      <w:pPr>
        <w:spacing w:before="120" w:line="340" w:lineRule="exact"/>
        <w:jc w:val="center"/>
        <w:rPr>
          <w:i/>
          <w:sz w:val="28"/>
          <w:szCs w:val="28"/>
        </w:rPr>
      </w:pPr>
      <w:r w:rsidRPr="001C5977">
        <w:rPr>
          <w:i/>
          <w:sz w:val="28"/>
          <w:szCs w:val="28"/>
        </w:rPr>
        <w:t xml:space="preserve">(Ban hành kèm theo Quyết định số </w:t>
      </w:r>
      <w:r>
        <w:rPr>
          <w:i/>
          <w:sz w:val="28"/>
          <w:szCs w:val="28"/>
        </w:rPr>
        <w:t>1998</w:t>
      </w:r>
      <w:r w:rsidRPr="001C5977">
        <w:rPr>
          <w:i/>
          <w:sz w:val="28"/>
          <w:szCs w:val="28"/>
        </w:rPr>
        <w:t xml:space="preserve">/QĐ-NHNN ngày </w:t>
      </w:r>
      <w:r>
        <w:rPr>
          <w:i/>
          <w:sz w:val="28"/>
          <w:szCs w:val="28"/>
        </w:rPr>
        <w:t>06</w:t>
      </w:r>
      <w:r w:rsidRPr="001C5977">
        <w:rPr>
          <w:i/>
          <w:sz w:val="28"/>
          <w:szCs w:val="28"/>
        </w:rPr>
        <w:t xml:space="preserve"> tháng </w:t>
      </w:r>
      <w:r>
        <w:rPr>
          <w:i/>
          <w:sz w:val="28"/>
          <w:szCs w:val="28"/>
        </w:rPr>
        <w:t>10</w:t>
      </w:r>
      <w:r w:rsidRPr="001C5977">
        <w:rPr>
          <w:i/>
          <w:sz w:val="28"/>
          <w:szCs w:val="28"/>
        </w:rPr>
        <w:t xml:space="preserve"> năm </w:t>
      </w:r>
      <w:r>
        <w:rPr>
          <w:i/>
          <w:sz w:val="28"/>
          <w:szCs w:val="28"/>
        </w:rPr>
        <w:t>2015</w:t>
      </w:r>
      <w:r w:rsidRPr="001C5977">
        <w:rPr>
          <w:i/>
          <w:sz w:val="28"/>
          <w:szCs w:val="28"/>
        </w:rPr>
        <w:t xml:space="preserve"> của Thống đốc Ngân hàng Nhà nước Việt Nam)</w:t>
      </w:r>
    </w:p>
    <w:p w:rsidR="00A54498" w:rsidRPr="001C5977" w:rsidRDefault="00A54498" w:rsidP="00A54498">
      <w:pPr>
        <w:spacing w:before="120" w:line="340" w:lineRule="exact"/>
        <w:jc w:val="both"/>
        <w:rPr>
          <w:b/>
          <w:bCs/>
          <w:sz w:val="28"/>
          <w:szCs w:val="28"/>
        </w:rPr>
      </w:pPr>
    </w:p>
    <w:p w:rsidR="00A54498" w:rsidRPr="001C5977" w:rsidRDefault="00A54498" w:rsidP="00A54498">
      <w:pPr>
        <w:spacing w:before="120" w:line="340" w:lineRule="exact"/>
        <w:ind w:firstLine="709"/>
        <w:rPr>
          <w:b/>
          <w:sz w:val="28"/>
          <w:szCs w:val="28"/>
        </w:rPr>
      </w:pPr>
      <w:proofErr w:type="gramStart"/>
      <w:r w:rsidRPr="001C5977">
        <w:rPr>
          <w:b/>
          <w:bCs/>
          <w:sz w:val="28"/>
          <w:szCs w:val="28"/>
        </w:rPr>
        <w:t>PHẦN I.</w:t>
      </w:r>
      <w:proofErr w:type="gramEnd"/>
      <w:r w:rsidRPr="001C5977">
        <w:rPr>
          <w:b/>
          <w:bCs/>
          <w:sz w:val="28"/>
          <w:szCs w:val="28"/>
        </w:rPr>
        <w:t xml:space="preserve">  DANH MỤC </w:t>
      </w:r>
      <w:r w:rsidRPr="001C5977">
        <w:rPr>
          <w:b/>
          <w:sz w:val="28"/>
          <w:szCs w:val="28"/>
        </w:rPr>
        <w:t>THỦ TỤC HÀNH CHÍNH</w:t>
      </w:r>
    </w:p>
    <w:p w:rsidR="00A54498" w:rsidRPr="001C5977" w:rsidRDefault="00A54498" w:rsidP="00A54498">
      <w:pPr>
        <w:spacing w:before="120" w:line="340" w:lineRule="exact"/>
        <w:ind w:firstLine="709"/>
        <w:jc w:val="both"/>
        <w:rPr>
          <w:b/>
          <w:sz w:val="28"/>
          <w:szCs w:val="28"/>
        </w:rPr>
      </w:pPr>
      <w:proofErr w:type="gramStart"/>
      <w:r w:rsidRPr="005F488E">
        <w:rPr>
          <w:b/>
          <w:sz w:val="28"/>
          <w:szCs w:val="28"/>
        </w:rPr>
        <w:t>1.</w:t>
      </w:r>
      <w:r>
        <w:rPr>
          <w:b/>
          <w:sz w:val="28"/>
          <w:szCs w:val="28"/>
        </w:rPr>
        <w:t xml:space="preserve"> Danh mục thủ tục hành chính ban hành thuộc phạm vi chức năng quản lý của Ngân hàng Nhà nước Việt Nam</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4980"/>
        <w:gridCol w:w="1549"/>
        <w:gridCol w:w="1967"/>
      </w:tblGrid>
      <w:tr w:rsidR="00A54498" w:rsidRPr="001C5977" w:rsidTr="001F3FDC">
        <w:tc>
          <w:tcPr>
            <w:tcW w:w="746" w:type="dxa"/>
          </w:tcPr>
          <w:p w:rsidR="00A54498" w:rsidRPr="001C5977" w:rsidRDefault="00A54498" w:rsidP="001F3FDC">
            <w:pPr>
              <w:spacing w:before="120" w:line="340" w:lineRule="exact"/>
              <w:jc w:val="center"/>
              <w:rPr>
                <w:b/>
                <w:sz w:val="28"/>
                <w:szCs w:val="28"/>
              </w:rPr>
            </w:pPr>
            <w:r w:rsidRPr="001C5977">
              <w:rPr>
                <w:b/>
                <w:sz w:val="28"/>
                <w:szCs w:val="28"/>
              </w:rPr>
              <w:t>STT</w:t>
            </w:r>
          </w:p>
        </w:tc>
        <w:tc>
          <w:tcPr>
            <w:tcW w:w="5053" w:type="dxa"/>
          </w:tcPr>
          <w:p w:rsidR="00A54498" w:rsidRPr="001C5977" w:rsidRDefault="00A54498" w:rsidP="001F3FDC">
            <w:pPr>
              <w:spacing w:before="120" w:line="340" w:lineRule="exact"/>
              <w:jc w:val="center"/>
              <w:rPr>
                <w:b/>
                <w:sz w:val="28"/>
                <w:szCs w:val="28"/>
              </w:rPr>
            </w:pPr>
            <w:r w:rsidRPr="001C5977">
              <w:rPr>
                <w:b/>
                <w:sz w:val="28"/>
                <w:szCs w:val="28"/>
              </w:rPr>
              <w:t>Tên thủ tục hành chính</w:t>
            </w:r>
          </w:p>
        </w:tc>
        <w:tc>
          <w:tcPr>
            <w:tcW w:w="1560" w:type="dxa"/>
          </w:tcPr>
          <w:p w:rsidR="00A54498" w:rsidRPr="001C5977" w:rsidRDefault="00A54498" w:rsidP="001F3FDC">
            <w:pPr>
              <w:spacing w:before="120" w:line="340" w:lineRule="exact"/>
              <w:jc w:val="center"/>
              <w:rPr>
                <w:b/>
                <w:sz w:val="28"/>
                <w:szCs w:val="28"/>
              </w:rPr>
            </w:pPr>
            <w:r w:rsidRPr="001C5977">
              <w:rPr>
                <w:b/>
                <w:sz w:val="28"/>
                <w:szCs w:val="28"/>
              </w:rPr>
              <w:t xml:space="preserve">Lĩnh vực </w:t>
            </w:r>
          </w:p>
        </w:tc>
        <w:tc>
          <w:tcPr>
            <w:tcW w:w="1984" w:type="dxa"/>
          </w:tcPr>
          <w:p w:rsidR="00A54498" w:rsidRPr="001C5977" w:rsidRDefault="00A54498" w:rsidP="001F3FDC">
            <w:pPr>
              <w:spacing w:before="120" w:line="340" w:lineRule="exact"/>
              <w:jc w:val="center"/>
              <w:rPr>
                <w:b/>
                <w:sz w:val="28"/>
                <w:szCs w:val="28"/>
              </w:rPr>
            </w:pPr>
            <w:r w:rsidRPr="001C5977">
              <w:rPr>
                <w:b/>
                <w:sz w:val="28"/>
                <w:szCs w:val="28"/>
              </w:rPr>
              <w:t>Cơ quan              thực hiện</w:t>
            </w:r>
          </w:p>
        </w:tc>
      </w:tr>
      <w:tr w:rsidR="00A54498" w:rsidRPr="001C5977" w:rsidTr="001F3FDC">
        <w:trPr>
          <w:trHeight w:val="480"/>
        </w:trPr>
        <w:tc>
          <w:tcPr>
            <w:tcW w:w="9343" w:type="dxa"/>
            <w:gridSpan w:val="4"/>
          </w:tcPr>
          <w:p w:rsidR="00A54498" w:rsidRPr="001C5977" w:rsidRDefault="00A54498" w:rsidP="001F3FDC">
            <w:pPr>
              <w:spacing w:before="120" w:line="340" w:lineRule="exact"/>
              <w:jc w:val="both"/>
              <w:rPr>
                <w:b/>
                <w:sz w:val="28"/>
                <w:szCs w:val="28"/>
              </w:rPr>
            </w:pPr>
            <w:r w:rsidRPr="001C5977">
              <w:rPr>
                <w:b/>
                <w:sz w:val="28"/>
                <w:szCs w:val="28"/>
              </w:rPr>
              <w:t>A. Thủ tục thực hiện tại Ngân hàng Nhà nước Trung ương</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Văn phòng đại diện của tổ chức tín dụng nước ngoài, tổ chức nước ngoài khác có hoạt động ngân hàng.</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chi nhánh ngân hàng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và hoạt động ngân hàng liên doanh,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thu hồi giấy phép của Văn phòng đại diện của tổ chức tín dụng nước ngoài trong trường hợp Văn phòng đại diện đề nghị thu hồi giấy phép</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gia hạn thời hạn hoạt động đối với chi nhánh ngân hàng nước ngoài, ngân hàng liên doanh, ngân hàng 100% vốn nước ngoài hoạt động tại Việt Nam</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thay đổi tên chi nhánh ngân hàng nước ngoài, ngân hàng liên doanh,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 xml:space="preserve">Thủ tục thay đổi mức vốn điều lệ, vốn được cấp chi nhánh ngân hàng nước ngoài, ngân hàng liên doanh, ngân hàng </w:t>
            </w:r>
            <w:r w:rsidRPr="001C5977">
              <w:rPr>
                <w:sz w:val="28"/>
                <w:szCs w:val="28"/>
              </w:rPr>
              <w:lastRenderedPageBreak/>
              <w:t>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vốn góp giữa các bên trong ngân hàng liên doanh hoặc giữa các thành viên góp vốn trong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vốn góp cho đối tác mới ngoài ngân hàng 100% vốn nước ngoài hoặc ngoài ngân hàng liên doanh</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vốn góp trong trường hợp một thành viên góp vốn trong ngân hàng liên doanh hoặc ngân hàng 100% vốn bị mua lại, sáp nhập, hợp nhất, chia, tách dẫn đến việc hình thành một pháp nhân mới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đổi tên Văn phòng đại diện tổ chức tín dụng nước ngoài tại Việt Nam</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chuyển địa điểm văn phòng đại diện tổ chức tín dụng nước ngoài đến tỉnh, thành phố trực thuộc trung ương khác</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69600A">
              <w:rPr>
                <w:sz w:val="28"/>
                <w:szCs w:val="28"/>
              </w:rPr>
              <w:t>Thủ tục gia hạn thời gian hoạt động đối với c</w:t>
            </w:r>
            <w:r w:rsidRPr="0069600A">
              <w:rPr>
                <w:color w:val="000000"/>
                <w:sz w:val="28"/>
                <w:szCs w:val="28"/>
                <w:shd w:val="clear" w:color="auto" w:fill="FFFFFF"/>
              </w:rPr>
              <w:t>hi nhánh ngân hàng nước ngoài, ngân hàng liên doanh, ngân hàng 100% vốn nước ngoài</w:t>
            </w:r>
            <w:r w:rsidRPr="0069600A">
              <w:rPr>
                <w:sz w:val="28"/>
                <w:szCs w:val="28"/>
              </w:rPr>
              <w:t xml:space="preserve"> ngoài hoạt động tại Việt Nam</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chuyển đổi hình thức tổ chức từ ngân hàng 100% vốn nước ngoài thành ngân hàng liên doanh</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chuyển đổi hình thức tổ chức từ ngân hàng liên doanh thành ngân hàng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E928C2" w:rsidRDefault="00A54498" w:rsidP="001F3FDC">
            <w:pPr>
              <w:spacing w:before="120" w:line="340" w:lineRule="exact"/>
              <w:ind w:left="113"/>
              <w:jc w:val="both"/>
              <w:rPr>
                <w:sz w:val="28"/>
                <w:szCs w:val="28"/>
              </w:rPr>
            </w:pPr>
            <w:r w:rsidRPr="00E928C2">
              <w:rPr>
                <w:sz w:val="28"/>
                <w:szCs w:val="28"/>
              </w:rPr>
              <w:t xml:space="preserve">Thủ tục thu hồi giấy phép của Văn phòng đại diện tổ chức tín dụng nước ngoài, tổ chức nước ngoài khác có hoạt động ngân </w:t>
            </w:r>
            <w:r w:rsidRPr="00E928C2">
              <w:rPr>
                <w:sz w:val="28"/>
                <w:szCs w:val="28"/>
              </w:rPr>
              <w:lastRenderedPageBreak/>
              <w:t xml:space="preserve">hàng trong trường hợp </w:t>
            </w:r>
            <w:r w:rsidRPr="00E928C2">
              <w:rPr>
                <w:sz w:val="28"/>
                <w:szCs w:val="28"/>
                <w:shd w:val="clear" w:color="auto" w:fill="FFFFFF"/>
              </w:rPr>
              <w:t>văn phòng đại diện đề nghị thu hồi Giấy phép</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6B6AC4" w:rsidRDefault="00A54498" w:rsidP="001F3FDC">
            <w:pPr>
              <w:spacing w:before="120" w:line="340" w:lineRule="exact"/>
              <w:ind w:left="113"/>
              <w:jc w:val="both"/>
              <w:rPr>
                <w:sz w:val="28"/>
                <w:szCs w:val="28"/>
              </w:rPr>
            </w:pPr>
            <w:r w:rsidRPr="006B6AC4">
              <w:rPr>
                <w:sz w:val="28"/>
                <w:szCs w:val="28"/>
              </w:rPr>
              <w:t>Thủ tục thu hồi giấy phép của văn phòng đại diện tổ chức tín dụng nước ngoài</w:t>
            </w:r>
            <w:r>
              <w:rPr>
                <w:sz w:val="28"/>
                <w:szCs w:val="28"/>
              </w:rPr>
              <w:t>,</w:t>
            </w:r>
            <w:r w:rsidRPr="00E928C2">
              <w:rPr>
                <w:sz w:val="28"/>
                <w:szCs w:val="28"/>
              </w:rPr>
              <w:t xml:space="preserve"> tổ chức nước ngoài khác có hoạt động ngân hàng</w:t>
            </w:r>
            <w:r w:rsidRPr="006B6AC4">
              <w:rPr>
                <w:sz w:val="28"/>
                <w:szCs w:val="28"/>
              </w:rPr>
              <w:t xml:space="preserve"> trong trường hợp văn phòng đại diện bị yêu cầu thu hồi Giấy phép</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bản sao giấy phép thành lập và hoạt động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gia hạn thời hạn thanh lý tài sản của tổ chức tín dụng, chi nhánh ngân hàng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thu hồi Giấy phép và thanh lý tài sản của tổ chức tín dụng, chi nhánh ngân hàng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chấp thuận niêm yết cổ phiếu trên thị trường chứng khoán trong nước và nước ngoài của tổ chức tín dụng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thành lập công ty kiều hối trực thuộc ngân hàng thương mại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bản sao Giấy phép từ sổ gốc của ngân hàng thương mại, chi nhánh ngân hàng nước ngoài, văn phòng đại diện của tổ chức tín dụng nước ngoài, tổ chức nước ngoài khác có hoạt động ngân hàng.</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đề nghị cấp Giấy phép thành lập và hoạt động ngân hàng thương mại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 xml:space="preserve">Thủ tục đề nghị xác nhận đăng ký nội dung sửa đổi, bổ sung Điều lệ của ngân </w:t>
            </w:r>
            <w:r w:rsidRPr="001C5977">
              <w:rPr>
                <w:sz w:val="28"/>
                <w:szCs w:val="28"/>
              </w:rPr>
              <w:lastRenderedPageBreak/>
              <w:t>hàng thương mại.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 xml:space="preserve">Thanh tra, giám sát </w:t>
            </w:r>
            <w:r w:rsidRPr="001C5977">
              <w:rPr>
                <w:sz w:val="28"/>
                <w:szCs w:val="28"/>
              </w:rPr>
              <w:lastRenderedPageBreak/>
              <w:t>ngân hàng</w:t>
            </w:r>
          </w:p>
        </w:tc>
        <w:tc>
          <w:tcPr>
            <w:tcW w:w="1984" w:type="dxa"/>
          </w:tcPr>
          <w:p w:rsidR="00A54498" w:rsidRPr="001C5977" w:rsidRDefault="00A54498" w:rsidP="001F3FDC">
            <w:pPr>
              <w:spacing w:before="120" w:line="340" w:lineRule="exact"/>
              <w:rPr>
                <w:sz w:val="28"/>
                <w:szCs w:val="28"/>
              </w:rPr>
            </w:pPr>
            <w:r w:rsidRPr="001C5977">
              <w:rPr>
                <w:sz w:val="28"/>
                <w:szCs w:val="28"/>
              </w:rPr>
              <w:lastRenderedPageBreak/>
              <w:t xml:space="preserve">Ngân hàng Nhà nước Việt </w:t>
            </w:r>
            <w:r w:rsidRPr="001C5977">
              <w:rPr>
                <w:sz w:val="28"/>
                <w:szCs w:val="28"/>
              </w:rPr>
              <w:lastRenderedPageBreak/>
              <w:t>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mua lại cổ phần làm giảm mức vốn điều lệ của ngân hàng thương mại cổ phần do Nhà nước sở hữu trên 50% vốn điều lệ.</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tăng mức vốn điều lệ của ngân hàng thương mại cổ phần do Nhà nước sở hữu trên 50% vốn điều lệ</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cổ phần của ngân hàng thương mại cổ phần do Nhà nước sở hữu trên 50% vốn điều lệ.</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thành lập công ty chứng khoán của ngân hàng thương mại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thành lập Công ty quản lý nợ và khai thác tài sản trực thuộc ngân hàng thương mại nhà nước</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nguyên tắc cấp giấy phép thành lập và hoạt động công ty tài chính cổ phần và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công ty tài chính cổ phần và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cấp giấy phép thành lập và hoạt động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 xml:space="preserve">Thủ tục chấp thuận thực hiện nghiệp vụ cho thuê vận hành của công ty cho thuê tài chính nhà nước, công ty cho thuê tài chính trực thuộc của tổ chức tín dụng, </w:t>
            </w:r>
            <w:r w:rsidRPr="001C5977">
              <w:rPr>
                <w:sz w:val="28"/>
                <w:szCs w:val="28"/>
              </w:rPr>
              <w:lastRenderedPageBreak/>
              <w:t>công ty cho thuê tài chính liên doanh và công ty cho thuê tài chính 100% vốn nước ngoài</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việc chuyển nhượng phần vốn góp của các bên trong Công ty cho thuê tài chính liên doanh</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nội dung, phạm vi và thời hạn hoạt động của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địa điểm đặt trụ sở chính, chi nhánh, văn phòng đại diện của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mức vốn điều lệ của Công ty cho thuê tài chính không phải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tên của Công ty cho thuê tài chính không phải là công ty cho thuê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thay đổi tỷ lệ cổ phần của các cổ đông lớn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chuyển nhượng cổ phần có ghi tên vượt quá tỷ lệ quy định của Ngân hàng Nhà nước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địa điểm đặt trụ sở chính, chi nhánh, văn phòng đại diện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mức vốn điều lệ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tcPr>
          <w:p w:rsidR="00A54498" w:rsidRPr="001C5977" w:rsidRDefault="00A54498" w:rsidP="001F3FDC">
            <w:pPr>
              <w:spacing w:before="120" w:line="340" w:lineRule="exact"/>
              <w:ind w:left="113"/>
              <w:jc w:val="both"/>
              <w:rPr>
                <w:sz w:val="28"/>
                <w:szCs w:val="28"/>
              </w:rPr>
            </w:pPr>
            <w:r w:rsidRPr="001C5977">
              <w:rPr>
                <w:sz w:val="28"/>
                <w:szCs w:val="28"/>
              </w:rPr>
              <w:t>Thủ tục chấp thuận thay đổi tên, nội dung, phạm vi, thời hạn hoạt động và Điều lệ của công ty tài chính không phải là công ty tài chính cổ 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thay đổi địa điểm đặt trụ sở chính, sở giao dịch, chi nhánh, văn phòng đại diện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tăng, giảm vốn điều lệ vượt mức quy định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thay đổi tên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thay đổi nội dung hoạt động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1C5977"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Thủ tục chấp thuận mở Sở giao dịch, Chi nhánh, Văn phòng đại diện của Quỹ tín dụng nhân dân Trung ương (Ngân hàng Hợp tác xã)</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t>Thanh tra, giám sát ngân hàng</w:t>
            </w:r>
          </w:p>
        </w:tc>
        <w:tc>
          <w:tcPr>
            <w:tcW w:w="1984" w:type="dxa"/>
          </w:tcPr>
          <w:p w:rsidR="00A54498" w:rsidRPr="001C5977" w:rsidRDefault="00A54498" w:rsidP="001F3FDC">
            <w:pPr>
              <w:spacing w:before="120" w:line="340" w:lineRule="exact"/>
              <w:rPr>
                <w:sz w:val="28"/>
                <w:szCs w:val="28"/>
              </w:rPr>
            </w:pPr>
            <w:r w:rsidRPr="001C5977">
              <w:rPr>
                <w:sz w:val="28"/>
                <w:szCs w:val="28"/>
              </w:rPr>
              <w:t>Ngân hàng Nhà nước Việt Nam</w:t>
            </w:r>
          </w:p>
        </w:tc>
      </w:tr>
      <w:tr w:rsidR="00A54498" w:rsidRPr="0078119C" w:rsidTr="001F3FDC">
        <w:trPr>
          <w:trHeight w:val="480"/>
        </w:trPr>
        <w:tc>
          <w:tcPr>
            <w:tcW w:w="746" w:type="dxa"/>
          </w:tcPr>
          <w:p w:rsidR="00A54498" w:rsidRPr="001C5977" w:rsidRDefault="00A54498" w:rsidP="001F3FDC">
            <w:pPr>
              <w:numPr>
                <w:ilvl w:val="0"/>
                <w:numId w:val="1"/>
              </w:numPr>
              <w:spacing w:before="120" w:line="340" w:lineRule="exact"/>
              <w:ind w:left="357" w:hanging="357"/>
              <w:jc w:val="center"/>
              <w:rPr>
                <w:sz w:val="28"/>
                <w:szCs w:val="28"/>
              </w:rPr>
            </w:pPr>
          </w:p>
        </w:tc>
        <w:tc>
          <w:tcPr>
            <w:tcW w:w="5053" w:type="dxa"/>
            <w:vAlign w:val="center"/>
          </w:tcPr>
          <w:p w:rsidR="00A54498" w:rsidRPr="001C5977" w:rsidRDefault="00A54498" w:rsidP="001F3FDC">
            <w:pPr>
              <w:spacing w:before="120" w:line="340" w:lineRule="exact"/>
              <w:ind w:left="113"/>
              <w:jc w:val="both"/>
              <w:rPr>
                <w:sz w:val="28"/>
                <w:szCs w:val="28"/>
                <w:lang w:val="sv-SE" w:eastAsia="vi-VN"/>
              </w:rPr>
            </w:pPr>
            <w:r w:rsidRPr="001C5977">
              <w:rPr>
                <w:sz w:val="28"/>
                <w:szCs w:val="28"/>
                <w:lang w:eastAsia="vi-VN"/>
              </w:rPr>
              <w:t>Thủ tục chấp thuận chấm dứt hoạt động của Sở giao dịch, chi nhánh, văn phòng đại diện của Quỹ tín dụng nhân dân Trung ương</w:t>
            </w:r>
            <w:r w:rsidRPr="001C5977">
              <w:rPr>
                <w:sz w:val="28"/>
                <w:szCs w:val="28"/>
                <w:lang w:val="sv-SE" w:eastAsia="vi-VN"/>
              </w:rPr>
              <w:t xml:space="preserve"> (Ngân hàng Hợp tác xã)</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Tự nguyện chấm dứt hoạt động của chi nhánh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cấp giấy phép thành lập và hoạt động cho tổ chức tài chính quy mô nhỏ (tổ chức tài chính vi mô) dưới hình thức công ty trách nhiệm hữu hạn hai thành viên trở lên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gia hạn giấy phép đối với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cấp giấy phép thành lập và hoạt động cho tổ chức tài chính quy mô nhỏ (tổ chức tài chính vi mô) dưới hình thức công ty trách nhiệm hữu hạn một thành viên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thay đổi địa điểm đặt chi nhánh của tổ chức tài chính quy mô nhỏ (tổ chức tài chính vi mô) khác địa bàn tỉnh, thành phố</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sửa đổi, bổ sung nội dung Điều lệ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chuyển nhượng phần vốn góp của các bên góp vốn trong tổ chức tài chính quy mô nhỏ (tổ chức tài chính vi mô) (đối với tổ chức tài chính quy mô nhỏ dưới hình thức công ty trách nhiệm hữu hạn hai thành viên trở lên)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chuyển nhượng phần vốn góp của các bên góp vốn trong tổ chức tài chính quy mô nhỏ (tổ chức tài chính vi mô) (đối với tổ chức tài chính là công ty trách nhiệm hữu hạn một thành viên)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thay đổi nội dung hoạt động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thay đổi địa điểm đặt trụ sở chính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thay đổi mức vốn điều lệ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rPr>
            </w:pPr>
            <w:r w:rsidRPr="0078119C">
              <w:rPr>
                <w:sz w:val="28"/>
                <w:szCs w:val="28"/>
                <w:lang w:val="sv-SE"/>
              </w:rPr>
              <w:t>Thủ tục chấp thuận việc thay đổi tên của tổ chức tài chính quy mô nhỏ (tổ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 xml:space="preserve">Thủ tục chấp thuận đủ điều kiện thành </w:t>
            </w:r>
            <w:r w:rsidRPr="0078119C">
              <w:rPr>
                <w:sz w:val="28"/>
                <w:szCs w:val="28"/>
                <w:lang w:val="sv-SE" w:eastAsia="vi-VN"/>
              </w:rPr>
              <w:lastRenderedPageBreak/>
              <w:t>lập chi nhánh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lastRenderedPageBreak/>
              <w:t xml:space="preserve">Thanh tra, </w:t>
            </w:r>
            <w:r w:rsidRPr="0078119C">
              <w:rPr>
                <w:sz w:val="28"/>
                <w:szCs w:val="28"/>
                <w:lang w:val="sv-SE"/>
              </w:rPr>
              <w:lastRenderedPageBreak/>
              <w:t>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lastRenderedPageBreak/>
              <w:t xml:space="preserve">Ngân hàng </w:t>
            </w:r>
            <w:r w:rsidRPr="0078119C">
              <w:rPr>
                <w:sz w:val="28"/>
                <w:szCs w:val="28"/>
                <w:lang w:val="sv-SE"/>
              </w:rPr>
              <w:lastRenderedPageBreak/>
              <w:t>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thành lập chi nhánh ở nước ngoài, ngân hàng 100% vốn ở nước ngoài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thành lập văn phòng đại diện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thành lập đơn vị sự nghiệp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đủ điều kiện thành lập phòng giao dịch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tự nguyện chấm dứt hoạt động chi nhánh ở trong nước của ngân hàng thương mại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việc thay đổi địa điểm đặt trụ sở chính của ngân hàng thương mại sang địa bàn tỉnh, thành phố trực thuộc trung ương khác</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 xml:space="preserve">Thủ tục gia hạn thời gian khai trương hoạt động chi nhánh của tổ chức tài chính quy mô nhỏ </w:t>
            </w:r>
            <w:r w:rsidRPr="0078119C">
              <w:rPr>
                <w:sz w:val="28"/>
                <w:szCs w:val="28"/>
                <w:lang w:val="sv-SE"/>
              </w:rPr>
              <w:t>(tổ chức tài chính vi mô)</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chấm dứt hoạt động của chi nhánh/văn phòng đại diện của tổ chức tín dụng phi ngân hàng trong nước</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mở chi nhánh, văn phòng đại diện tổ chức tín dụng phi ngân hàng ở nước ngoài</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mở chi nhánh,văn phòng đại diện tổ chức tín dụng phi ngân hàng ở trong nước</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 xml:space="preserve">Thủ tục chấp thuận Phương án phát hành trái phiếu đặc biệt của Công ty Quản lý </w:t>
            </w:r>
            <w:r w:rsidRPr="0078119C">
              <w:rPr>
                <w:sz w:val="28"/>
                <w:szCs w:val="28"/>
                <w:lang w:val="sv-SE" w:eastAsia="vi-VN"/>
              </w:rPr>
              <w:lastRenderedPageBreak/>
              <w:t>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lastRenderedPageBreak/>
              <w:t xml:space="preserve">Thanh tra, giám sát </w:t>
            </w:r>
            <w:r w:rsidRPr="0078119C">
              <w:rPr>
                <w:sz w:val="28"/>
                <w:szCs w:val="28"/>
                <w:lang w:val="sv-SE"/>
              </w:rPr>
              <w:lastRenderedPageBreak/>
              <w:t>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lastRenderedPageBreak/>
              <w:t xml:space="preserve">Ngân hàng Nhà nước Việt </w:t>
            </w:r>
            <w:r w:rsidRPr="0078119C">
              <w:rPr>
                <w:sz w:val="28"/>
                <w:szCs w:val="28"/>
                <w:lang w:val="sv-SE"/>
              </w:rPr>
              <w:lastRenderedPageBreak/>
              <w:t>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Phương án mua nợ theo giá trị thị trường của Công ty Quản lý 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Phương án hỗ trợ tài chính cho khách hàng vay của Công ty Quản lý 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746" w:type="dxa"/>
          </w:tcPr>
          <w:p w:rsidR="00A54498" w:rsidRPr="0078119C" w:rsidRDefault="00A54498" w:rsidP="001F3FDC">
            <w:pPr>
              <w:numPr>
                <w:ilvl w:val="0"/>
                <w:numId w:val="1"/>
              </w:numPr>
              <w:spacing w:before="120" w:line="340" w:lineRule="exact"/>
              <w:ind w:left="357" w:hanging="357"/>
              <w:jc w:val="center"/>
              <w:rPr>
                <w:sz w:val="28"/>
                <w:szCs w:val="28"/>
                <w:lang w:val="sv-SE"/>
              </w:rPr>
            </w:pPr>
          </w:p>
        </w:tc>
        <w:tc>
          <w:tcPr>
            <w:tcW w:w="5053" w:type="dxa"/>
            <w:vAlign w:val="center"/>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Phương án góp vốn điều lệ, vốn cổ phần của khách hàng vay là doanh nghiệp của Công ty Quản lý tài sản của các TCTD Việt Nam</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rPr>
                <w:sz w:val="28"/>
                <w:szCs w:val="28"/>
                <w:lang w:val="sv-SE"/>
              </w:rPr>
            </w:pPr>
            <w:r w:rsidRPr="0078119C">
              <w:rPr>
                <w:sz w:val="28"/>
                <w:szCs w:val="28"/>
                <w:lang w:val="sv-SE"/>
              </w:rPr>
              <w:t>Ngân hàng Nhà nước Việt Nam</w:t>
            </w:r>
          </w:p>
        </w:tc>
      </w:tr>
      <w:tr w:rsidR="00A54498" w:rsidRPr="0078119C" w:rsidTr="001F3FDC">
        <w:trPr>
          <w:trHeight w:val="480"/>
        </w:trPr>
        <w:tc>
          <w:tcPr>
            <w:tcW w:w="9343" w:type="dxa"/>
            <w:gridSpan w:val="4"/>
          </w:tcPr>
          <w:p w:rsidR="00A54498" w:rsidRPr="0078119C" w:rsidRDefault="00A54498" w:rsidP="001F3FDC">
            <w:pPr>
              <w:spacing w:before="120" w:line="340" w:lineRule="exact"/>
              <w:ind w:left="113"/>
              <w:jc w:val="center"/>
              <w:rPr>
                <w:b/>
                <w:sz w:val="28"/>
                <w:szCs w:val="28"/>
                <w:lang w:val="sv-SE"/>
              </w:rPr>
            </w:pPr>
            <w:r w:rsidRPr="0078119C">
              <w:rPr>
                <w:b/>
                <w:sz w:val="28"/>
                <w:szCs w:val="28"/>
                <w:lang w:val="sv-SE"/>
              </w:rPr>
              <w:t>B. Thủ tục hành chính thực hiện tại Ngân hàng Nhà nước chi nhánh tỉnh, thành phố trực thuộc trung ương</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1C5977">
              <w:rPr>
                <w:sz w:val="28"/>
                <w:szCs w:val="28"/>
                <w:lang w:val="vi-VN" w:eastAsia="vi-VN"/>
              </w:rPr>
              <w:t>Thủ tục chấp thuận thực hiện nghiệp vụ cho thuê vận hành c</w:t>
            </w:r>
            <w:r w:rsidRPr="0078119C">
              <w:rPr>
                <w:sz w:val="28"/>
                <w:szCs w:val="28"/>
                <w:lang w:val="sv-SE" w:eastAsia="vi-VN"/>
              </w:rPr>
              <w:t>ủa các công ty cho thuê tài chính cổ phần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b/>
                <w:sz w:val="28"/>
                <w:szCs w:val="28"/>
                <w:lang w:val="sv-SE" w:eastAsia="vi-VN"/>
              </w:rPr>
            </w:pPr>
            <w:r w:rsidRPr="0078119C">
              <w:rPr>
                <w:sz w:val="28"/>
                <w:szCs w:val="28"/>
                <w:lang w:val="sv-SE" w:eastAsia="vi-VN"/>
              </w:rPr>
              <w:t>Thủ tục chấp thuận thay đổi tỷ lệ cổ phần của các cổ đông lớn của Công ty cho thuê tài chính cổ phần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0C6594">
              <w:rPr>
                <w:sz w:val="28"/>
                <w:szCs w:val="28"/>
                <w:lang w:val="vi-VN"/>
              </w:rPr>
              <w:t>Thủ tục cấp Giấy phép thành lập và hoạt động quỹ tín dụng nhân dân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thay đổi Trưởng ban kiểm soát và các thành viên trong ban kiểm soát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thu hồi Giấy phép trong trường hợp chia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tách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thu hồi giấy phép trong trường hợp hợp nhất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chấp thuận thay đổi địa điểm đặt trụ sở chính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78119C" w:rsidRDefault="00A54498" w:rsidP="001F3FDC">
            <w:pPr>
              <w:spacing w:before="120" w:line="340" w:lineRule="exact"/>
              <w:ind w:left="113"/>
              <w:jc w:val="both"/>
              <w:rPr>
                <w:sz w:val="28"/>
                <w:szCs w:val="28"/>
                <w:lang w:val="sv-SE" w:eastAsia="vi-VN"/>
              </w:rPr>
            </w:pPr>
            <w:r w:rsidRPr="0078119C">
              <w:rPr>
                <w:sz w:val="28"/>
                <w:szCs w:val="28"/>
                <w:lang w:val="sv-SE" w:eastAsia="vi-VN"/>
              </w:rPr>
              <w:t>Thủ tục thu hồi Giấy phép trong trường hợp Quỹ tín dụng nhân dân cơ sở bị phá sản</w:t>
            </w:r>
          </w:p>
        </w:tc>
        <w:tc>
          <w:tcPr>
            <w:tcW w:w="1560"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Thanh tra, giám sát ngân hàng</w:t>
            </w:r>
          </w:p>
        </w:tc>
        <w:tc>
          <w:tcPr>
            <w:tcW w:w="1984" w:type="dxa"/>
          </w:tcPr>
          <w:p w:rsidR="00A54498" w:rsidRPr="0078119C" w:rsidRDefault="00A54498" w:rsidP="001F3FDC">
            <w:pPr>
              <w:spacing w:before="120" w:line="340" w:lineRule="exact"/>
              <w:ind w:left="113"/>
              <w:jc w:val="center"/>
              <w:rPr>
                <w:sz w:val="28"/>
                <w:szCs w:val="28"/>
                <w:lang w:val="sv-SE"/>
              </w:rPr>
            </w:pPr>
            <w:r w:rsidRPr="0078119C">
              <w:rPr>
                <w:sz w:val="28"/>
                <w:szCs w:val="28"/>
                <w:lang w:val="sv-SE"/>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sv-SE"/>
              </w:rPr>
            </w:pPr>
          </w:p>
        </w:tc>
        <w:tc>
          <w:tcPr>
            <w:tcW w:w="5053" w:type="dxa"/>
          </w:tcPr>
          <w:p w:rsidR="00A54498" w:rsidRPr="001C5977" w:rsidRDefault="00A54498" w:rsidP="001F3FDC">
            <w:pPr>
              <w:spacing w:before="120" w:line="340" w:lineRule="exact"/>
              <w:ind w:left="113"/>
              <w:jc w:val="both"/>
              <w:rPr>
                <w:sz w:val="28"/>
                <w:szCs w:val="28"/>
                <w:lang w:val="nl-NL" w:eastAsia="vi-VN"/>
              </w:rPr>
            </w:pPr>
            <w:r w:rsidRPr="001C5977">
              <w:rPr>
                <w:sz w:val="28"/>
                <w:szCs w:val="28"/>
                <w:lang w:val="nl-NL" w:eastAsia="vi-VN"/>
              </w:rPr>
              <w:t>Thủ tục chấp thuận tăng, giảm vốn điều lệ vượt mức quy định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thu hồi Giấy phép trong trường hợp sáp nhập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thu hồi Giấy phép trong trường hợp Quỹ tín dụng nhân dân cơ sở giải thể tự nguyện theo Nghị quyết của Đại hội thành viên</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tên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hợp nhất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chia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nội dung hoạt động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phạm vi hoạt động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thời hạn hoạt động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sáp nhập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 xml:space="preserve">Thanh tra, giám sát </w:t>
            </w:r>
            <w:r w:rsidRPr="0078119C">
              <w:rPr>
                <w:sz w:val="28"/>
                <w:szCs w:val="28"/>
                <w:lang w:val="nl-NL"/>
              </w:rPr>
              <w:lastRenderedPageBreak/>
              <w:t>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lastRenderedPageBreak/>
              <w:t xml:space="preserve">NHNN chi nhánh tỉnh, </w:t>
            </w:r>
            <w:r w:rsidRPr="0078119C">
              <w:rPr>
                <w:sz w:val="28"/>
                <w:szCs w:val="28"/>
                <w:lang w:val="nl-NL"/>
              </w:rPr>
              <w:lastRenderedPageBreak/>
              <w:t>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Chủ tịch Hội đồng quản trị và các thành viên Hội đồng quản trị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thay đổi Giám đốc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mở phòng giao dịch, Quỹ tiết kiệm của Quỹ tín dụng nhân dân Trung ương (Ngân hàng Hợp tác xã)</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78119C"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78119C" w:rsidRDefault="00A54498" w:rsidP="001F3FDC">
            <w:pPr>
              <w:spacing w:before="120" w:line="340" w:lineRule="exact"/>
              <w:ind w:left="113"/>
              <w:jc w:val="both"/>
              <w:rPr>
                <w:sz w:val="28"/>
                <w:szCs w:val="28"/>
                <w:lang w:val="nl-NL" w:eastAsia="vi-VN"/>
              </w:rPr>
            </w:pPr>
            <w:r w:rsidRPr="0078119C">
              <w:rPr>
                <w:sz w:val="28"/>
                <w:szCs w:val="28"/>
                <w:lang w:val="nl-NL" w:eastAsia="vi-VN"/>
              </w:rPr>
              <w:t>Thủ tục chấp thuận mở phòng giao dịch, Quỹ tiết kiệm của Quỹ tín dụng nhân dân cơ sở</w:t>
            </w:r>
          </w:p>
        </w:tc>
        <w:tc>
          <w:tcPr>
            <w:tcW w:w="1560"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Thanh tra, giám sát ngân hàng</w:t>
            </w:r>
          </w:p>
        </w:tc>
        <w:tc>
          <w:tcPr>
            <w:tcW w:w="1984" w:type="dxa"/>
          </w:tcPr>
          <w:p w:rsidR="00A54498" w:rsidRPr="0078119C" w:rsidRDefault="00A54498" w:rsidP="001F3FDC">
            <w:pPr>
              <w:spacing w:before="120" w:line="340" w:lineRule="exact"/>
              <w:ind w:left="113"/>
              <w:jc w:val="center"/>
              <w:rPr>
                <w:sz w:val="28"/>
                <w:szCs w:val="28"/>
                <w:lang w:val="nl-NL"/>
              </w:rPr>
            </w:pPr>
            <w:r w:rsidRPr="0078119C">
              <w:rPr>
                <w:sz w:val="28"/>
                <w:szCs w:val="28"/>
                <w:lang w:val="nl-NL"/>
              </w:rPr>
              <w:t>NHNN chi nhánh tỉnh, thành phố</w:t>
            </w:r>
          </w:p>
        </w:tc>
      </w:tr>
      <w:tr w:rsidR="00A54498" w:rsidRPr="00A54498" w:rsidTr="001F3FDC">
        <w:trPr>
          <w:trHeight w:val="480"/>
        </w:trPr>
        <w:tc>
          <w:tcPr>
            <w:tcW w:w="746" w:type="dxa"/>
          </w:tcPr>
          <w:p w:rsidR="00A54498" w:rsidRPr="0078119C"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chấm dứt hoạt động phòng giao dịch, Quỹ tiết kiệm của Quỹ tín dụng nhân dân Trung ương (Ngân hàng Hợp tác xã)</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chấm dứt hoạt động phòng giao dịch, Quỹ tiết kiệm của Quỹ tín dụng nhân dân cơ sở</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đủ điều kiện khai trương hoạt động chi nhánh, phòng giao dịch ở trong nước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tên chi nhánh trong nước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địa điểm đặt trụ sở chi nhánh ở trong nước, phòng giao dịch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chi nhánh quản lý phòng giao dịch của ngân hàng thương mại</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cho ngân hàng thương mại tự nguyện chấm dứt hoạt động phòng giao dịch</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việc thay đổi địa điểm đặt trụ sở chính của ngân hàng thương mại trên cùng địa bàn tỉnh, thành phố trực thuộc trung ương</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tên chi nhánh của tổ chức tài chính quy mô nhỏ (tổ chức tài chính vi mô)</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thay đổi địa điểm đặt chi nhánh của tổ chức tài chính quy mô nhỏ (tổ chức tài chính vi mô) cùng địa bàn tỉnh, thành phố</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mở chi nhánh của tổ chức tài chính quy mô nhỏ (tổ chức tài chính vi mô)</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mở, thay đổi tên và/hoặc địa điểm, chấm dứt hoạt động phòng giao dịch của tổ chức tài chính quy mô nhỏ (tổ chức tài chính vi mô) cùng địa bàn tỉnh, thành phố</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đăng ký mở Phòng giao dịch của tổ chức tín dụng phi ngân hàng</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 xml:space="preserve">Thủ tục chấp thuận nhân sự dự kiến bổ nhiệm Tổng giám đốc của Ngân hàng thương mại cổ phần </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chuẩn y danh sách ứng cử viên làm thành viên Hội đồng quản trị, thành viên Ban kiểm soát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việc tăng vốn điều lệ của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việc mua lại cổ phần làm giảm vốn điều lệ của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 xml:space="preserve">Thủ tục chấp thuận việc chuyển nhượng </w:t>
            </w:r>
            <w:r w:rsidRPr="00A54498">
              <w:rPr>
                <w:sz w:val="28"/>
                <w:szCs w:val="28"/>
                <w:lang w:val="nl-NL" w:eastAsia="vi-VN"/>
              </w:rPr>
              <w:lastRenderedPageBreak/>
              <w:t>cổ phần của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lastRenderedPageBreak/>
              <w:t xml:space="preserve">Thanh tra, </w:t>
            </w:r>
            <w:r w:rsidRPr="00A54498">
              <w:rPr>
                <w:sz w:val="28"/>
                <w:szCs w:val="28"/>
                <w:lang w:val="nl-NL"/>
              </w:rPr>
              <w:lastRenderedPageBreak/>
              <w:t>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lastRenderedPageBreak/>
              <w:t xml:space="preserve">NHNN chi </w:t>
            </w:r>
            <w:r w:rsidRPr="00A54498">
              <w:rPr>
                <w:sz w:val="28"/>
                <w:szCs w:val="28"/>
                <w:lang w:val="nl-NL"/>
              </w:rPr>
              <w:lastRenderedPageBreak/>
              <w:t>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chấp thuận thành lập Công ty quản lý nợ và khai thác tài sản trực thuộc ngân hàng thương mại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thay đổi tên, nội dung, phạm vi, thời gian hoạt động và Điều lệ của Công ty tài chính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A54498" w:rsidRDefault="00A54498" w:rsidP="001F3FDC">
            <w:pPr>
              <w:spacing w:before="120" w:line="340" w:lineRule="exact"/>
              <w:ind w:left="113"/>
              <w:jc w:val="both"/>
              <w:rPr>
                <w:sz w:val="28"/>
                <w:szCs w:val="28"/>
                <w:lang w:val="nl-NL" w:eastAsia="vi-VN"/>
              </w:rPr>
            </w:pPr>
            <w:r w:rsidRPr="00A54498">
              <w:rPr>
                <w:sz w:val="28"/>
                <w:szCs w:val="28"/>
                <w:lang w:val="nl-NL" w:eastAsia="vi-VN"/>
              </w:rPr>
              <w:t>Thủ tục thay đổi mức vốn điều lệ của công ty tài chính cổ phần</w:t>
            </w:r>
          </w:p>
        </w:tc>
        <w:tc>
          <w:tcPr>
            <w:tcW w:w="1560"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Thanh tra, giám sát ngân hàng</w:t>
            </w:r>
          </w:p>
        </w:tc>
        <w:tc>
          <w:tcPr>
            <w:tcW w:w="1984" w:type="dxa"/>
          </w:tcPr>
          <w:p w:rsidR="00A54498" w:rsidRPr="00A54498" w:rsidRDefault="00A54498" w:rsidP="001F3FDC">
            <w:pPr>
              <w:spacing w:before="120" w:line="340" w:lineRule="exact"/>
              <w:ind w:left="113"/>
              <w:jc w:val="center"/>
              <w:rPr>
                <w:sz w:val="28"/>
                <w:szCs w:val="28"/>
                <w:lang w:val="nl-NL"/>
              </w:rPr>
            </w:pPr>
            <w:r w:rsidRPr="00A54498">
              <w:rPr>
                <w:sz w:val="28"/>
                <w:szCs w:val="28"/>
                <w:lang w:val="nl-NL"/>
              </w:rPr>
              <w:t>NHNN chi nhánh tỉnh, thành 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nl-NL"/>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A54498">
              <w:rPr>
                <w:sz w:val="28"/>
                <w:szCs w:val="28"/>
                <w:lang w:val="nl-NL" w:eastAsia="vi-VN"/>
              </w:rPr>
              <w:t>Thủ</w:t>
            </w:r>
            <w:r w:rsidRPr="001C5977">
              <w:rPr>
                <w:sz w:val="28"/>
                <w:szCs w:val="28"/>
                <w:lang w:val="hr-HR" w:eastAsia="vi-VN"/>
              </w:rPr>
              <w:t xml:space="preserve"> </w:t>
            </w:r>
            <w:r w:rsidRPr="00A54498">
              <w:rPr>
                <w:sz w:val="28"/>
                <w:szCs w:val="28"/>
                <w:lang w:val="nl-NL" w:eastAsia="vi-VN"/>
              </w:rPr>
              <w:t>tục</w:t>
            </w:r>
            <w:r w:rsidRPr="001C5977">
              <w:rPr>
                <w:sz w:val="28"/>
                <w:szCs w:val="28"/>
                <w:lang w:val="hr-HR" w:eastAsia="vi-VN"/>
              </w:rPr>
              <w:t xml:space="preserve"> </w:t>
            </w:r>
            <w:r w:rsidRPr="00A54498">
              <w:rPr>
                <w:sz w:val="28"/>
                <w:szCs w:val="28"/>
                <w:lang w:val="nl-NL" w:eastAsia="vi-VN"/>
              </w:rPr>
              <w:t>thay</w:t>
            </w:r>
            <w:r w:rsidRPr="001C5977">
              <w:rPr>
                <w:sz w:val="28"/>
                <w:szCs w:val="28"/>
                <w:lang w:val="hr-HR" w:eastAsia="vi-VN"/>
              </w:rPr>
              <w:t xml:space="preserve"> đ</w:t>
            </w:r>
            <w:r w:rsidRPr="00A54498">
              <w:rPr>
                <w:sz w:val="28"/>
                <w:szCs w:val="28"/>
                <w:lang w:val="nl-NL" w:eastAsia="vi-VN"/>
              </w:rPr>
              <w:t>ổi</w:t>
            </w:r>
            <w:r w:rsidRPr="001C5977">
              <w:rPr>
                <w:sz w:val="28"/>
                <w:szCs w:val="28"/>
                <w:lang w:val="hr-HR" w:eastAsia="vi-VN"/>
              </w:rPr>
              <w:t xml:space="preserve"> đ</w:t>
            </w:r>
            <w:r w:rsidRPr="00A54498">
              <w:rPr>
                <w:sz w:val="28"/>
                <w:szCs w:val="28"/>
                <w:lang w:val="nl-NL" w:eastAsia="vi-VN"/>
              </w:rPr>
              <w:t>ịa</w:t>
            </w:r>
            <w:r w:rsidRPr="001C5977">
              <w:rPr>
                <w:sz w:val="28"/>
                <w:szCs w:val="28"/>
                <w:lang w:val="hr-HR" w:eastAsia="vi-VN"/>
              </w:rPr>
              <w:t xml:space="preserve"> đ</w:t>
            </w:r>
            <w:r w:rsidRPr="00A54498">
              <w:rPr>
                <w:sz w:val="28"/>
                <w:szCs w:val="28"/>
                <w:lang w:val="nl-NL" w:eastAsia="vi-VN"/>
              </w:rPr>
              <w:t>iểm</w:t>
            </w:r>
            <w:r w:rsidRPr="001C5977">
              <w:rPr>
                <w:sz w:val="28"/>
                <w:szCs w:val="28"/>
                <w:lang w:val="hr-HR" w:eastAsia="vi-VN"/>
              </w:rPr>
              <w:t xml:space="preserve"> đ</w:t>
            </w:r>
            <w:r w:rsidRPr="00A54498">
              <w:rPr>
                <w:sz w:val="28"/>
                <w:szCs w:val="28"/>
                <w:lang w:val="nl-NL" w:eastAsia="vi-VN"/>
              </w:rPr>
              <w:t>ặt</w:t>
            </w:r>
            <w:r w:rsidRPr="001C5977">
              <w:rPr>
                <w:sz w:val="28"/>
                <w:szCs w:val="28"/>
                <w:lang w:val="hr-HR" w:eastAsia="vi-VN"/>
              </w:rPr>
              <w:t xml:space="preserve"> </w:t>
            </w:r>
            <w:r w:rsidRPr="00A54498">
              <w:rPr>
                <w:sz w:val="28"/>
                <w:szCs w:val="28"/>
                <w:lang w:val="nl-NL" w:eastAsia="vi-VN"/>
              </w:rPr>
              <w:t>trụ</w:t>
            </w:r>
            <w:r w:rsidRPr="001C5977">
              <w:rPr>
                <w:sz w:val="28"/>
                <w:szCs w:val="28"/>
                <w:lang w:val="hr-HR" w:eastAsia="vi-VN"/>
              </w:rPr>
              <w:t xml:space="preserve"> </w:t>
            </w:r>
            <w:r w:rsidRPr="00A54498">
              <w:rPr>
                <w:sz w:val="28"/>
                <w:szCs w:val="28"/>
                <w:lang w:val="nl-NL" w:eastAsia="vi-VN"/>
              </w:rPr>
              <w:t>sở</w:t>
            </w:r>
            <w:r w:rsidRPr="001C5977">
              <w:rPr>
                <w:sz w:val="28"/>
                <w:szCs w:val="28"/>
                <w:lang w:val="hr-HR" w:eastAsia="vi-VN"/>
              </w:rPr>
              <w:t xml:space="preserve"> </w:t>
            </w:r>
            <w:r w:rsidRPr="00A54498">
              <w:rPr>
                <w:sz w:val="28"/>
                <w:szCs w:val="28"/>
                <w:lang w:val="nl-NL" w:eastAsia="vi-VN"/>
              </w:rPr>
              <w:t>ch</w:t>
            </w:r>
            <w:r w:rsidRPr="001C5977">
              <w:rPr>
                <w:sz w:val="28"/>
                <w:szCs w:val="28"/>
                <w:lang w:val="hr-HR" w:eastAsia="vi-VN"/>
              </w:rPr>
              <w:t>í</w:t>
            </w:r>
            <w:r w:rsidRPr="00A54498">
              <w:rPr>
                <w:sz w:val="28"/>
                <w:szCs w:val="28"/>
                <w:lang w:val="nl-NL" w:eastAsia="vi-VN"/>
              </w:rPr>
              <w:t>nh</w:t>
            </w:r>
            <w:r w:rsidRPr="001C5977">
              <w:rPr>
                <w:sz w:val="28"/>
                <w:szCs w:val="28"/>
                <w:lang w:val="hr-HR" w:eastAsia="vi-VN"/>
              </w:rPr>
              <w:t xml:space="preserve">, </w:t>
            </w:r>
            <w:r w:rsidRPr="00A54498">
              <w:rPr>
                <w:sz w:val="28"/>
                <w:szCs w:val="28"/>
                <w:lang w:val="nl-NL" w:eastAsia="vi-VN"/>
              </w:rPr>
              <w:t>chi</w:t>
            </w:r>
            <w:r w:rsidRPr="001C5977">
              <w:rPr>
                <w:sz w:val="28"/>
                <w:szCs w:val="28"/>
                <w:lang w:val="hr-HR" w:eastAsia="vi-VN"/>
              </w:rPr>
              <w:t xml:space="preserve"> </w:t>
            </w:r>
            <w:r w:rsidRPr="00A54498">
              <w:rPr>
                <w:sz w:val="28"/>
                <w:szCs w:val="28"/>
                <w:lang w:val="nl-NL" w:eastAsia="vi-VN"/>
              </w:rPr>
              <w:t>nh</w:t>
            </w:r>
            <w:r w:rsidRPr="001C5977">
              <w:rPr>
                <w:sz w:val="28"/>
                <w:szCs w:val="28"/>
                <w:lang w:val="hr-HR" w:eastAsia="vi-VN"/>
              </w:rPr>
              <w:t>á</w:t>
            </w:r>
            <w:r w:rsidRPr="00A54498">
              <w:rPr>
                <w:sz w:val="28"/>
                <w:szCs w:val="28"/>
                <w:lang w:val="nl-NL" w:eastAsia="vi-VN"/>
              </w:rPr>
              <w:t>nh</w:t>
            </w:r>
            <w:r w:rsidRPr="001C5977">
              <w:rPr>
                <w:sz w:val="28"/>
                <w:szCs w:val="28"/>
                <w:lang w:val="hr-HR" w:eastAsia="vi-VN"/>
              </w:rPr>
              <w:t xml:space="preserve">, </w:t>
            </w:r>
            <w:r w:rsidRPr="00A54498">
              <w:rPr>
                <w:sz w:val="28"/>
                <w:szCs w:val="28"/>
                <w:lang w:val="nl-NL" w:eastAsia="vi-VN"/>
              </w:rPr>
              <w:t>v</w:t>
            </w:r>
            <w:r w:rsidRPr="001C5977">
              <w:rPr>
                <w:sz w:val="28"/>
                <w:szCs w:val="28"/>
                <w:lang w:val="hr-HR" w:eastAsia="vi-VN"/>
              </w:rPr>
              <w:t>ă</w:t>
            </w:r>
            <w:r w:rsidRPr="00A54498">
              <w:rPr>
                <w:sz w:val="28"/>
                <w:szCs w:val="28"/>
                <w:lang w:val="nl-NL" w:eastAsia="vi-VN"/>
              </w:rPr>
              <w:t>n</w:t>
            </w:r>
            <w:r w:rsidRPr="001C5977">
              <w:rPr>
                <w:sz w:val="28"/>
                <w:szCs w:val="28"/>
                <w:lang w:val="hr-HR" w:eastAsia="vi-VN"/>
              </w:rPr>
              <w:t xml:space="preserve"> </w:t>
            </w:r>
            <w:r w:rsidRPr="00A54498">
              <w:rPr>
                <w:sz w:val="28"/>
                <w:szCs w:val="28"/>
                <w:lang w:val="nl-NL" w:eastAsia="vi-VN"/>
              </w:rPr>
              <w:t>ph</w:t>
            </w:r>
            <w:r w:rsidRPr="001C5977">
              <w:rPr>
                <w:sz w:val="28"/>
                <w:szCs w:val="28"/>
                <w:lang w:val="hr-HR" w:eastAsia="vi-VN"/>
              </w:rPr>
              <w:t>ò</w:t>
            </w:r>
            <w:r w:rsidRPr="00A54498">
              <w:rPr>
                <w:sz w:val="28"/>
                <w:szCs w:val="28"/>
                <w:lang w:val="nl-NL" w:eastAsia="vi-VN"/>
              </w:rPr>
              <w:t>ng</w:t>
            </w:r>
            <w:r w:rsidRPr="001C5977">
              <w:rPr>
                <w:sz w:val="28"/>
                <w:szCs w:val="28"/>
                <w:lang w:val="hr-HR" w:eastAsia="vi-VN"/>
              </w:rPr>
              <w:t xml:space="preserve"> đ</w:t>
            </w:r>
            <w:r w:rsidRPr="00A54498">
              <w:rPr>
                <w:sz w:val="28"/>
                <w:szCs w:val="28"/>
                <w:lang w:val="nl-NL" w:eastAsia="vi-VN"/>
              </w:rPr>
              <w:t>ại</w:t>
            </w:r>
            <w:r w:rsidRPr="001C5977">
              <w:rPr>
                <w:sz w:val="28"/>
                <w:szCs w:val="28"/>
                <w:lang w:val="hr-HR" w:eastAsia="vi-VN"/>
              </w:rPr>
              <w:t xml:space="preserve"> </w:t>
            </w:r>
            <w:r w:rsidRPr="00A54498">
              <w:rPr>
                <w:sz w:val="28"/>
                <w:szCs w:val="28"/>
                <w:lang w:val="nl-NL" w:eastAsia="vi-VN"/>
              </w:rPr>
              <w:t>diện</w:t>
            </w:r>
            <w:r w:rsidRPr="001C5977">
              <w:rPr>
                <w:sz w:val="28"/>
                <w:szCs w:val="28"/>
                <w:lang w:val="hr-HR" w:eastAsia="vi-VN"/>
              </w:rPr>
              <w:t xml:space="preserve"> </w:t>
            </w:r>
            <w:r w:rsidRPr="00A54498">
              <w:rPr>
                <w:sz w:val="28"/>
                <w:szCs w:val="28"/>
                <w:lang w:val="nl-NL" w:eastAsia="vi-VN"/>
              </w:rPr>
              <w:t>của</w:t>
            </w:r>
            <w:r w:rsidRPr="001C5977">
              <w:rPr>
                <w:sz w:val="28"/>
                <w:szCs w:val="28"/>
                <w:lang w:val="hr-HR" w:eastAsia="vi-VN"/>
              </w:rPr>
              <w:t xml:space="preserve"> </w:t>
            </w:r>
            <w:r w:rsidRPr="00A54498">
              <w:rPr>
                <w:sz w:val="28"/>
                <w:szCs w:val="28"/>
                <w:lang w:val="nl-NL" w:eastAsia="vi-VN"/>
              </w:rPr>
              <w:t>c</w:t>
            </w:r>
            <w:r w:rsidRPr="001C5977">
              <w:rPr>
                <w:sz w:val="28"/>
                <w:szCs w:val="28"/>
                <w:lang w:val="hr-HR" w:eastAsia="vi-VN"/>
              </w:rPr>
              <w:t>ô</w:t>
            </w:r>
            <w:r w:rsidRPr="00A54498">
              <w:rPr>
                <w:sz w:val="28"/>
                <w:szCs w:val="28"/>
                <w:lang w:val="nl-NL" w:eastAsia="vi-VN"/>
              </w:rPr>
              <w:t>ng</w:t>
            </w:r>
            <w:r w:rsidRPr="001C5977">
              <w:rPr>
                <w:sz w:val="28"/>
                <w:szCs w:val="28"/>
                <w:lang w:val="hr-HR" w:eastAsia="vi-VN"/>
              </w:rPr>
              <w:t xml:space="preserve"> </w:t>
            </w:r>
            <w:r w:rsidRPr="00A54498">
              <w:rPr>
                <w:sz w:val="28"/>
                <w:szCs w:val="28"/>
                <w:lang w:val="nl-NL" w:eastAsia="vi-VN"/>
              </w:rPr>
              <w:t>ty</w:t>
            </w:r>
            <w:r w:rsidRPr="001C5977">
              <w:rPr>
                <w:sz w:val="28"/>
                <w:szCs w:val="28"/>
                <w:lang w:val="hr-HR" w:eastAsia="vi-VN"/>
              </w:rPr>
              <w:t xml:space="preserve"> </w:t>
            </w:r>
            <w:r w:rsidRPr="00A54498">
              <w:rPr>
                <w:sz w:val="28"/>
                <w:szCs w:val="28"/>
                <w:lang w:val="nl-NL" w:eastAsia="vi-VN"/>
              </w:rPr>
              <w:t>t</w:t>
            </w:r>
            <w:r w:rsidRPr="001C5977">
              <w:rPr>
                <w:sz w:val="28"/>
                <w:szCs w:val="28"/>
                <w:lang w:val="hr-HR" w:eastAsia="vi-VN"/>
              </w:rPr>
              <w:t>à</w:t>
            </w:r>
            <w:r w:rsidRPr="00A54498">
              <w:rPr>
                <w:sz w:val="28"/>
                <w:szCs w:val="28"/>
                <w:lang w:val="nl-NL" w:eastAsia="vi-VN"/>
              </w:rPr>
              <w:t>i</w:t>
            </w:r>
            <w:r w:rsidRPr="001C5977">
              <w:rPr>
                <w:sz w:val="28"/>
                <w:szCs w:val="28"/>
                <w:lang w:val="hr-HR" w:eastAsia="vi-VN"/>
              </w:rPr>
              <w:t xml:space="preserve"> </w:t>
            </w:r>
            <w:r w:rsidRPr="00A54498">
              <w:rPr>
                <w:sz w:val="28"/>
                <w:szCs w:val="28"/>
                <w:lang w:val="nl-NL" w:eastAsia="vi-VN"/>
              </w:rPr>
              <w:t>ch</w:t>
            </w:r>
            <w:r w:rsidRPr="001C5977">
              <w:rPr>
                <w:sz w:val="28"/>
                <w:szCs w:val="28"/>
                <w:lang w:val="hr-HR" w:eastAsia="vi-VN"/>
              </w:rPr>
              <w:t>í</w:t>
            </w:r>
            <w:r w:rsidRPr="00A54498">
              <w:rPr>
                <w:sz w:val="28"/>
                <w:szCs w:val="28"/>
                <w:lang w:val="nl-NL" w:eastAsia="vi-VN"/>
              </w:rPr>
              <w:t>nh</w:t>
            </w:r>
            <w:r w:rsidRPr="001C5977">
              <w:rPr>
                <w:sz w:val="28"/>
                <w:szCs w:val="28"/>
                <w:lang w:val="hr-HR" w:eastAsia="vi-VN"/>
              </w:rPr>
              <w:t xml:space="preserve"> </w:t>
            </w:r>
            <w:r w:rsidRPr="00A54498">
              <w:rPr>
                <w:sz w:val="28"/>
                <w:szCs w:val="28"/>
                <w:lang w:val="nl-NL" w:eastAsia="vi-VN"/>
              </w:rPr>
              <w:t>cổ</w:t>
            </w:r>
            <w:r w:rsidRPr="001C5977">
              <w:rPr>
                <w:sz w:val="28"/>
                <w:szCs w:val="28"/>
                <w:lang w:val="hr-HR" w:eastAsia="vi-VN"/>
              </w:rPr>
              <w:t xml:space="preserve"> </w:t>
            </w:r>
            <w:r w:rsidRPr="00A54498">
              <w:rPr>
                <w:sz w:val="28"/>
                <w:szCs w:val="28"/>
                <w:lang w:val="nl-NL"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chuyển</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ư</w:t>
            </w:r>
            <w:r w:rsidRPr="001C5977">
              <w:rPr>
                <w:sz w:val="28"/>
                <w:szCs w:val="28"/>
                <w:lang w:eastAsia="vi-VN"/>
              </w:rPr>
              <w:t>ợng</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 xml:space="preserve">ó </w:t>
            </w:r>
            <w:r w:rsidRPr="001C5977">
              <w:rPr>
                <w:sz w:val="28"/>
                <w:szCs w:val="28"/>
                <w:lang w:eastAsia="vi-VN"/>
              </w:rPr>
              <w:t>ghi</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ư</w:t>
            </w:r>
            <w:r w:rsidRPr="001C5977">
              <w:rPr>
                <w:sz w:val="28"/>
                <w:szCs w:val="28"/>
                <w:lang w:eastAsia="vi-VN"/>
              </w:rPr>
              <w:t>ợt</w:t>
            </w:r>
            <w:r w:rsidRPr="001C5977">
              <w:rPr>
                <w:sz w:val="28"/>
                <w:szCs w:val="28"/>
                <w:lang w:val="hr-HR" w:eastAsia="vi-VN"/>
              </w:rPr>
              <w:t xml:space="preserve"> </w:t>
            </w:r>
            <w:r w:rsidRPr="001C5977">
              <w:rPr>
                <w:sz w:val="28"/>
                <w:szCs w:val="28"/>
                <w:lang w:eastAsia="vi-VN"/>
              </w:rPr>
              <w:t>qu</w:t>
            </w:r>
            <w:r w:rsidRPr="001C5977">
              <w:rPr>
                <w:sz w:val="28"/>
                <w:szCs w:val="28"/>
                <w:lang w:val="hr-HR" w:eastAsia="vi-VN"/>
              </w:rPr>
              <w:t xml:space="preserve">á </w:t>
            </w:r>
            <w:r w:rsidRPr="001C5977">
              <w:rPr>
                <w:sz w:val="28"/>
                <w:szCs w:val="28"/>
                <w:lang w:eastAsia="vi-VN"/>
              </w:rPr>
              <w:t>tỷ</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quy</w:t>
            </w:r>
            <w:r w:rsidRPr="001C5977">
              <w:rPr>
                <w:sz w:val="28"/>
                <w:szCs w:val="28"/>
                <w:lang w:val="hr-HR" w:eastAsia="vi-VN"/>
              </w:rPr>
              <w:t xml:space="preserve"> đ</w:t>
            </w:r>
            <w:r w:rsidRPr="001C5977">
              <w:rPr>
                <w:sz w:val="28"/>
                <w:szCs w:val="28"/>
                <w:lang w:eastAsia="vi-VN"/>
              </w:rPr>
              <w:t>ịnh</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Ng</w:t>
            </w:r>
            <w:r w:rsidRPr="001C5977">
              <w:rPr>
                <w:sz w:val="28"/>
                <w:szCs w:val="28"/>
                <w:lang w:val="hr-HR" w:eastAsia="vi-VN"/>
              </w:rPr>
              <w:t>â</w:t>
            </w:r>
            <w:r w:rsidRPr="001C5977">
              <w:rPr>
                <w:sz w:val="28"/>
                <w:szCs w:val="28"/>
                <w:lang w:eastAsia="vi-VN"/>
              </w:rPr>
              <w:t>n</w:t>
            </w:r>
            <w:r w:rsidRPr="001C5977">
              <w:rPr>
                <w:sz w:val="28"/>
                <w:szCs w:val="28"/>
                <w:lang w:val="hr-HR" w:eastAsia="vi-VN"/>
              </w:rPr>
              <w:t xml:space="preserve"> </w:t>
            </w:r>
            <w:r w:rsidRPr="001C5977">
              <w:rPr>
                <w:sz w:val="28"/>
                <w:szCs w:val="28"/>
                <w:lang w:eastAsia="vi-VN"/>
              </w:rPr>
              <w:t>h</w:t>
            </w:r>
            <w:r w:rsidRPr="001C5977">
              <w:rPr>
                <w:sz w:val="28"/>
                <w:szCs w:val="28"/>
                <w:lang w:val="hr-HR" w:eastAsia="vi-VN"/>
              </w:rPr>
              <w:t>à</w:t>
            </w:r>
            <w:r w:rsidRPr="001C5977">
              <w:rPr>
                <w:sz w:val="28"/>
                <w:szCs w:val="28"/>
                <w:lang w:eastAsia="vi-VN"/>
              </w:rPr>
              <w:t>ng</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 xml:space="preserve">à </w:t>
            </w:r>
            <w:r w:rsidRPr="001C5977">
              <w:rPr>
                <w:sz w:val="28"/>
                <w:szCs w:val="28"/>
                <w:lang w:eastAsia="vi-VN"/>
              </w:rPr>
              <w:t>n</w:t>
            </w:r>
            <w:r w:rsidRPr="001C5977">
              <w:rPr>
                <w:sz w:val="28"/>
                <w:szCs w:val="28"/>
                <w:lang w:val="hr-HR" w:eastAsia="vi-VN"/>
              </w:rPr>
              <w:t>ư</w:t>
            </w:r>
            <w:r w:rsidRPr="001C5977">
              <w:rPr>
                <w:sz w:val="28"/>
                <w:szCs w:val="28"/>
                <w:lang w:eastAsia="vi-VN"/>
              </w:rPr>
              <w:t>ớc</w:t>
            </w:r>
            <w:r w:rsidRPr="001C5977">
              <w:rPr>
                <w:sz w:val="28"/>
                <w:szCs w:val="28"/>
                <w:lang w:val="hr-HR" w:eastAsia="vi-VN"/>
              </w:rPr>
              <w:t xml:space="preserve"> </w:t>
            </w:r>
            <w:r w:rsidRPr="001C5977">
              <w:rPr>
                <w:sz w:val="28"/>
                <w:szCs w:val="28"/>
                <w:lang w:eastAsia="vi-VN"/>
              </w:rPr>
              <w:t>Việt</w:t>
            </w:r>
            <w:r w:rsidRPr="001C5977">
              <w:rPr>
                <w:sz w:val="28"/>
                <w:szCs w:val="28"/>
                <w:lang w:val="hr-HR" w:eastAsia="vi-VN"/>
              </w:rPr>
              <w:t xml:space="preserve"> </w:t>
            </w:r>
            <w:r w:rsidRPr="001C5977">
              <w:rPr>
                <w:sz w:val="28"/>
                <w:szCs w:val="28"/>
                <w:lang w:eastAsia="vi-VN"/>
              </w:rPr>
              <w:t>Nam</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tỷ</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á</w:t>
            </w:r>
            <w:r w:rsidRPr="001C5977">
              <w:rPr>
                <w:sz w:val="28"/>
                <w:szCs w:val="28"/>
                <w:lang w:eastAsia="vi-VN"/>
              </w:rPr>
              <w:t>c</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đô</w:t>
            </w:r>
            <w:r w:rsidRPr="001C5977">
              <w:rPr>
                <w:sz w:val="28"/>
                <w:szCs w:val="28"/>
                <w:lang w:eastAsia="vi-VN"/>
              </w:rPr>
              <w:t>ng</w:t>
            </w:r>
            <w:r w:rsidRPr="001C5977">
              <w:rPr>
                <w:sz w:val="28"/>
                <w:szCs w:val="28"/>
                <w:lang w:val="hr-HR" w:eastAsia="vi-VN"/>
              </w:rPr>
              <w:t xml:space="preserve"> </w:t>
            </w:r>
            <w:r w:rsidRPr="001C5977">
              <w:rPr>
                <w:sz w:val="28"/>
                <w:szCs w:val="28"/>
                <w:lang w:eastAsia="vi-VN"/>
              </w:rPr>
              <w:t>lớn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mức</w:t>
            </w:r>
            <w:r w:rsidRPr="001C5977">
              <w:rPr>
                <w:sz w:val="28"/>
                <w:szCs w:val="28"/>
                <w:lang w:val="hr-HR" w:eastAsia="vi-VN"/>
              </w:rPr>
              <w:t xml:space="preserve"> </w:t>
            </w:r>
            <w:r w:rsidRPr="001C5977">
              <w:rPr>
                <w:sz w:val="28"/>
                <w:szCs w:val="28"/>
                <w:lang w:eastAsia="vi-VN"/>
              </w:rPr>
              <w:t>vốn</w:t>
            </w:r>
            <w:r w:rsidRPr="001C5977">
              <w:rPr>
                <w:sz w:val="28"/>
                <w:szCs w:val="28"/>
                <w:lang w:val="hr-HR" w:eastAsia="vi-VN"/>
              </w:rPr>
              <w:t xml:space="preserve"> đ</w:t>
            </w:r>
            <w:r w:rsidRPr="001C5977">
              <w:rPr>
                <w:sz w:val="28"/>
                <w:szCs w:val="28"/>
                <w:lang w:eastAsia="vi-VN"/>
              </w:rPr>
              <w:t>iều</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đ</w:t>
            </w:r>
            <w:r w:rsidRPr="001C5977">
              <w:rPr>
                <w:sz w:val="28"/>
                <w:szCs w:val="28"/>
                <w:lang w:eastAsia="vi-VN"/>
              </w:rPr>
              <w:t>ịa</w:t>
            </w:r>
            <w:r w:rsidRPr="001C5977">
              <w:rPr>
                <w:sz w:val="28"/>
                <w:szCs w:val="28"/>
                <w:lang w:val="hr-HR" w:eastAsia="vi-VN"/>
              </w:rPr>
              <w:t xml:space="preserve"> đ</w:t>
            </w:r>
            <w:r w:rsidRPr="001C5977">
              <w:rPr>
                <w:sz w:val="28"/>
                <w:szCs w:val="28"/>
                <w:lang w:eastAsia="vi-VN"/>
              </w:rPr>
              <w:t>iểm</w:t>
            </w:r>
            <w:r w:rsidRPr="001C5977">
              <w:rPr>
                <w:sz w:val="28"/>
                <w:szCs w:val="28"/>
                <w:lang w:val="hr-HR" w:eastAsia="vi-VN"/>
              </w:rPr>
              <w:t xml:space="preserve"> đ</w:t>
            </w:r>
            <w:r w:rsidRPr="001C5977">
              <w:rPr>
                <w:sz w:val="28"/>
                <w:szCs w:val="28"/>
                <w:lang w:eastAsia="vi-VN"/>
              </w:rPr>
              <w:t>ặt</w:t>
            </w:r>
            <w:r w:rsidRPr="001C5977">
              <w:rPr>
                <w:sz w:val="28"/>
                <w:szCs w:val="28"/>
                <w:lang w:val="hr-HR" w:eastAsia="vi-VN"/>
              </w:rPr>
              <w:t xml:space="preserve"> </w:t>
            </w:r>
            <w:r w:rsidRPr="001C5977">
              <w:rPr>
                <w:sz w:val="28"/>
                <w:szCs w:val="28"/>
                <w:lang w:eastAsia="vi-VN"/>
              </w:rPr>
              <w:t>trụ</w:t>
            </w:r>
            <w:r w:rsidRPr="001C5977">
              <w:rPr>
                <w:sz w:val="28"/>
                <w:szCs w:val="28"/>
                <w:lang w:val="hr-HR" w:eastAsia="vi-VN"/>
              </w:rPr>
              <w:t xml:space="preserve"> </w:t>
            </w:r>
            <w:r w:rsidRPr="001C5977">
              <w:rPr>
                <w:sz w:val="28"/>
                <w:szCs w:val="28"/>
                <w:lang w:eastAsia="vi-VN"/>
              </w:rPr>
              <w:t>sở</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chi</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á</w:t>
            </w:r>
            <w:r w:rsidRPr="001C5977">
              <w:rPr>
                <w:sz w:val="28"/>
                <w:szCs w:val="28"/>
                <w:lang w:eastAsia="vi-VN"/>
              </w:rPr>
              <w:t>nh</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ă</w:t>
            </w:r>
            <w:r w:rsidRPr="001C5977">
              <w:rPr>
                <w:sz w:val="28"/>
                <w:szCs w:val="28"/>
                <w:lang w:eastAsia="vi-VN"/>
              </w:rPr>
              <w:t>n</w:t>
            </w:r>
            <w:r w:rsidRPr="001C5977">
              <w:rPr>
                <w:sz w:val="28"/>
                <w:szCs w:val="28"/>
                <w:lang w:val="hr-HR" w:eastAsia="vi-VN"/>
              </w:rPr>
              <w:t xml:space="preserve"> </w:t>
            </w:r>
            <w:r w:rsidRPr="001C5977">
              <w:rPr>
                <w:sz w:val="28"/>
                <w:szCs w:val="28"/>
                <w:lang w:eastAsia="vi-VN"/>
              </w:rPr>
              <w:t>ph</w:t>
            </w:r>
            <w:r w:rsidRPr="001C5977">
              <w:rPr>
                <w:sz w:val="28"/>
                <w:szCs w:val="28"/>
                <w:lang w:val="hr-HR" w:eastAsia="vi-VN"/>
              </w:rPr>
              <w:t>ò</w:t>
            </w:r>
            <w:r w:rsidRPr="001C5977">
              <w:rPr>
                <w:sz w:val="28"/>
                <w:szCs w:val="28"/>
                <w:lang w:eastAsia="vi-VN"/>
              </w:rPr>
              <w:t>ng</w:t>
            </w:r>
            <w:r w:rsidRPr="001C5977">
              <w:rPr>
                <w:sz w:val="28"/>
                <w:szCs w:val="28"/>
                <w:lang w:val="hr-HR" w:eastAsia="vi-VN"/>
              </w:rPr>
              <w:t xml:space="preserve"> đ</w:t>
            </w:r>
            <w:r w:rsidRPr="001C5977">
              <w:rPr>
                <w:sz w:val="28"/>
                <w:szCs w:val="28"/>
                <w:lang w:eastAsia="vi-VN"/>
              </w:rPr>
              <w:t>ại</w:t>
            </w:r>
            <w:r w:rsidRPr="001C5977">
              <w:rPr>
                <w:sz w:val="28"/>
                <w:szCs w:val="28"/>
                <w:lang w:val="hr-HR" w:eastAsia="vi-VN"/>
              </w:rPr>
              <w:t xml:space="preserve"> </w:t>
            </w:r>
            <w:r w:rsidRPr="001C5977">
              <w:rPr>
                <w:sz w:val="28"/>
                <w:szCs w:val="28"/>
                <w:lang w:eastAsia="vi-VN"/>
              </w:rPr>
              <w:t>diện</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A54498"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val="hr-HR" w:eastAsia="vi-VN"/>
              </w:rPr>
            </w:pPr>
            <w:r w:rsidRPr="001C5977">
              <w:rPr>
                <w:sz w:val="28"/>
                <w:szCs w:val="28"/>
                <w:lang w:eastAsia="vi-VN"/>
              </w:rPr>
              <w:t>Thủ</w:t>
            </w:r>
            <w:r w:rsidRPr="001C5977">
              <w:rPr>
                <w:sz w:val="28"/>
                <w:szCs w:val="28"/>
                <w:lang w:val="hr-HR" w:eastAsia="vi-VN"/>
              </w:rPr>
              <w:t xml:space="preserve"> </w:t>
            </w:r>
            <w:r w:rsidRPr="001C5977">
              <w:rPr>
                <w:sz w:val="28"/>
                <w:szCs w:val="28"/>
                <w:lang w:eastAsia="vi-VN"/>
              </w:rPr>
              <w:t>tục</w:t>
            </w:r>
            <w:r w:rsidRPr="001C5977">
              <w:rPr>
                <w:sz w:val="28"/>
                <w:szCs w:val="28"/>
                <w:lang w:val="hr-HR" w:eastAsia="vi-VN"/>
              </w:rPr>
              <w:t xml:space="preserve"> </w:t>
            </w:r>
            <w:r w:rsidRPr="001C5977">
              <w:rPr>
                <w:sz w:val="28"/>
                <w:szCs w:val="28"/>
                <w:lang w:eastAsia="vi-VN"/>
              </w:rPr>
              <w:t>thay</w:t>
            </w:r>
            <w:r w:rsidRPr="001C5977">
              <w:rPr>
                <w:sz w:val="28"/>
                <w:szCs w:val="28"/>
                <w:lang w:val="hr-HR" w:eastAsia="vi-VN"/>
              </w:rPr>
              <w:t xml:space="preserve"> đ</w:t>
            </w:r>
            <w:r w:rsidRPr="001C5977">
              <w:rPr>
                <w:sz w:val="28"/>
                <w:szCs w:val="28"/>
                <w:lang w:eastAsia="vi-VN"/>
              </w:rPr>
              <w:t>ổi</w:t>
            </w:r>
            <w:r w:rsidRPr="001C5977">
              <w:rPr>
                <w:sz w:val="28"/>
                <w:szCs w:val="28"/>
                <w:lang w:val="hr-HR" w:eastAsia="vi-VN"/>
              </w:rPr>
              <w:t xml:space="preserve"> </w:t>
            </w:r>
            <w:r w:rsidRPr="001C5977">
              <w:rPr>
                <w:sz w:val="28"/>
                <w:szCs w:val="28"/>
                <w:lang w:eastAsia="vi-VN"/>
              </w:rPr>
              <w:t>nội</w:t>
            </w:r>
            <w:r w:rsidRPr="001C5977">
              <w:rPr>
                <w:sz w:val="28"/>
                <w:szCs w:val="28"/>
                <w:lang w:val="hr-HR" w:eastAsia="vi-VN"/>
              </w:rPr>
              <w:t xml:space="preserve"> </w:t>
            </w:r>
            <w:r w:rsidRPr="001C5977">
              <w:rPr>
                <w:sz w:val="28"/>
                <w:szCs w:val="28"/>
                <w:lang w:eastAsia="vi-VN"/>
              </w:rPr>
              <w:t>dung</w:t>
            </w:r>
            <w:r w:rsidRPr="001C5977">
              <w:rPr>
                <w:sz w:val="28"/>
                <w:szCs w:val="28"/>
                <w:lang w:val="hr-HR" w:eastAsia="vi-VN"/>
              </w:rPr>
              <w:t xml:space="preserve">, </w:t>
            </w:r>
            <w:r w:rsidRPr="001C5977">
              <w:rPr>
                <w:sz w:val="28"/>
                <w:szCs w:val="28"/>
                <w:lang w:eastAsia="vi-VN"/>
              </w:rPr>
              <w:t>phạm</w:t>
            </w:r>
            <w:r w:rsidRPr="001C5977">
              <w:rPr>
                <w:sz w:val="28"/>
                <w:szCs w:val="28"/>
                <w:lang w:val="hr-HR" w:eastAsia="vi-VN"/>
              </w:rPr>
              <w:t xml:space="preserve"> </w:t>
            </w:r>
            <w:r w:rsidRPr="001C5977">
              <w:rPr>
                <w:sz w:val="28"/>
                <w:szCs w:val="28"/>
                <w:lang w:eastAsia="vi-VN"/>
              </w:rPr>
              <w:t>vi</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 xml:space="preserve">à </w:t>
            </w:r>
            <w:r w:rsidRPr="001C5977">
              <w:rPr>
                <w:sz w:val="28"/>
                <w:szCs w:val="28"/>
                <w:lang w:eastAsia="vi-VN"/>
              </w:rPr>
              <w:t>thời</w:t>
            </w:r>
            <w:r w:rsidRPr="001C5977">
              <w:rPr>
                <w:sz w:val="28"/>
                <w:szCs w:val="28"/>
                <w:lang w:val="hr-HR" w:eastAsia="vi-VN"/>
              </w:rPr>
              <w:t xml:space="preserve"> </w:t>
            </w:r>
            <w:r w:rsidRPr="001C5977">
              <w:rPr>
                <w:sz w:val="28"/>
                <w:szCs w:val="28"/>
                <w:lang w:eastAsia="vi-VN"/>
              </w:rPr>
              <w:t>gian</w:t>
            </w:r>
            <w:r w:rsidRPr="001C5977">
              <w:rPr>
                <w:sz w:val="28"/>
                <w:szCs w:val="28"/>
                <w:lang w:val="hr-HR" w:eastAsia="vi-VN"/>
              </w:rPr>
              <w:t xml:space="preserve"> </w:t>
            </w:r>
            <w:r w:rsidRPr="001C5977">
              <w:rPr>
                <w:sz w:val="28"/>
                <w:szCs w:val="28"/>
                <w:lang w:eastAsia="vi-VN"/>
              </w:rPr>
              <w:t>hoạt</w:t>
            </w:r>
            <w:r w:rsidRPr="001C5977">
              <w:rPr>
                <w:sz w:val="28"/>
                <w:szCs w:val="28"/>
                <w:lang w:val="hr-HR" w:eastAsia="vi-VN"/>
              </w:rPr>
              <w:t xml:space="preserve"> đ</w:t>
            </w:r>
            <w:r w:rsidRPr="001C5977">
              <w:rPr>
                <w:sz w:val="28"/>
                <w:szCs w:val="28"/>
                <w:lang w:eastAsia="vi-VN"/>
              </w:rPr>
              <w:t>ộng</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A54498" w:rsidRDefault="00A54498" w:rsidP="001F3FDC">
            <w:pPr>
              <w:spacing w:before="120" w:line="340" w:lineRule="exact"/>
              <w:ind w:left="113"/>
              <w:jc w:val="center"/>
              <w:rPr>
                <w:sz w:val="28"/>
                <w:szCs w:val="28"/>
                <w:lang w:val="hr-HR"/>
              </w:rPr>
            </w:pPr>
            <w:r w:rsidRPr="001C5977">
              <w:rPr>
                <w:sz w:val="28"/>
                <w:szCs w:val="28"/>
              </w:rPr>
              <w:t>Thanh</w:t>
            </w:r>
            <w:r w:rsidRPr="00A54498">
              <w:rPr>
                <w:sz w:val="28"/>
                <w:szCs w:val="28"/>
                <w:lang w:val="hr-HR"/>
              </w:rPr>
              <w:t xml:space="preserve"> </w:t>
            </w:r>
            <w:r w:rsidRPr="001C5977">
              <w:rPr>
                <w:sz w:val="28"/>
                <w:szCs w:val="28"/>
              </w:rPr>
              <w:t>tra</w:t>
            </w:r>
            <w:r w:rsidRPr="00A54498">
              <w:rPr>
                <w:sz w:val="28"/>
                <w:szCs w:val="28"/>
                <w:lang w:val="hr-HR"/>
              </w:rPr>
              <w:t xml:space="preserve">, </w:t>
            </w:r>
            <w:r w:rsidRPr="001C5977">
              <w:rPr>
                <w:sz w:val="28"/>
                <w:szCs w:val="28"/>
              </w:rPr>
              <w:t>gi</w:t>
            </w:r>
            <w:r w:rsidRPr="00A54498">
              <w:rPr>
                <w:sz w:val="28"/>
                <w:szCs w:val="28"/>
                <w:lang w:val="hr-HR"/>
              </w:rPr>
              <w:t>á</w:t>
            </w:r>
            <w:r w:rsidRPr="001C5977">
              <w:rPr>
                <w:sz w:val="28"/>
                <w:szCs w:val="28"/>
              </w:rPr>
              <w:t>m</w:t>
            </w:r>
            <w:r w:rsidRPr="00A54498">
              <w:rPr>
                <w:sz w:val="28"/>
                <w:szCs w:val="28"/>
                <w:lang w:val="hr-HR"/>
              </w:rPr>
              <w:t xml:space="preserve"> </w:t>
            </w:r>
            <w:r w:rsidRPr="001C5977">
              <w:rPr>
                <w:sz w:val="28"/>
                <w:szCs w:val="28"/>
              </w:rPr>
              <w:t>s</w:t>
            </w:r>
            <w:r w:rsidRPr="00A54498">
              <w:rPr>
                <w:sz w:val="28"/>
                <w:szCs w:val="28"/>
                <w:lang w:val="hr-HR"/>
              </w:rPr>
              <w:t>á</w:t>
            </w:r>
            <w:r w:rsidRPr="001C5977">
              <w:rPr>
                <w:sz w:val="28"/>
                <w:szCs w:val="28"/>
              </w:rPr>
              <w:t>t</w:t>
            </w:r>
            <w:r w:rsidRPr="00A54498">
              <w:rPr>
                <w:sz w:val="28"/>
                <w:szCs w:val="28"/>
                <w:lang w:val="hr-HR"/>
              </w:rPr>
              <w:t xml:space="preserve"> </w:t>
            </w:r>
            <w:r w:rsidRPr="001C5977">
              <w:rPr>
                <w:sz w:val="28"/>
                <w:szCs w:val="28"/>
              </w:rPr>
              <w:t>ng</w:t>
            </w:r>
            <w:r w:rsidRPr="00A54498">
              <w:rPr>
                <w:sz w:val="28"/>
                <w:szCs w:val="28"/>
                <w:lang w:val="hr-HR"/>
              </w:rPr>
              <w:t>â</w:t>
            </w:r>
            <w:r w:rsidRPr="001C5977">
              <w:rPr>
                <w:sz w:val="28"/>
                <w:szCs w:val="28"/>
              </w:rPr>
              <w:t>n</w:t>
            </w:r>
            <w:r w:rsidRPr="00A54498">
              <w:rPr>
                <w:sz w:val="28"/>
                <w:szCs w:val="28"/>
                <w:lang w:val="hr-HR"/>
              </w:rPr>
              <w:t xml:space="preserve"> </w:t>
            </w:r>
            <w:r w:rsidRPr="001C5977">
              <w:rPr>
                <w:sz w:val="28"/>
                <w:szCs w:val="28"/>
              </w:rPr>
              <w:t>h</w:t>
            </w:r>
            <w:r w:rsidRPr="00A54498">
              <w:rPr>
                <w:sz w:val="28"/>
                <w:szCs w:val="28"/>
                <w:lang w:val="hr-HR"/>
              </w:rPr>
              <w:t>à</w:t>
            </w:r>
            <w:r w:rsidRPr="001C5977">
              <w:rPr>
                <w:sz w:val="28"/>
                <w:szCs w:val="28"/>
              </w:rPr>
              <w:t>ng</w:t>
            </w:r>
          </w:p>
        </w:tc>
        <w:tc>
          <w:tcPr>
            <w:tcW w:w="1984" w:type="dxa"/>
          </w:tcPr>
          <w:p w:rsidR="00A54498" w:rsidRPr="00A54498" w:rsidRDefault="00A54498" w:rsidP="001F3FDC">
            <w:pPr>
              <w:spacing w:before="120" w:line="340" w:lineRule="exact"/>
              <w:ind w:left="113"/>
              <w:jc w:val="center"/>
              <w:rPr>
                <w:sz w:val="28"/>
                <w:szCs w:val="28"/>
                <w:lang w:val="hr-HR"/>
              </w:rPr>
            </w:pPr>
            <w:r w:rsidRPr="001C5977">
              <w:rPr>
                <w:sz w:val="28"/>
                <w:szCs w:val="28"/>
              </w:rPr>
              <w:t>NHNN</w:t>
            </w:r>
            <w:r w:rsidRPr="00A54498">
              <w:rPr>
                <w:sz w:val="28"/>
                <w:szCs w:val="28"/>
                <w:lang w:val="hr-HR"/>
              </w:rPr>
              <w:t xml:space="preserve"> </w:t>
            </w:r>
            <w:r w:rsidRPr="001C5977">
              <w:rPr>
                <w:sz w:val="28"/>
                <w:szCs w:val="28"/>
              </w:rPr>
              <w:t>chi</w:t>
            </w:r>
            <w:r w:rsidRPr="00A54498">
              <w:rPr>
                <w:sz w:val="28"/>
                <w:szCs w:val="28"/>
                <w:lang w:val="hr-HR"/>
              </w:rPr>
              <w:t xml:space="preserve"> </w:t>
            </w:r>
            <w:r w:rsidRPr="001C5977">
              <w:rPr>
                <w:sz w:val="28"/>
                <w:szCs w:val="28"/>
              </w:rPr>
              <w:t>nh</w:t>
            </w:r>
            <w:r w:rsidRPr="00A54498">
              <w:rPr>
                <w:sz w:val="28"/>
                <w:szCs w:val="28"/>
                <w:lang w:val="hr-HR"/>
              </w:rPr>
              <w:t>á</w:t>
            </w:r>
            <w:r w:rsidRPr="001C5977">
              <w:rPr>
                <w:sz w:val="28"/>
                <w:szCs w:val="28"/>
              </w:rPr>
              <w:t>nh</w:t>
            </w:r>
            <w:r w:rsidRPr="00A54498">
              <w:rPr>
                <w:sz w:val="28"/>
                <w:szCs w:val="28"/>
                <w:lang w:val="hr-HR"/>
              </w:rPr>
              <w:t xml:space="preserve"> </w:t>
            </w:r>
            <w:r w:rsidRPr="001C5977">
              <w:rPr>
                <w:sz w:val="28"/>
                <w:szCs w:val="28"/>
              </w:rPr>
              <w:t>tỉnh</w:t>
            </w:r>
            <w:r w:rsidRPr="00A54498">
              <w:rPr>
                <w:sz w:val="28"/>
                <w:szCs w:val="28"/>
                <w:lang w:val="hr-HR"/>
              </w:rPr>
              <w:t xml:space="preserve">, </w:t>
            </w:r>
            <w:r w:rsidRPr="001C5977">
              <w:rPr>
                <w:sz w:val="28"/>
                <w:szCs w:val="28"/>
              </w:rPr>
              <w:t>th</w:t>
            </w:r>
            <w:r w:rsidRPr="00A54498">
              <w:rPr>
                <w:sz w:val="28"/>
                <w:szCs w:val="28"/>
                <w:lang w:val="hr-HR"/>
              </w:rPr>
              <w:t>à</w:t>
            </w:r>
            <w:r w:rsidRPr="001C5977">
              <w:rPr>
                <w:sz w:val="28"/>
                <w:szCs w:val="28"/>
              </w:rPr>
              <w:t>nh</w:t>
            </w:r>
            <w:r w:rsidRPr="00A54498">
              <w:rPr>
                <w:sz w:val="28"/>
                <w:szCs w:val="28"/>
                <w:lang w:val="hr-HR"/>
              </w:rPr>
              <w:t xml:space="preserve"> </w:t>
            </w:r>
            <w:r w:rsidRPr="001C5977">
              <w:rPr>
                <w:sz w:val="28"/>
                <w:szCs w:val="28"/>
              </w:rPr>
              <w:t>phố</w:t>
            </w:r>
          </w:p>
        </w:tc>
      </w:tr>
      <w:tr w:rsidR="00A54498" w:rsidRPr="001C5977" w:rsidTr="001F3FDC">
        <w:trPr>
          <w:trHeight w:val="480"/>
        </w:trPr>
        <w:tc>
          <w:tcPr>
            <w:tcW w:w="746" w:type="dxa"/>
          </w:tcPr>
          <w:p w:rsidR="00A54498" w:rsidRPr="00A54498" w:rsidRDefault="00A54498" w:rsidP="001F3FDC">
            <w:pPr>
              <w:numPr>
                <w:ilvl w:val="0"/>
                <w:numId w:val="2"/>
              </w:numPr>
              <w:spacing w:before="120" w:line="340" w:lineRule="exact"/>
              <w:rPr>
                <w:sz w:val="28"/>
                <w:szCs w:val="28"/>
                <w:lang w:val="hr-HR"/>
              </w:rPr>
            </w:pPr>
          </w:p>
        </w:tc>
        <w:tc>
          <w:tcPr>
            <w:tcW w:w="5053" w:type="dxa"/>
          </w:tcPr>
          <w:p w:rsidR="00A54498" w:rsidRPr="001C5977" w:rsidRDefault="00A54498" w:rsidP="001F3FDC">
            <w:pPr>
              <w:spacing w:before="120" w:line="340" w:lineRule="exact"/>
              <w:ind w:left="113"/>
              <w:jc w:val="both"/>
              <w:rPr>
                <w:sz w:val="28"/>
                <w:szCs w:val="28"/>
                <w:lang w:eastAsia="vi-VN"/>
              </w:rPr>
            </w:pPr>
            <w:r w:rsidRPr="001C5977">
              <w:rPr>
                <w:sz w:val="28"/>
                <w:szCs w:val="28"/>
                <w:lang w:eastAsia="vi-VN"/>
              </w:rPr>
              <w:t>Chuyển</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ư</w:t>
            </w:r>
            <w:r w:rsidRPr="001C5977">
              <w:rPr>
                <w:sz w:val="28"/>
                <w:szCs w:val="28"/>
                <w:lang w:eastAsia="vi-VN"/>
              </w:rPr>
              <w:t>ợng</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 xml:space="preserve">ó </w:t>
            </w:r>
            <w:r w:rsidRPr="001C5977">
              <w:rPr>
                <w:sz w:val="28"/>
                <w:szCs w:val="28"/>
                <w:lang w:eastAsia="vi-VN"/>
              </w:rPr>
              <w:t>ghi</w:t>
            </w:r>
            <w:r w:rsidRPr="001C5977">
              <w:rPr>
                <w:sz w:val="28"/>
                <w:szCs w:val="28"/>
                <w:lang w:val="hr-HR" w:eastAsia="vi-VN"/>
              </w:rPr>
              <w:t xml:space="preserve"> </w:t>
            </w:r>
            <w:r w:rsidRPr="001C5977">
              <w:rPr>
                <w:sz w:val="28"/>
                <w:szCs w:val="28"/>
                <w:lang w:eastAsia="vi-VN"/>
              </w:rPr>
              <w:t>t</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kể</w:t>
            </w:r>
            <w:r w:rsidRPr="001C5977">
              <w:rPr>
                <w:sz w:val="28"/>
                <w:szCs w:val="28"/>
                <w:lang w:val="hr-HR" w:eastAsia="vi-VN"/>
              </w:rPr>
              <w:t xml:space="preserve"> </w:t>
            </w:r>
            <w:r w:rsidRPr="001C5977">
              <w:rPr>
                <w:sz w:val="28"/>
                <w:szCs w:val="28"/>
                <w:lang w:eastAsia="vi-VN"/>
              </w:rPr>
              <w:t>từ</w:t>
            </w:r>
            <w:r w:rsidRPr="001C5977">
              <w:rPr>
                <w:sz w:val="28"/>
                <w:szCs w:val="28"/>
                <w:lang w:val="hr-HR" w:eastAsia="vi-VN"/>
              </w:rPr>
              <w:t xml:space="preserve"> </w:t>
            </w:r>
            <w:r w:rsidRPr="001C5977">
              <w:rPr>
                <w:sz w:val="28"/>
                <w:szCs w:val="28"/>
                <w:lang w:eastAsia="vi-VN"/>
              </w:rPr>
              <w:t>lần</w:t>
            </w:r>
            <w:r w:rsidRPr="001C5977">
              <w:rPr>
                <w:sz w:val="28"/>
                <w:szCs w:val="28"/>
                <w:lang w:val="hr-HR" w:eastAsia="vi-VN"/>
              </w:rPr>
              <w:t xml:space="preserve"> </w:t>
            </w:r>
            <w:r w:rsidRPr="001C5977">
              <w:rPr>
                <w:sz w:val="28"/>
                <w:szCs w:val="28"/>
                <w:lang w:eastAsia="vi-VN"/>
              </w:rPr>
              <w:t>chuyển</w:t>
            </w:r>
            <w:r w:rsidRPr="001C5977">
              <w:rPr>
                <w:sz w:val="28"/>
                <w:szCs w:val="28"/>
                <w:lang w:val="hr-HR" w:eastAsia="vi-VN"/>
              </w:rPr>
              <w:t xml:space="preserve"> </w:t>
            </w:r>
            <w:r w:rsidRPr="001C5977">
              <w:rPr>
                <w:sz w:val="28"/>
                <w:szCs w:val="28"/>
                <w:lang w:eastAsia="vi-VN"/>
              </w:rPr>
              <w:t>nh</w:t>
            </w:r>
            <w:r w:rsidRPr="001C5977">
              <w:rPr>
                <w:sz w:val="28"/>
                <w:szCs w:val="28"/>
                <w:lang w:val="hr-HR" w:eastAsia="vi-VN"/>
              </w:rPr>
              <w:t>ư</w:t>
            </w:r>
            <w:r w:rsidRPr="001C5977">
              <w:rPr>
                <w:sz w:val="28"/>
                <w:szCs w:val="28"/>
                <w:lang w:eastAsia="vi-VN"/>
              </w:rPr>
              <w:t>ợng</w:t>
            </w:r>
            <w:r w:rsidRPr="001C5977">
              <w:rPr>
                <w:sz w:val="28"/>
                <w:szCs w:val="28"/>
                <w:lang w:val="hr-HR" w:eastAsia="vi-VN"/>
              </w:rPr>
              <w:t xml:space="preserve"> đ</w:t>
            </w:r>
            <w:r w:rsidRPr="001C5977">
              <w:rPr>
                <w:sz w:val="28"/>
                <w:szCs w:val="28"/>
                <w:lang w:eastAsia="vi-VN"/>
              </w:rPr>
              <w:t>ầu</w:t>
            </w:r>
            <w:r w:rsidRPr="001C5977">
              <w:rPr>
                <w:sz w:val="28"/>
                <w:szCs w:val="28"/>
                <w:lang w:val="hr-HR" w:eastAsia="vi-VN"/>
              </w:rPr>
              <w:t xml:space="preserve"> </w:t>
            </w:r>
            <w:r w:rsidRPr="001C5977">
              <w:rPr>
                <w:sz w:val="28"/>
                <w:szCs w:val="28"/>
                <w:lang w:eastAsia="vi-VN"/>
              </w:rPr>
              <w:t>ti</w:t>
            </w:r>
            <w:r w:rsidRPr="001C5977">
              <w:rPr>
                <w:sz w:val="28"/>
                <w:szCs w:val="28"/>
                <w:lang w:val="hr-HR" w:eastAsia="vi-VN"/>
              </w:rPr>
              <w:t>ê</w:t>
            </w:r>
            <w:r w:rsidRPr="001C5977">
              <w:rPr>
                <w:sz w:val="28"/>
                <w:szCs w:val="28"/>
                <w:lang w:eastAsia="vi-VN"/>
              </w:rPr>
              <w:t>n</w:t>
            </w:r>
            <w:r w:rsidRPr="001C5977">
              <w:rPr>
                <w:sz w:val="28"/>
                <w:szCs w:val="28"/>
                <w:lang w:val="hr-HR" w:eastAsia="vi-VN"/>
              </w:rPr>
              <w:t xml:space="preserve"> </w:t>
            </w:r>
            <w:r w:rsidRPr="001C5977">
              <w:rPr>
                <w:sz w:val="28"/>
                <w:szCs w:val="28"/>
                <w:lang w:eastAsia="vi-VN"/>
              </w:rPr>
              <w:t>v</w:t>
            </w:r>
            <w:r w:rsidRPr="001C5977">
              <w:rPr>
                <w:sz w:val="28"/>
                <w:szCs w:val="28"/>
                <w:lang w:val="hr-HR" w:eastAsia="vi-VN"/>
              </w:rPr>
              <w:t>ư</w:t>
            </w:r>
            <w:r w:rsidRPr="001C5977">
              <w:rPr>
                <w:sz w:val="28"/>
                <w:szCs w:val="28"/>
                <w:lang w:eastAsia="vi-VN"/>
              </w:rPr>
              <w:t>ợt</w:t>
            </w:r>
            <w:r w:rsidRPr="001C5977">
              <w:rPr>
                <w:sz w:val="28"/>
                <w:szCs w:val="28"/>
                <w:lang w:val="hr-HR" w:eastAsia="vi-VN"/>
              </w:rPr>
              <w:t xml:space="preserve"> </w:t>
            </w:r>
            <w:r w:rsidRPr="001C5977">
              <w:rPr>
                <w:sz w:val="28"/>
                <w:szCs w:val="28"/>
                <w:lang w:eastAsia="vi-VN"/>
              </w:rPr>
              <w:t>qu</w:t>
            </w:r>
            <w:r w:rsidRPr="001C5977">
              <w:rPr>
                <w:sz w:val="28"/>
                <w:szCs w:val="28"/>
                <w:lang w:val="hr-HR" w:eastAsia="vi-VN"/>
              </w:rPr>
              <w:t xml:space="preserve">á 20% </w:t>
            </w:r>
            <w:r w:rsidRPr="001C5977">
              <w:rPr>
                <w:sz w:val="28"/>
                <w:szCs w:val="28"/>
                <w:lang w:eastAsia="vi-VN"/>
              </w:rPr>
              <w:t>vốn</w:t>
            </w:r>
            <w:r w:rsidRPr="001C5977">
              <w:rPr>
                <w:sz w:val="28"/>
                <w:szCs w:val="28"/>
                <w:lang w:val="hr-HR" w:eastAsia="vi-VN"/>
              </w:rPr>
              <w:t xml:space="preserve"> đ</w:t>
            </w:r>
            <w:r w:rsidRPr="001C5977">
              <w:rPr>
                <w:sz w:val="28"/>
                <w:szCs w:val="28"/>
                <w:lang w:eastAsia="vi-VN"/>
              </w:rPr>
              <w:t>iều</w:t>
            </w:r>
            <w:r w:rsidRPr="001C5977">
              <w:rPr>
                <w:sz w:val="28"/>
                <w:szCs w:val="28"/>
                <w:lang w:val="hr-HR" w:eastAsia="vi-VN"/>
              </w:rPr>
              <w:t xml:space="preserve"> </w:t>
            </w:r>
            <w:r w:rsidRPr="001C5977">
              <w:rPr>
                <w:sz w:val="28"/>
                <w:szCs w:val="28"/>
                <w:lang w:eastAsia="vi-VN"/>
              </w:rPr>
              <w:t>lệ</w:t>
            </w:r>
            <w:r w:rsidRPr="001C5977">
              <w:rPr>
                <w:sz w:val="28"/>
                <w:szCs w:val="28"/>
                <w:lang w:val="hr-HR" w:eastAsia="vi-VN"/>
              </w:rPr>
              <w:t xml:space="preserve"> </w:t>
            </w:r>
            <w:r w:rsidRPr="001C5977">
              <w:rPr>
                <w:sz w:val="28"/>
                <w:szCs w:val="28"/>
                <w:lang w:eastAsia="vi-VN"/>
              </w:rPr>
              <w:t>của</w:t>
            </w:r>
            <w:r w:rsidRPr="001C5977">
              <w:rPr>
                <w:sz w:val="28"/>
                <w:szCs w:val="28"/>
                <w:lang w:val="hr-HR" w:eastAsia="vi-VN"/>
              </w:rPr>
              <w:t xml:space="preserve"> </w:t>
            </w:r>
            <w:r w:rsidRPr="001C5977">
              <w:rPr>
                <w:sz w:val="28"/>
                <w:szCs w:val="28"/>
                <w:lang w:eastAsia="vi-VN"/>
              </w:rPr>
              <w:t>c</w:t>
            </w:r>
            <w:r w:rsidRPr="001C5977">
              <w:rPr>
                <w:sz w:val="28"/>
                <w:szCs w:val="28"/>
                <w:lang w:val="hr-HR" w:eastAsia="vi-VN"/>
              </w:rPr>
              <w:t>ô</w:t>
            </w:r>
            <w:r w:rsidRPr="001C5977">
              <w:rPr>
                <w:sz w:val="28"/>
                <w:szCs w:val="28"/>
                <w:lang w:eastAsia="vi-VN"/>
              </w:rPr>
              <w:t>ng</w:t>
            </w:r>
            <w:r w:rsidRPr="001C5977">
              <w:rPr>
                <w:sz w:val="28"/>
                <w:szCs w:val="28"/>
                <w:lang w:val="hr-HR" w:eastAsia="vi-VN"/>
              </w:rPr>
              <w:t xml:space="preserve"> </w:t>
            </w:r>
            <w:r w:rsidRPr="001C5977">
              <w:rPr>
                <w:sz w:val="28"/>
                <w:szCs w:val="28"/>
                <w:lang w:eastAsia="vi-VN"/>
              </w:rPr>
              <w:t>ty</w:t>
            </w:r>
            <w:r w:rsidRPr="001C5977">
              <w:rPr>
                <w:sz w:val="28"/>
                <w:szCs w:val="28"/>
                <w:lang w:val="hr-HR" w:eastAsia="vi-VN"/>
              </w:rPr>
              <w:t xml:space="preserve"> </w:t>
            </w:r>
            <w:r w:rsidRPr="001C5977">
              <w:rPr>
                <w:sz w:val="28"/>
                <w:szCs w:val="28"/>
                <w:lang w:eastAsia="vi-VN"/>
              </w:rPr>
              <w:t>cho</w:t>
            </w:r>
            <w:r w:rsidRPr="001C5977">
              <w:rPr>
                <w:sz w:val="28"/>
                <w:szCs w:val="28"/>
                <w:lang w:val="hr-HR" w:eastAsia="vi-VN"/>
              </w:rPr>
              <w:t xml:space="preserve"> </w:t>
            </w:r>
            <w:r w:rsidRPr="001C5977">
              <w:rPr>
                <w:sz w:val="28"/>
                <w:szCs w:val="28"/>
                <w:lang w:eastAsia="vi-VN"/>
              </w:rPr>
              <w:t>thu</w:t>
            </w:r>
            <w:r w:rsidRPr="001C5977">
              <w:rPr>
                <w:sz w:val="28"/>
                <w:szCs w:val="28"/>
                <w:lang w:val="hr-HR" w:eastAsia="vi-VN"/>
              </w:rPr>
              <w:t xml:space="preserve">ê </w:t>
            </w:r>
            <w:r w:rsidRPr="001C5977">
              <w:rPr>
                <w:sz w:val="28"/>
                <w:szCs w:val="28"/>
                <w:lang w:eastAsia="vi-VN"/>
              </w:rPr>
              <w:t>t</w:t>
            </w:r>
            <w:r w:rsidRPr="001C5977">
              <w:rPr>
                <w:sz w:val="28"/>
                <w:szCs w:val="28"/>
                <w:lang w:val="hr-HR" w:eastAsia="vi-VN"/>
              </w:rPr>
              <w:t>à</w:t>
            </w:r>
            <w:r w:rsidRPr="001C5977">
              <w:rPr>
                <w:sz w:val="28"/>
                <w:szCs w:val="28"/>
                <w:lang w:eastAsia="vi-VN"/>
              </w:rPr>
              <w:t>i</w:t>
            </w:r>
            <w:r w:rsidRPr="001C5977">
              <w:rPr>
                <w:sz w:val="28"/>
                <w:szCs w:val="28"/>
                <w:lang w:val="hr-HR" w:eastAsia="vi-VN"/>
              </w:rPr>
              <w:t xml:space="preserve"> </w:t>
            </w:r>
            <w:r w:rsidRPr="001C5977">
              <w:rPr>
                <w:sz w:val="28"/>
                <w:szCs w:val="28"/>
                <w:lang w:eastAsia="vi-VN"/>
              </w:rPr>
              <w:lastRenderedPageBreak/>
              <w:t>ch</w:t>
            </w:r>
            <w:r w:rsidRPr="001C5977">
              <w:rPr>
                <w:sz w:val="28"/>
                <w:szCs w:val="28"/>
                <w:lang w:val="hr-HR" w:eastAsia="vi-VN"/>
              </w:rPr>
              <w:t>í</w:t>
            </w:r>
            <w:r w:rsidRPr="001C5977">
              <w:rPr>
                <w:sz w:val="28"/>
                <w:szCs w:val="28"/>
                <w:lang w:eastAsia="vi-VN"/>
              </w:rPr>
              <w:t>nh</w:t>
            </w:r>
            <w:r w:rsidRPr="001C5977">
              <w:rPr>
                <w:sz w:val="28"/>
                <w:szCs w:val="28"/>
                <w:lang w:val="hr-HR" w:eastAsia="vi-VN"/>
              </w:rPr>
              <w:t xml:space="preserve"> </w:t>
            </w:r>
            <w:r w:rsidRPr="001C5977">
              <w:rPr>
                <w:sz w:val="28"/>
                <w:szCs w:val="28"/>
                <w:lang w:eastAsia="vi-VN"/>
              </w:rPr>
              <w:t>cổ</w:t>
            </w:r>
            <w:r w:rsidRPr="001C5977">
              <w:rPr>
                <w:sz w:val="28"/>
                <w:szCs w:val="28"/>
                <w:lang w:val="hr-HR" w:eastAsia="vi-VN"/>
              </w:rPr>
              <w:t xml:space="preserve"> </w:t>
            </w:r>
            <w:r w:rsidRPr="001C5977">
              <w:rPr>
                <w:sz w:val="28"/>
                <w:szCs w:val="28"/>
                <w:lang w:eastAsia="vi-VN"/>
              </w:rPr>
              <w:t>phần</w:t>
            </w:r>
          </w:p>
        </w:tc>
        <w:tc>
          <w:tcPr>
            <w:tcW w:w="1560" w:type="dxa"/>
          </w:tcPr>
          <w:p w:rsidR="00A54498" w:rsidRPr="001C5977" w:rsidRDefault="00A54498" w:rsidP="001F3FDC">
            <w:pPr>
              <w:spacing w:before="120" w:line="340" w:lineRule="exact"/>
              <w:ind w:left="113"/>
              <w:jc w:val="center"/>
              <w:rPr>
                <w:sz w:val="28"/>
                <w:szCs w:val="28"/>
              </w:rPr>
            </w:pPr>
            <w:r w:rsidRPr="001C5977">
              <w:rPr>
                <w:sz w:val="28"/>
                <w:szCs w:val="28"/>
              </w:rPr>
              <w:lastRenderedPageBreak/>
              <w:t>Thanh tra, giám sát ngân hàng</w:t>
            </w:r>
          </w:p>
        </w:tc>
        <w:tc>
          <w:tcPr>
            <w:tcW w:w="1984" w:type="dxa"/>
          </w:tcPr>
          <w:p w:rsidR="00A54498" w:rsidRPr="001C5977" w:rsidRDefault="00A54498" w:rsidP="001F3FDC">
            <w:pPr>
              <w:spacing w:before="120" w:line="340" w:lineRule="exact"/>
              <w:ind w:left="113"/>
              <w:jc w:val="center"/>
              <w:rPr>
                <w:sz w:val="28"/>
                <w:szCs w:val="28"/>
              </w:rPr>
            </w:pPr>
            <w:r w:rsidRPr="001C5977">
              <w:rPr>
                <w:sz w:val="28"/>
                <w:szCs w:val="28"/>
              </w:rPr>
              <w:t>NHNN chi nhánh tỉnh, thành phố</w:t>
            </w:r>
          </w:p>
        </w:tc>
      </w:tr>
    </w:tbl>
    <w:p w:rsidR="00A54498" w:rsidRDefault="00A54498" w:rsidP="00A54498">
      <w:pPr>
        <w:spacing w:before="120" w:line="340" w:lineRule="exact"/>
        <w:ind w:firstLine="709"/>
        <w:jc w:val="both"/>
        <w:rPr>
          <w:b/>
          <w:bCs/>
          <w:sz w:val="28"/>
          <w:szCs w:val="28"/>
        </w:rPr>
      </w:pPr>
      <w:proofErr w:type="gramStart"/>
      <w:r>
        <w:rPr>
          <w:b/>
          <w:bCs/>
          <w:sz w:val="28"/>
          <w:szCs w:val="28"/>
        </w:rPr>
        <w:lastRenderedPageBreak/>
        <w:t>2. Danh mục thủ tục hành chính bị bãi bỏ thuộc phạm vi chức năng quản lý của Ngân hàng Nhà nước Việt Nam</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1369"/>
        <w:gridCol w:w="1992"/>
        <w:gridCol w:w="2679"/>
        <w:gridCol w:w="948"/>
        <w:gridCol w:w="1447"/>
      </w:tblGrid>
      <w:tr w:rsidR="00A54498" w:rsidRPr="00B10D85" w:rsidTr="001F3FDC">
        <w:tc>
          <w:tcPr>
            <w:tcW w:w="817" w:type="dxa"/>
          </w:tcPr>
          <w:p w:rsidR="00A54498" w:rsidRPr="00B10D85" w:rsidRDefault="00A54498" w:rsidP="001F3FDC">
            <w:pPr>
              <w:spacing w:before="120" w:line="340" w:lineRule="exact"/>
              <w:jc w:val="both"/>
              <w:rPr>
                <w:bCs/>
                <w:sz w:val="28"/>
                <w:szCs w:val="28"/>
              </w:rPr>
            </w:pPr>
            <w:r w:rsidRPr="00B10D85">
              <w:rPr>
                <w:bCs/>
                <w:sz w:val="28"/>
                <w:szCs w:val="28"/>
              </w:rPr>
              <w:t>STT</w:t>
            </w:r>
          </w:p>
        </w:tc>
        <w:tc>
          <w:tcPr>
            <w:tcW w:w="1418" w:type="dxa"/>
          </w:tcPr>
          <w:p w:rsidR="00A54498" w:rsidRPr="00B10D85" w:rsidRDefault="00A54498" w:rsidP="001F3FDC">
            <w:pPr>
              <w:spacing w:before="120" w:line="340" w:lineRule="exact"/>
              <w:jc w:val="center"/>
              <w:rPr>
                <w:bCs/>
                <w:sz w:val="28"/>
                <w:szCs w:val="28"/>
              </w:rPr>
            </w:pPr>
            <w:r w:rsidRPr="00B10D85">
              <w:rPr>
                <w:bCs/>
                <w:sz w:val="28"/>
                <w:szCs w:val="28"/>
              </w:rPr>
              <w:t>Số hồ sơ TTHC</w:t>
            </w:r>
          </w:p>
        </w:tc>
        <w:tc>
          <w:tcPr>
            <w:tcW w:w="2126" w:type="dxa"/>
          </w:tcPr>
          <w:p w:rsidR="00A54498" w:rsidRPr="00B10D85" w:rsidRDefault="00A54498" w:rsidP="001F3FDC">
            <w:pPr>
              <w:spacing w:before="120" w:line="340" w:lineRule="exact"/>
              <w:jc w:val="center"/>
              <w:rPr>
                <w:bCs/>
                <w:sz w:val="28"/>
                <w:szCs w:val="28"/>
              </w:rPr>
            </w:pPr>
            <w:r w:rsidRPr="00B10D85">
              <w:rPr>
                <w:bCs/>
                <w:sz w:val="28"/>
                <w:szCs w:val="28"/>
              </w:rPr>
              <w:t>Tên thủ tục hành chính</w:t>
            </w:r>
          </w:p>
        </w:tc>
        <w:tc>
          <w:tcPr>
            <w:tcW w:w="2799" w:type="dxa"/>
          </w:tcPr>
          <w:p w:rsidR="00A54498" w:rsidRPr="00B10D85" w:rsidRDefault="00A54498" w:rsidP="001F3FDC">
            <w:pPr>
              <w:spacing w:before="120" w:line="340" w:lineRule="exact"/>
              <w:jc w:val="center"/>
              <w:rPr>
                <w:bCs/>
                <w:sz w:val="28"/>
                <w:szCs w:val="28"/>
              </w:rPr>
            </w:pPr>
            <w:r w:rsidRPr="00B10D85">
              <w:rPr>
                <w:bCs/>
                <w:sz w:val="28"/>
                <w:szCs w:val="28"/>
              </w:rPr>
              <w:t>Tên văn bản QPPL quy định nội dung sửa đổi, bổ sung , thay thể</w:t>
            </w:r>
          </w:p>
        </w:tc>
        <w:tc>
          <w:tcPr>
            <w:tcW w:w="745" w:type="dxa"/>
          </w:tcPr>
          <w:p w:rsidR="00A54498" w:rsidRPr="00B10D85" w:rsidRDefault="00A54498" w:rsidP="001F3FDC">
            <w:pPr>
              <w:spacing w:before="120" w:line="340" w:lineRule="exact"/>
              <w:jc w:val="center"/>
              <w:rPr>
                <w:bCs/>
                <w:sz w:val="28"/>
                <w:szCs w:val="28"/>
              </w:rPr>
            </w:pPr>
            <w:r w:rsidRPr="00B10D85">
              <w:rPr>
                <w:bCs/>
                <w:sz w:val="28"/>
                <w:szCs w:val="28"/>
              </w:rPr>
              <w:t>Lĩnh vực</w:t>
            </w:r>
          </w:p>
        </w:tc>
        <w:tc>
          <w:tcPr>
            <w:tcW w:w="1496" w:type="dxa"/>
          </w:tcPr>
          <w:p w:rsidR="00A54498" w:rsidRPr="00B10D85" w:rsidRDefault="00A54498" w:rsidP="001F3FDC">
            <w:pPr>
              <w:spacing w:before="120" w:line="340" w:lineRule="exact"/>
              <w:jc w:val="center"/>
              <w:rPr>
                <w:bCs/>
                <w:sz w:val="28"/>
                <w:szCs w:val="28"/>
              </w:rPr>
            </w:pPr>
            <w:r w:rsidRPr="00B10D85">
              <w:rPr>
                <w:bCs/>
                <w:sz w:val="28"/>
                <w:szCs w:val="28"/>
              </w:rPr>
              <w:t>Cơ quan thực hiện</w:t>
            </w:r>
          </w:p>
        </w:tc>
      </w:tr>
      <w:tr w:rsidR="00A54498" w:rsidRPr="00B10D85" w:rsidTr="001F3FDC">
        <w:tc>
          <w:tcPr>
            <w:tcW w:w="9401" w:type="dxa"/>
            <w:gridSpan w:val="6"/>
          </w:tcPr>
          <w:p w:rsidR="00A54498" w:rsidRPr="00B10D85" w:rsidRDefault="00A54498" w:rsidP="001F3FDC">
            <w:pPr>
              <w:spacing w:before="120" w:line="340" w:lineRule="exact"/>
              <w:jc w:val="both"/>
              <w:rPr>
                <w:bCs/>
                <w:sz w:val="28"/>
                <w:szCs w:val="28"/>
              </w:rPr>
            </w:pPr>
            <w:r w:rsidRPr="00B10D85">
              <w:rPr>
                <w:bCs/>
                <w:sz w:val="28"/>
                <w:szCs w:val="28"/>
              </w:rPr>
              <w:t>Thủ tục hành chính tại Ngân hàng Nhà nước chi nhánh tỉnh, thành phố</w:t>
            </w:r>
          </w:p>
        </w:tc>
      </w:tr>
      <w:tr w:rsidR="00A54498" w:rsidRPr="00B10D85" w:rsidTr="001F3FDC">
        <w:tc>
          <w:tcPr>
            <w:tcW w:w="817" w:type="dxa"/>
          </w:tcPr>
          <w:p w:rsidR="00A54498" w:rsidRPr="00B10D85" w:rsidRDefault="00A54498" w:rsidP="001F3FDC">
            <w:pPr>
              <w:spacing w:before="120" w:line="340" w:lineRule="exact"/>
              <w:jc w:val="center"/>
              <w:rPr>
                <w:bCs/>
                <w:sz w:val="28"/>
                <w:szCs w:val="28"/>
              </w:rPr>
            </w:pPr>
            <w:r w:rsidRPr="00B10D85">
              <w:rPr>
                <w:bCs/>
                <w:sz w:val="28"/>
                <w:szCs w:val="28"/>
              </w:rPr>
              <w:t>1</w:t>
            </w:r>
          </w:p>
        </w:tc>
        <w:tc>
          <w:tcPr>
            <w:tcW w:w="1418" w:type="dxa"/>
          </w:tcPr>
          <w:p w:rsidR="00A54498" w:rsidRPr="00B10D85" w:rsidRDefault="00A54498" w:rsidP="001F3FDC">
            <w:pPr>
              <w:spacing w:before="120" w:line="340" w:lineRule="exact"/>
              <w:jc w:val="both"/>
              <w:rPr>
                <w:bCs/>
                <w:sz w:val="28"/>
                <w:szCs w:val="28"/>
              </w:rPr>
            </w:pPr>
          </w:p>
        </w:tc>
        <w:tc>
          <w:tcPr>
            <w:tcW w:w="2126" w:type="dxa"/>
          </w:tcPr>
          <w:p w:rsidR="00A54498" w:rsidRPr="00B10D85" w:rsidRDefault="00A54498" w:rsidP="001F3FDC">
            <w:pPr>
              <w:spacing w:before="120" w:line="340" w:lineRule="exact"/>
              <w:jc w:val="both"/>
              <w:rPr>
                <w:bCs/>
                <w:sz w:val="28"/>
                <w:szCs w:val="28"/>
              </w:rPr>
            </w:pPr>
            <w:r w:rsidRPr="00B10D85">
              <w:rPr>
                <w:bCs/>
                <w:sz w:val="28"/>
                <w:szCs w:val="28"/>
              </w:rPr>
              <w:t>Thủ tục cấp giấy phép thành lập và hoạt động quỹ tín dụng nhân dân</w:t>
            </w:r>
          </w:p>
        </w:tc>
        <w:tc>
          <w:tcPr>
            <w:tcW w:w="2799" w:type="dxa"/>
          </w:tcPr>
          <w:p w:rsidR="00A54498" w:rsidRPr="00B10D85" w:rsidRDefault="00A54498" w:rsidP="001F3FDC">
            <w:pPr>
              <w:spacing w:before="120" w:line="340" w:lineRule="exact"/>
              <w:jc w:val="both"/>
              <w:rPr>
                <w:bCs/>
                <w:sz w:val="28"/>
                <w:szCs w:val="28"/>
              </w:rPr>
            </w:pPr>
            <w:r w:rsidRPr="00B10D85">
              <w:rPr>
                <w:sz w:val="28"/>
                <w:szCs w:val="28"/>
                <w:lang w:val="sv-SE"/>
              </w:rPr>
              <w:t>Thông tư số 04/2015/TT-NHNN ngày 31 tháng 3 năm 2015 của Thống đốc Ngân hàng Nhà nước quy định về quỹ tín dụng nhân dân.</w:t>
            </w:r>
          </w:p>
        </w:tc>
        <w:tc>
          <w:tcPr>
            <w:tcW w:w="745" w:type="dxa"/>
          </w:tcPr>
          <w:p w:rsidR="00A54498" w:rsidRPr="00B10D85" w:rsidRDefault="00A54498" w:rsidP="001F3FDC">
            <w:pPr>
              <w:spacing w:before="120" w:line="340" w:lineRule="exact"/>
              <w:jc w:val="both"/>
              <w:rPr>
                <w:bCs/>
                <w:sz w:val="28"/>
                <w:szCs w:val="28"/>
              </w:rPr>
            </w:pPr>
            <w:r w:rsidRPr="00B10D85">
              <w:rPr>
                <w:bCs/>
                <w:sz w:val="28"/>
                <w:szCs w:val="28"/>
              </w:rPr>
              <w:t>Thành lập, hoạt động của TCTD</w:t>
            </w:r>
          </w:p>
        </w:tc>
        <w:tc>
          <w:tcPr>
            <w:tcW w:w="1496" w:type="dxa"/>
          </w:tcPr>
          <w:p w:rsidR="00A54498" w:rsidRPr="00B10D85" w:rsidRDefault="00A54498" w:rsidP="001F3FDC">
            <w:pPr>
              <w:spacing w:before="120" w:line="340" w:lineRule="exact"/>
              <w:jc w:val="both"/>
              <w:rPr>
                <w:bCs/>
                <w:sz w:val="28"/>
                <w:szCs w:val="28"/>
              </w:rPr>
            </w:pPr>
            <w:r w:rsidRPr="00B10D85">
              <w:rPr>
                <w:bCs/>
                <w:sz w:val="28"/>
                <w:szCs w:val="28"/>
              </w:rPr>
              <w:t>NHNN chi nhánh tỉnh, thành phố trực thuộc trung ương</w:t>
            </w:r>
          </w:p>
        </w:tc>
      </w:tr>
    </w:tbl>
    <w:p w:rsidR="006A4F29" w:rsidRDefault="006A4F29"/>
    <w:sectPr w:rsidR="006A4F29" w:rsidSect="006A4F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3494"/>
    <w:multiLevelType w:val="hybridMultilevel"/>
    <w:tmpl w:val="E5766C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221C0"/>
    <w:multiLevelType w:val="hybridMultilevel"/>
    <w:tmpl w:val="FB6E39EE"/>
    <w:lvl w:ilvl="0" w:tplc="528055F4">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20"/>
  <w:characterSpacingControl w:val="doNotCompress"/>
  <w:compat/>
  <w:rsids>
    <w:rsidRoot w:val="00A54498"/>
    <w:rsid w:val="000D6B9D"/>
    <w:rsid w:val="0010183E"/>
    <w:rsid w:val="0017132C"/>
    <w:rsid w:val="00347B0E"/>
    <w:rsid w:val="006A4F29"/>
    <w:rsid w:val="007F0436"/>
    <w:rsid w:val="00A54498"/>
    <w:rsid w:val="00AD7046"/>
    <w:rsid w:val="00B37981"/>
    <w:rsid w:val="00BC47D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49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98"/>
    <w:pPr>
      <w:jc w:val="center"/>
    </w:pPr>
    <w:rPr>
      <w:rFonts w:ascii=".VnTime" w:hAnsi=".VnTime"/>
      <w:sz w:val="28"/>
      <w:szCs w:val="20"/>
    </w:rPr>
  </w:style>
  <w:style w:type="character" w:customStyle="1" w:styleId="BodyTextChar">
    <w:name w:val="Body Text Char"/>
    <w:basedOn w:val="DefaultParagraphFont"/>
    <w:link w:val="BodyText"/>
    <w:uiPriority w:val="99"/>
    <w:rsid w:val="00A54498"/>
    <w:rPr>
      <w:rFonts w:ascii=".VnTime" w:eastAsia="Times New Roman" w:hAnsi=".VnTime" w:cs="Times New Roman"/>
      <w:sz w:val="2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3544</Words>
  <Characters>20202</Characters>
  <Application>Microsoft Office Word</Application>
  <DocSecurity>0</DocSecurity>
  <Lines>168</Lines>
  <Paragraphs>47</Paragraphs>
  <ScaleCrop>false</ScaleCrop>
  <Company>Microsoft</Company>
  <LinksUpToDate>false</LinksUpToDate>
  <CharactersWithSpaces>23699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1</cp:revision>
  <dcterms:created xsi:type="dcterms:W3CDTF">2015-10-08T01:59:00Z</dcterms:created>
  <dcterms:modified xsi:type="dcterms:W3CDTF">2015-10-08T02:00:00Z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SBV241273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243700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http://webcenter-app01:16200/cs/idcplg?IdcService=DESKTOP_DOC_INFO&amp;dDocName=SBV241273&amp;dID=243700&amp;ClientControlled=DocMan,taskpane&amp;coreContentOnly=1</vt:lpwstr>
  </property>
</Properties>
</file>