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FF" w:rsidRPr="005C60FF" w:rsidRDefault="005C60FF" w:rsidP="005C60FF">
      <w:pPr>
        <w:spacing w:after="0" w:line="240" w:lineRule="auto"/>
        <w:jc w:val="center"/>
        <w:rPr>
          <w:rFonts w:eastAsia="Times New Roman" w:cs="Times New Roman"/>
          <w:b/>
          <w:szCs w:val="28"/>
        </w:rPr>
      </w:pPr>
      <w:r w:rsidRPr="005C60FF">
        <w:rPr>
          <w:rFonts w:eastAsia="Times New Roman" w:cs="Times New Roman"/>
          <w:b/>
          <w:szCs w:val="28"/>
        </w:rPr>
        <w:t>THÔNG CÁO BÁO CHÍ</w:t>
      </w:r>
    </w:p>
    <w:p w:rsidR="005C60FF" w:rsidRPr="005C60FF" w:rsidRDefault="005C60FF" w:rsidP="005C60FF">
      <w:pPr>
        <w:spacing w:after="0" w:line="240" w:lineRule="auto"/>
        <w:jc w:val="center"/>
        <w:rPr>
          <w:rFonts w:eastAsia="Times New Roman" w:cs="Times New Roman"/>
          <w:b/>
          <w:szCs w:val="28"/>
        </w:rPr>
      </w:pPr>
      <w:r w:rsidRPr="005C60FF">
        <w:rPr>
          <w:rFonts w:eastAsia="Times New Roman" w:cs="Times New Roman"/>
          <w:b/>
          <w:szCs w:val="28"/>
        </w:rPr>
        <w:t>Về việc điều chỉnh giảm mức lãi suất tối đa đối với tiền gửi bằng đô la Mỹ của tổ chức, cá nhân tại tổ chức tín dụng, chi nhánh ngân hàng nước ngoài</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Để ngăn chặn tình trạng găm giữ ngoại tệ nhằm góp phần thực hiện có hiệu quả các giải pháp về chính sách tiền tệ, hoạt động ngân hàng trong những tháng cuối năm 2015 và trên cơ sở đánh giá diễn biến kinh tế vĩ mô, tình hình thị trường tiền tệ, ngoại hối, Ngân hàng Nhà nước Việt Nam ban hành Quyết định số 1938/QĐ-NHNN ngày 25 tháng 9 năm 2015 về mức lãi suất tối đa đối với tiền gửi bằng đô la Mỹ của tổ chức, cá nhân tại tổ chức tín dụng, chi nhánh ngân hàng nước ngoài theo quy định của Thông tư số 06/2014/TT-NHNN ngày 17 tháng 3 năm 2014. Theo đó: (i) Mức lãi suất áp dụng đối với tiền gửi của tổ chức (trừ tổ chức tín dụng, chi nhánh ngân hàng nước ngoài) là 0%/năm; (ii) Mức lãi suất tối đa áp dụng đối với tiền gửi của cá nhân là 0,25%/năm.</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Quyết định này có hiệu lực thi hành kể từ ngày 28/9/2015 và thay thế Quyết định số 2172/QĐ-NHNN ngày 28/10/2014 của Thống đốc Ngân hàng Nhà nước Việt Nam về mức lãi suất tối đa đối với tiền gửi bằng đô la Mỹ của tổ chức, cá nhân tại tổ chứ</w:t>
      </w:r>
      <w:bookmarkStart w:id="0" w:name="_GoBack"/>
      <w:r w:rsidRPr="005C60FF">
        <w:rPr>
          <w:rFonts w:eastAsia="Times New Roman" w:cs="Times New Roman"/>
          <w:szCs w:val="28"/>
        </w:rPr>
        <w:t>c tín dụng, chi nhánh ngân hàng nước ngoài theo quy định tại Thông tư số 06/2014/TT-NHNN ngày 17 tháng 3 năm 2014.</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NHNN</w:t>
      </w:r>
    </w:p>
    <w:bookmarkEnd w:id="0"/>
    <w:p w:rsidR="00A54D48" w:rsidRDefault="00A54D48"/>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5C60FF"/>
    <w:rsid w:val="005C28C1"/>
    <w:rsid w:val="005C60FF"/>
    <w:rsid w:val="006C2B7E"/>
    <w:rsid w:val="00877C92"/>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0F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1856809">
      <w:bodyDiv w:val="1"/>
      <w:marLeft w:val="0"/>
      <w:marRight w:val="0"/>
      <w:marTop w:val="0"/>
      <w:marBottom w:val="0"/>
      <w:divBdr>
        <w:top w:val="none" w:sz="0" w:space="0" w:color="auto"/>
        <w:left w:val="none" w:sz="0" w:space="0" w:color="auto"/>
        <w:bottom w:val="none" w:sz="0" w:space="0" w:color="auto"/>
        <w:right w:val="none" w:sz="0" w:space="0" w:color="auto"/>
      </w:divBdr>
      <w:divsChild>
        <w:div w:id="1376781890">
          <w:marLeft w:val="0"/>
          <w:marRight w:val="0"/>
          <w:marTop w:val="0"/>
          <w:marBottom w:val="0"/>
          <w:divBdr>
            <w:top w:val="none" w:sz="0" w:space="0" w:color="auto"/>
            <w:left w:val="none" w:sz="0" w:space="0" w:color="auto"/>
            <w:bottom w:val="none" w:sz="0" w:space="0" w:color="auto"/>
            <w:right w:val="none" w:sz="0" w:space="0" w:color="auto"/>
          </w:divBdr>
        </w:div>
        <w:div w:id="2016609029">
          <w:marLeft w:val="0"/>
          <w:marRight w:val="0"/>
          <w:marTop w:val="0"/>
          <w:marBottom w:val="0"/>
          <w:divBdr>
            <w:top w:val="none" w:sz="0" w:space="0" w:color="auto"/>
            <w:left w:val="none" w:sz="0" w:space="0" w:color="auto"/>
            <w:bottom w:val="none" w:sz="0" w:space="0" w:color="auto"/>
            <w:right w:val="none" w:sz="0" w:space="0" w:color="auto"/>
          </w:divBdr>
          <w:divsChild>
            <w:div w:id="542055759">
              <w:marLeft w:val="0"/>
              <w:marRight w:val="0"/>
              <w:marTop w:val="0"/>
              <w:marBottom w:val="0"/>
              <w:divBdr>
                <w:top w:val="none" w:sz="0" w:space="0" w:color="auto"/>
                <w:left w:val="none" w:sz="0" w:space="0" w:color="auto"/>
                <w:bottom w:val="none" w:sz="0" w:space="0" w:color="auto"/>
                <w:right w:val="none" w:sz="0" w:space="0" w:color="auto"/>
              </w:divBdr>
            </w:div>
          </w:divsChild>
        </w:div>
        <w:div w:id="157785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2015-09-28T02:06:00Z</dcterms:created>
  <dcterms:modified xsi:type="dcterms:W3CDTF">2015-09-28T02:08:00Z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SBV241369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243796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http://webcenter-app01:16200/cs/idcplg?IdcService=DESKTOP_DOC_INFO&amp;dDocName=SBV241369&amp;dID=243796&amp;ClientControlled=DocMan,taskpane&amp;coreContentOnly=1</vt:lpwstr>
  </property>
</Properties>
</file>