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F6E" w:rsidRPr="00637F1B" w:rsidRDefault="00310F6E" w:rsidP="0060094B">
      <w:pPr>
        <w:spacing w:before="120" w:after="0" w:line="271" w:lineRule="auto"/>
        <w:ind w:left="2160" w:firstLine="720"/>
        <w:rPr>
          <w:b/>
          <w:bCs/>
          <w:color w:val="000000"/>
          <w:sz w:val="32"/>
          <w:szCs w:val="32"/>
        </w:rPr>
      </w:pPr>
      <w:r w:rsidRPr="00637F1B">
        <w:rPr>
          <w:b/>
          <w:bCs/>
          <w:color w:val="000000"/>
          <w:sz w:val="32"/>
          <w:szCs w:val="32"/>
        </w:rPr>
        <w:t>THÔNG CÁO BÁO CHÍ</w:t>
      </w:r>
    </w:p>
    <w:p w:rsidR="00114BFB" w:rsidRPr="00D6470E" w:rsidRDefault="000501F9" w:rsidP="0060094B">
      <w:pPr>
        <w:spacing w:before="120" w:after="0" w:line="271" w:lineRule="auto"/>
        <w:jc w:val="center"/>
        <w:rPr>
          <w:b/>
        </w:rPr>
      </w:pPr>
      <w:r>
        <w:rPr>
          <w:b/>
        </w:rPr>
        <w:t>Khai mạc Hội nghị Thượng đỉnh Lãnh đạo các Ngân hàng Châu Á lần thứ 17</w:t>
      </w:r>
    </w:p>
    <w:p w:rsidR="00A24B5E" w:rsidRDefault="0080124B" w:rsidP="006C01F6">
      <w:pPr>
        <w:spacing w:before="120" w:after="0" w:line="271" w:lineRule="auto"/>
        <w:jc w:val="center"/>
      </w:pPr>
      <w:r>
        <w:rPr>
          <w:noProof/>
          <w:lang w:val="en-US"/>
        </w:rPr>
        <w:pict>
          <v:shapetype id="_x0000_t32" coordsize="21600,21600" o:spt="32" o:oned="t" path="m,l21600,21600e" filled="f">
            <v:path arrowok="t" fillok="f" o:connecttype="none"/>
            <o:lock v:ext="edit" shapetype="t"/>
          </v:shapetype>
          <v:shape id="AutoShape 2" o:spid="_x0000_s1026" type="#_x0000_t32" style="position:absolute;left:0;text-align:left;margin-left:145.1pt;margin-top:16.6pt;width:191.25pt;height:.0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I/bIQIAAD0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"/>
        </w:pict>
      </w:r>
    </w:p>
    <w:p w:rsidR="002C70DC" w:rsidRPr="00455F23" w:rsidRDefault="00857076" w:rsidP="006C01F6">
      <w:pPr>
        <w:spacing w:before="100" w:after="0" w:line="271" w:lineRule="auto"/>
        <w:ind w:firstLine="720"/>
        <w:jc w:val="both"/>
        <w:rPr>
          <w:sz w:val="26"/>
          <w:szCs w:val="26"/>
        </w:rPr>
      </w:pPr>
      <w:r w:rsidRPr="00455F23">
        <w:rPr>
          <w:sz w:val="26"/>
          <w:szCs w:val="26"/>
        </w:rPr>
        <w:t xml:space="preserve">Sáng ngày </w:t>
      </w:r>
      <w:r w:rsidR="000501F9" w:rsidRPr="00455F23">
        <w:rPr>
          <w:sz w:val="26"/>
          <w:szCs w:val="26"/>
        </w:rPr>
        <w:t>11</w:t>
      </w:r>
      <w:r w:rsidR="00FF3AC8" w:rsidRPr="00455F23">
        <w:rPr>
          <w:sz w:val="26"/>
          <w:szCs w:val="26"/>
        </w:rPr>
        <w:t>/</w:t>
      </w:r>
      <w:r w:rsidR="000501F9" w:rsidRPr="00455F23">
        <w:rPr>
          <w:sz w:val="26"/>
          <w:szCs w:val="26"/>
        </w:rPr>
        <w:t>5</w:t>
      </w:r>
      <w:r w:rsidR="00FF3AC8" w:rsidRPr="00455F23">
        <w:rPr>
          <w:sz w:val="26"/>
          <w:szCs w:val="26"/>
        </w:rPr>
        <w:t xml:space="preserve">/2016, </w:t>
      </w:r>
      <w:r w:rsidR="008335F5" w:rsidRPr="00455F23">
        <w:rPr>
          <w:sz w:val="26"/>
          <w:szCs w:val="26"/>
        </w:rPr>
        <w:t>Lễ</w:t>
      </w:r>
      <w:r w:rsidR="000501F9" w:rsidRPr="00455F23">
        <w:rPr>
          <w:sz w:val="26"/>
          <w:szCs w:val="26"/>
        </w:rPr>
        <w:t xml:space="preserve"> khai mạc Hội nghị Thượng đỉnh Lãnh đạo các Ngân hàng Châu Á lần thứ 17 </w:t>
      </w:r>
      <w:r w:rsidR="00FB1BFA" w:rsidRPr="00455F23">
        <w:rPr>
          <w:sz w:val="26"/>
          <w:szCs w:val="26"/>
        </w:rPr>
        <w:t xml:space="preserve">(The Asian Banker Summit 2016) </w:t>
      </w:r>
      <w:r w:rsidR="002C70DC" w:rsidRPr="00455F23">
        <w:rPr>
          <w:sz w:val="26"/>
          <w:szCs w:val="26"/>
        </w:rPr>
        <w:t xml:space="preserve">do Ngân hàng Nhà nước Việt Nam (NHNN) và The Asian Banker đồng tổ chức </w:t>
      </w:r>
      <w:r w:rsidRPr="00455F23">
        <w:rPr>
          <w:sz w:val="26"/>
          <w:szCs w:val="26"/>
        </w:rPr>
        <w:t xml:space="preserve">chính thức </w:t>
      </w:r>
      <w:r w:rsidR="000501F9" w:rsidRPr="00455F23">
        <w:rPr>
          <w:sz w:val="26"/>
          <w:szCs w:val="26"/>
        </w:rPr>
        <w:t xml:space="preserve">được diễn ra </w:t>
      </w:r>
      <w:r w:rsidR="002C70DC" w:rsidRPr="00455F23">
        <w:rPr>
          <w:sz w:val="26"/>
          <w:szCs w:val="26"/>
        </w:rPr>
        <w:t>tại Hà Nội.</w:t>
      </w:r>
    </w:p>
    <w:p w:rsidR="002C70DC" w:rsidRPr="00455F23" w:rsidRDefault="002C70DC" w:rsidP="006C01F6">
      <w:pPr>
        <w:spacing w:before="100" w:after="0" w:line="271" w:lineRule="auto"/>
        <w:ind w:firstLine="720"/>
        <w:jc w:val="both"/>
        <w:rPr>
          <w:sz w:val="26"/>
          <w:szCs w:val="26"/>
        </w:rPr>
      </w:pPr>
      <w:r w:rsidRPr="00455F23">
        <w:rPr>
          <w:sz w:val="26"/>
          <w:szCs w:val="26"/>
          <w:lang w:val="en-US"/>
        </w:rPr>
        <w:t xml:space="preserve">Việc lựa chọn Việt Nam lần thứ 2 đăng cai Hội nghị Thượng đỉnh Lãnh đạo các Ngân hàng Châu Á - </w:t>
      </w:r>
      <w:r w:rsidRPr="00455F23">
        <w:rPr>
          <w:sz w:val="26"/>
          <w:szCs w:val="26"/>
        </w:rPr>
        <w:t>một sự kiện lớn và uy tín hàng đầu của ngành Ngân hàng khu vực Châu Á</w:t>
      </w:r>
      <w:r w:rsidRPr="00455F23">
        <w:rPr>
          <w:sz w:val="26"/>
          <w:szCs w:val="26"/>
          <w:lang w:val="en-US"/>
        </w:rPr>
        <w:t xml:space="preserve"> khẳng định sự ghi nhận của cộng đồng quốc tế đối với sự phát triển năng động của nền kinh tế Việt Nam nói chung và hệ thống ngân hàng Việt Nam nói riêng, đặc biệt trong bối cảnh kinh tế thế giới và khu vực vẫn còn nhiều biến động và phục hồi chậm trong thời gian qua. </w:t>
      </w:r>
    </w:p>
    <w:p w:rsidR="00B9199C" w:rsidRPr="00455F23" w:rsidRDefault="00857076" w:rsidP="006C01F6">
      <w:pPr>
        <w:spacing w:before="100" w:after="0" w:line="271" w:lineRule="auto"/>
        <w:ind w:firstLine="720"/>
        <w:jc w:val="both"/>
        <w:rPr>
          <w:spacing w:val="-2"/>
          <w:sz w:val="26"/>
          <w:szCs w:val="26"/>
        </w:rPr>
      </w:pPr>
      <w:r w:rsidRPr="00455F23">
        <w:rPr>
          <w:sz w:val="26"/>
          <w:szCs w:val="26"/>
        </w:rPr>
        <w:t xml:space="preserve">Tham dự </w:t>
      </w:r>
      <w:r w:rsidR="008335F5" w:rsidRPr="00455F23">
        <w:rPr>
          <w:sz w:val="26"/>
          <w:szCs w:val="26"/>
        </w:rPr>
        <w:t xml:space="preserve">buổi lễ </w:t>
      </w:r>
      <w:r w:rsidRPr="00455F23">
        <w:rPr>
          <w:sz w:val="26"/>
          <w:szCs w:val="26"/>
        </w:rPr>
        <w:t xml:space="preserve">có </w:t>
      </w:r>
      <w:r w:rsidR="00624341" w:rsidRPr="00455F23">
        <w:rPr>
          <w:spacing w:val="-2"/>
          <w:sz w:val="26"/>
          <w:szCs w:val="26"/>
        </w:rPr>
        <w:t>hơn</w:t>
      </w:r>
      <w:r w:rsidRPr="00455F23">
        <w:rPr>
          <w:spacing w:val="-2"/>
          <w:sz w:val="26"/>
          <w:szCs w:val="26"/>
        </w:rPr>
        <w:t xml:space="preserve"> 1</w:t>
      </w:r>
      <w:r w:rsidR="00624341" w:rsidRPr="00455F23">
        <w:rPr>
          <w:spacing w:val="-2"/>
          <w:sz w:val="26"/>
          <w:szCs w:val="26"/>
        </w:rPr>
        <w:t>.</w:t>
      </w:r>
      <w:r w:rsidRPr="00455F23">
        <w:rPr>
          <w:spacing w:val="-2"/>
          <w:sz w:val="26"/>
          <w:szCs w:val="26"/>
        </w:rPr>
        <w:t xml:space="preserve">000 đại biểu là </w:t>
      </w:r>
      <w:r w:rsidR="00624341" w:rsidRPr="00455F23">
        <w:rPr>
          <w:spacing w:val="-2"/>
          <w:sz w:val="26"/>
          <w:szCs w:val="26"/>
        </w:rPr>
        <w:t>L</w:t>
      </w:r>
      <w:r w:rsidRPr="00455F23">
        <w:rPr>
          <w:spacing w:val="-2"/>
          <w:sz w:val="26"/>
          <w:szCs w:val="26"/>
        </w:rPr>
        <w:t>ãnh đạo</w:t>
      </w:r>
      <w:r w:rsidR="00624341" w:rsidRPr="00455F23">
        <w:rPr>
          <w:spacing w:val="-2"/>
          <w:sz w:val="26"/>
          <w:szCs w:val="26"/>
        </w:rPr>
        <w:t xml:space="preserve"> cấp cao của</w:t>
      </w:r>
      <w:r w:rsidRPr="00455F23">
        <w:rPr>
          <w:spacing w:val="-2"/>
          <w:sz w:val="26"/>
          <w:szCs w:val="26"/>
        </w:rPr>
        <w:t xml:space="preserve"> các tổ chức tài chính, ngân hàng thương mại đến từ </w:t>
      </w:r>
      <w:r w:rsidR="00624341" w:rsidRPr="00455F23">
        <w:rPr>
          <w:spacing w:val="-2"/>
          <w:sz w:val="26"/>
          <w:szCs w:val="26"/>
        </w:rPr>
        <w:t xml:space="preserve">hơn </w:t>
      </w:r>
      <w:r w:rsidRPr="00455F23">
        <w:rPr>
          <w:spacing w:val="-2"/>
          <w:sz w:val="26"/>
          <w:szCs w:val="26"/>
        </w:rPr>
        <w:t>30 quố</w:t>
      </w:r>
      <w:r w:rsidR="00455F23" w:rsidRPr="00455F23">
        <w:rPr>
          <w:spacing w:val="-2"/>
          <w:sz w:val="26"/>
          <w:szCs w:val="26"/>
        </w:rPr>
        <w:t>c gia khu vực Châu Á và các nước có nền kinh tế phát triển, bao gồm sự hiện diện của các ngân hàng như Standard Chartered, ANZ, HSBC..</w:t>
      </w:r>
      <w:r w:rsidRPr="00455F23">
        <w:rPr>
          <w:spacing w:val="-2"/>
          <w:sz w:val="26"/>
          <w:szCs w:val="26"/>
        </w:rPr>
        <w:t>. Nước chủ nhà Việt Nam có sự tham dự của NHNN, Hiệp hội Ngân hàng Việt Nam, các Ngân hàng Thương mại của Việt Nam, các Ngân hàng Quốc tế, các tổ chức tài chính…</w:t>
      </w:r>
    </w:p>
    <w:p w:rsidR="002E08C0" w:rsidRDefault="0097324B" w:rsidP="006C01F6">
      <w:pPr>
        <w:spacing w:before="100" w:after="0" w:line="271" w:lineRule="auto"/>
        <w:ind w:firstLine="720"/>
        <w:jc w:val="both"/>
        <w:rPr>
          <w:sz w:val="26"/>
          <w:szCs w:val="26"/>
          <w:shd w:val="clear" w:color="auto" w:fill="FFFFFF"/>
        </w:rPr>
      </w:pPr>
      <w:r w:rsidRPr="00455F23">
        <w:rPr>
          <w:sz w:val="26"/>
          <w:szCs w:val="26"/>
          <w:shd w:val="clear" w:color="auto" w:fill="FFFFFF"/>
        </w:rPr>
        <w:t xml:space="preserve">Buổi lễ do ông Emmanuel Daniel, Chủ tịch Hiệp hội các nhà Lãnh đạo Ngân hàng Châu Á và ông Gordian Gaeta, Trưởng Ban Nguồn lực quốc tế, Hiệp hội các nhà Lãnh đạo Ngân hàng Châu Á đồng chủ tọa. Đại diện quốc tế có ông Barney Frank, Cựu Chủ tịch Ủy ban các dịch vụ tài chính Nhà trắng, Quốc Hội Mỹ tham dự. </w:t>
      </w:r>
    </w:p>
    <w:p w:rsidR="00455F23" w:rsidRPr="00455F23" w:rsidRDefault="002C70DC" w:rsidP="006C01F6">
      <w:pPr>
        <w:spacing w:before="100" w:after="0" w:line="271" w:lineRule="auto"/>
        <w:ind w:firstLine="720"/>
        <w:jc w:val="both"/>
        <w:rPr>
          <w:sz w:val="26"/>
          <w:szCs w:val="26"/>
          <w:shd w:val="clear" w:color="auto" w:fill="FFFFFF"/>
        </w:rPr>
      </w:pPr>
      <w:r w:rsidRPr="00455F23">
        <w:rPr>
          <w:sz w:val="26"/>
          <w:szCs w:val="26"/>
          <w:shd w:val="clear" w:color="auto" w:fill="FFFFFF"/>
        </w:rPr>
        <w:t xml:space="preserve">Hội nghị là cơ hội để cộng đồng quốc tế hiểu thêm về hệ thống ngân hàng của Việt Nam và </w:t>
      </w:r>
      <w:r w:rsidR="006E6C15" w:rsidRPr="00455F23">
        <w:rPr>
          <w:sz w:val="26"/>
          <w:szCs w:val="26"/>
          <w:shd w:val="clear" w:color="auto" w:fill="FFFFFF"/>
        </w:rPr>
        <w:t>giúp</w:t>
      </w:r>
      <w:r w:rsidRPr="00455F23">
        <w:rPr>
          <w:sz w:val="26"/>
          <w:szCs w:val="26"/>
          <w:shd w:val="clear" w:color="auto" w:fill="FFFFFF"/>
        </w:rPr>
        <w:t xml:space="preserve"> các ngân hàng Việt Nam phát triển các mối quan hệ quốc tế, thúc đẩy cạnh tranh, mở rộng thị trường. Đồng thời, đây cũng là cơ hội lớn để Việt Nam thúc đẩy quá trình thu hút vốn đầu tư, tiếp thu kinh nghiệm quản lý và công nghệ hiện đại cho ngành tài chính ngân hàng, đặc biệt trong bối cảnh hội nhập kinh tế quốc tế hiện nay.</w:t>
      </w:r>
    </w:p>
    <w:p w:rsidR="00455F23" w:rsidRPr="00455F23" w:rsidRDefault="00455F23" w:rsidP="006C01F6">
      <w:pPr>
        <w:spacing w:before="100" w:after="0" w:line="271" w:lineRule="auto"/>
        <w:ind w:firstLine="720"/>
        <w:jc w:val="both"/>
        <w:rPr>
          <w:sz w:val="26"/>
          <w:szCs w:val="26"/>
          <w:shd w:val="clear" w:color="auto" w:fill="FFFFFF"/>
        </w:rPr>
      </w:pPr>
      <w:r w:rsidRPr="00455F23">
        <w:rPr>
          <w:sz w:val="26"/>
          <w:szCs w:val="26"/>
          <w:shd w:val="clear" w:color="auto" w:fill="FFFFFF"/>
        </w:rPr>
        <w:t xml:space="preserve">Phát biểu tại hội nghị, Thủ tướng Nguyễn Xuân Phúc </w:t>
      </w:r>
      <w:r w:rsidRPr="00455F23">
        <w:rPr>
          <w:sz w:val="26"/>
          <w:szCs w:val="26"/>
        </w:rPr>
        <w:t>hoan nghênh và ủng hộ Chủ đề của Hội nghị lần này là “</w:t>
      </w:r>
      <w:r w:rsidRPr="00455F23">
        <w:rPr>
          <w:i/>
          <w:sz w:val="26"/>
          <w:szCs w:val="26"/>
        </w:rPr>
        <w:t>Các đột phá mới</w:t>
      </w:r>
      <w:r w:rsidRPr="00455F23">
        <w:rPr>
          <w:sz w:val="26"/>
          <w:szCs w:val="26"/>
        </w:rPr>
        <w:t xml:space="preserve">” - phản ánh tầm nhìn dài hạn với quyết tâm thực hiện đổi mới sáng tạo, hướng tới một cộng đồng tài chính - ngân hàng năng động, hiệu quả, vượt qua thách thức để cùng phát triển. </w:t>
      </w:r>
    </w:p>
    <w:p w:rsidR="00455F23" w:rsidRPr="006F3593" w:rsidRDefault="00455F23" w:rsidP="006C01F6">
      <w:pPr>
        <w:spacing w:before="100" w:after="0" w:line="271" w:lineRule="auto"/>
        <w:ind w:firstLine="720"/>
        <w:jc w:val="both"/>
        <w:rPr>
          <w:sz w:val="26"/>
          <w:szCs w:val="26"/>
          <w:shd w:val="clear" w:color="auto" w:fill="FFFFFF"/>
        </w:rPr>
      </w:pPr>
      <w:r w:rsidRPr="006F3593">
        <w:rPr>
          <w:sz w:val="26"/>
          <w:szCs w:val="26"/>
          <w:shd w:val="clear" w:color="auto" w:fill="FFFFFF"/>
        </w:rPr>
        <w:t xml:space="preserve">Thủ tướng nhấn mạnh: Chính phủ Việt Nam khẳng định tiếp tục đổi mới toàn diện nền kinh tế, thực hiện nhất quán mục tiêu kiểm soát lạm phát, ổn định kinh tế vĩ mô, đẩy mạnh tái cơ cấu kinh tế gắn với chuyển đổi mô hình tăng trưởng, nâng cao năng suất, hiệu quả và sức cạnh tranh để hội nhập quốc tế, hướng tới phát triển bền vững. Tiếp tục đẩy mạnh cơ cấu lại các tổ chức tín dụng gắn với xử lý nợ xấu; nâng cao năng lực quản trị và hiệu quả hoạt động của hệ thống ngân hàng, từng bước tiếp cận chuẩn mực và thông lệ quốc tế. Tập trung cải cách thủ tục hành chính, cải thiện môi trường đầu tư kinh doanh, nâng cao </w:t>
      </w:r>
      <w:r w:rsidRPr="006F3593">
        <w:rPr>
          <w:sz w:val="26"/>
          <w:szCs w:val="26"/>
          <w:shd w:val="clear" w:color="auto" w:fill="FFFFFF"/>
        </w:rPr>
        <w:lastRenderedPageBreak/>
        <w:t>năng lực cạnh tranh, tạo mọi thuận lợi cho người dân, doanh nghiệp. Tăng cường thu hút đầu tư trong và ngoài nước, phát huy mạnh mẽ dân chủ, đổi mới sáng tạo, đẩy mạnh phát triển và coi doanh nghiệp là động lực của phát triển kinh tế - xã hội. Việt Nam tiếp tục đẩy mạnh hội nhập quốc tế, từ nay đến năm 2020 sẽ mở ra không gian thương mại tự do rộng lớn giữa Việt Nam với 55 đối tác, bao gồm tất cả thành viên Nhóm G7 và 15 thành viên của G-20.</w:t>
      </w:r>
    </w:p>
    <w:p w:rsidR="006F3593" w:rsidRPr="006F3593" w:rsidRDefault="00455F23" w:rsidP="006C01F6">
      <w:pPr>
        <w:spacing w:before="100" w:after="0" w:line="271" w:lineRule="auto"/>
        <w:ind w:firstLine="720"/>
        <w:jc w:val="both"/>
        <w:rPr>
          <w:sz w:val="26"/>
          <w:szCs w:val="26"/>
          <w:shd w:val="clear" w:color="auto" w:fill="FFFFFF"/>
        </w:rPr>
      </w:pPr>
      <w:r w:rsidRPr="006F3593">
        <w:rPr>
          <w:sz w:val="26"/>
          <w:szCs w:val="26"/>
          <w:shd w:val="clear" w:color="auto" w:fill="FFFFFF"/>
        </w:rPr>
        <w:t>Thời</w:t>
      </w:r>
      <w:r w:rsidR="002C70DC" w:rsidRPr="006F3593">
        <w:rPr>
          <w:sz w:val="26"/>
          <w:szCs w:val="26"/>
          <w:shd w:val="clear" w:color="auto" w:fill="FFFFFF"/>
        </w:rPr>
        <w:t xml:space="preserve"> gian qua, hệ thống ngân hàng Việt Nam đã thực hiện cải cách toàn diện nhằm phát huy tối đa được vai trò của mình cũng như đáp ứng sự phát triển năng động của một nền kinh tế đang đổi mới mạnh mẽ.</w:t>
      </w:r>
      <w:r w:rsidR="006F3593" w:rsidRPr="006F3593">
        <w:rPr>
          <w:sz w:val="26"/>
          <w:szCs w:val="26"/>
          <w:shd w:val="clear" w:color="auto" w:fill="FFFFFF"/>
        </w:rPr>
        <w:t xml:space="preserve">Sau 05 năm cải cách, bức tranh toàn cảnh của toàn hệ thống đã được đổi thay tích cực, </w:t>
      </w:r>
      <w:r w:rsidR="002E08C0">
        <w:rPr>
          <w:sz w:val="26"/>
          <w:szCs w:val="26"/>
          <w:shd w:val="clear" w:color="auto" w:fill="FFFFFF"/>
        </w:rPr>
        <w:t>đóng góp quan trọng vào việc</w:t>
      </w:r>
      <w:r w:rsidR="006F3593" w:rsidRPr="006F3593">
        <w:rPr>
          <w:sz w:val="26"/>
          <w:szCs w:val="26"/>
          <w:shd w:val="clear" w:color="auto" w:fill="FFFFFF"/>
        </w:rPr>
        <w:t xml:space="preserve"> ổn định kinh tế vĩ mô, kiềm chế lạm phát, hỗ trợ tăng trưởng, được dư luận trong nước và quốc tế ghi nhận và đánh giá cao. </w:t>
      </w:r>
    </w:p>
    <w:p w:rsidR="006F3593" w:rsidRDefault="006E6C15" w:rsidP="006C01F6">
      <w:pPr>
        <w:spacing w:before="100" w:after="0" w:line="271" w:lineRule="auto"/>
        <w:ind w:firstLine="720"/>
        <w:jc w:val="both"/>
        <w:rPr>
          <w:sz w:val="26"/>
          <w:szCs w:val="26"/>
          <w:shd w:val="clear" w:color="auto" w:fill="FFFFFF"/>
        </w:rPr>
      </w:pPr>
      <w:r w:rsidRPr="006F3593">
        <w:rPr>
          <w:sz w:val="26"/>
          <w:szCs w:val="26"/>
          <w:shd w:val="clear" w:color="auto" w:fill="FFFFFF"/>
        </w:rPr>
        <w:t xml:space="preserve">Phát biểu tại buổi lễ, </w:t>
      </w:r>
      <w:r w:rsidR="002C70DC" w:rsidRPr="006F3593">
        <w:rPr>
          <w:sz w:val="26"/>
          <w:szCs w:val="26"/>
          <w:shd w:val="clear" w:color="auto" w:fill="FFFFFF"/>
        </w:rPr>
        <w:t xml:space="preserve">Thống đốc NHNN Lê Minh Hưng nhấn mạnh: </w:t>
      </w:r>
      <w:r w:rsidR="006C01F6">
        <w:rPr>
          <w:sz w:val="26"/>
          <w:szCs w:val="26"/>
          <w:shd w:val="clear" w:color="auto" w:fill="FFFFFF"/>
        </w:rPr>
        <w:t>NHNN</w:t>
      </w:r>
      <w:r w:rsidR="006F3593" w:rsidRPr="006F3593">
        <w:rPr>
          <w:sz w:val="26"/>
          <w:szCs w:val="26"/>
          <w:shd w:val="clear" w:color="auto" w:fill="FFFFFF"/>
        </w:rPr>
        <w:t xml:space="preserve"> xác định cải cách ngân hàng là một tất yếu khách quan và nhu cầu nội tại của hệ thống, cần được tiến hành thường xuyên, liên tục để chủ động đối phó với những khó khăn, biến các thách thức thành cơ hội phát triển bền vững trong tương lai. </w:t>
      </w:r>
    </w:p>
    <w:p w:rsidR="006F3593" w:rsidRPr="00455F23" w:rsidRDefault="006F3593" w:rsidP="006C01F6">
      <w:pPr>
        <w:spacing w:before="100" w:after="0" w:line="271" w:lineRule="auto"/>
        <w:ind w:firstLine="720"/>
        <w:jc w:val="both"/>
        <w:rPr>
          <w:sz w:val="26"/>
          <w:szCs w:val="26"/>
          <w:shd w:val="clear" w:color="auto" w:fill="FFFFFF"/>
        </w:rPr>
      </w:pPr>
      <w:r w:rsidRPr="006F3593">
        <w:rPr>
          <w:sz w:val="26"/>
          <w:szCs w:val="26"/>
          <w:shd w:val="clear" w:color="auto" w:fill="FFFFFF"/>
        </w:rPr>
        <w:t xml:space="preserve">Song song với quá trình cải cách hệ thống ngân hàng là việc Việt </w:t>
      </w:r>
      <w:r>
        <w:rPr>
          <w:sz w:val="26"/>
          <w:szCs w:val="26"/>
          <w:shd w:val="clear" w:color="auto" w:fill="FFFFFF"/>
        </w:rPr>
        <w:t>N</w:t>
      </w:r>
      <w:r w:rsidRPr="006F3593">
        <w:rPr>
          <w:sz w:val="26"/>
          <w:szCs w:val="26"/>
          <w:shd w:val="clear" w:color="auto" w:fill="FFFFFF"/>
        </w:rPr>
        <w:t xml:space="preserve">am đã chủ động và tích cực hội nhập với nền kinh tế khu vực và quốc tế. </w:t>
      </w:r>
      <w:r w:rsidR="002E08C0">
        <w:rPr>
          <w:sz w:val="26"/>
          <w:szCs w:val="26"/>
          <w:shd w:val="clear" w:color="auto" w:fill="FFFFFF"/>
        </w:rPr>
        <w:t>Hai</w:t>
      </w:r>
      <w:r w:rsidRPr="006F3593">
        <w:rPr>
          <w:sz w:val="26"/>
          <w:szCs w:val="26"/>
          <w:shd w:val="clear" w:color="auto" w:fill="FFFFFF"/>
        </w:rPr>
        <w:t xml:space="preserve"> dấu mốc quan trọng </w:t>
      </w:r>
      <w:r w:rsidR="002E08C0">
        <w:rPr>
          <w:sz w:val="26"/>
          <w:szCs w:val="26"/>
          <w:shd w:val="clear" w:color="auto" w:fill="FFFFFF"/>
        </w:rPr>
        <w:t xml:space="preserve">và gần đây nhất </w:t>
      </w:r>
      <w:r w:rsidRPr="006F3593">
        <w:rPr>
          <w:sz w:val="26"/>
          <w:szCs w:val="26"/>
          <w:shd w:val="clear" w:color="auto" w:fill="FFFFFF"/>
        </w:rPr>
        <w:t>của tiến trình hội nhập ngành ngân hàng là việc cộng đồng kinh tế ASEAN (AEC) chính thức được thành lập và kết thúc đàm phán, ký kết một loạt các Hiệp định thương mại tự do quan trọng, trong đó nổi bật là Hiệp định TPP. Quá trình hội nhập quốc tế vừa là cơ hội vừa là áp lực và cả động lực để các cơ quan quản lý cũng như các tổ chức tài chính trong nước không ngừng nâng cao hiệu quả hoạt động và năng lực cạnh tranh. Do vậy, ngành ngân hàng đã nỗ lực hoàn thiện khuôn khổ thể chế, nâng cao năng lực xây dựng và hoạch định chính sách, thanh tra giám sát và quản lý hệ thống ngân hàng, tăng cường minh bạch hóa thông tin, năng lực thể chế, đồng thời đẩy mạnh tái cấu trúc hệ thống ngân hàng, xử lý nợ xấu, tiến tới áp dụng các chuẩn mực quốc tế cao.</w:t>
      </w:r>
    </w:p>
    <w:p w:rsidR="002C70DC" w:rsidRPr="006F3593" w:rsidRDefault="002E08C0" w:rsidP="006C01F6">
      <w:pPr>
        <w:spacing w:before="100" w:after="0" w:line="271" w:lineRule="auto"/>
        <w:ind w:firstLine="720"/>
        <w:jc w:val="both"/>
        <w:rPr>
          <w:sz w:val="26"/>
          <w:szCs w:val="26"/>
          <w:shd w:val="clear" w:color="auto" w:fill="FFFFFF"/>
        </w:rPr>
      </w:pPr>
      <w:r w:rsidRPr="006F3593">
        <w:rPr>
          <w:sz w:val="26"/>
          <w:szCs w:val="26"/>
          <w:shd w:val="clear" w:color="auto" w:fill="FFFFFF"/>
        </w:rPr>
        <w:t xml:space="preserve">Thống đốc </w:t>
      </w:r>
      <w:r>
        <w:rPr>
          <w:sz w:val="26"/>
          <w:szCs w:val="26"/>
          <w:shd w:val="clear" w:color="auto" w:fill="FFFFFF"/>
        </w:rPr>
        <w:t xml:space="preserve">khẳng định </w:t>
      </w:r>
      <w:r w:rsidR="006F3593" w:rsidRPr="006F3593">
        <w:rPr>
          <w:sz w:val="26"/>
          <w:szCs w:val="26"/>
          <w:shd w:val="clear" w:color="auto" w:fill="FFFFFF"/>
        </w:rPr>
        <w:t xml:space="preserve">thời gian tới, ngành ngân hàng Việt </w:t>
      </w:r>
      <w:r>
        <w:rPr>
          <w:sz w:val="26"/>
          <w:szCs w:val="26"/>
          <w:shd w:val="clear" w:color="auto" w:fill="FFFFFF"/>
        </w:rPr>
        <w:t>N</w:t>
      </w:r>
      <w:r w:rsidR="006F3593" w:rsidRPr="006F3593">
        <w:rPr>
          <w:sz w:val="26"/>
          <w:szCs w:val="26"/>
          <w:shd w:val="clear" w:color="auto" w:fill="FFFFFF"/>
        </w:rPr>
        <w:t xml:space="preserve">am sẽ tiếp tục đẩy mạnh cải cách, hội nhập với hệ thống tài chính khu vực và thế giới, </w:t>
      </w:r>
      <w:bookmarkStart w:id="0" w:name="_GoBack"/>
      <w:bookmarkEnd w:id="0"/>
      <w:r w:rsidR="006F3593" w:rsidRPr="006F3593">
        <w:rPr>
          <w:sz w:val="26"/>
          <w:szCs w:val="26"/>
          <w:shd w:val="clear" w:color="auto" w:fill="FFFFFF"/>
        </w:rPr>
        <w:t xml:space="preserve">không ngừng nâng cao năng lực, áp dụng chuẩn mực quốc tế, đảm bảo môi trường cạnh tranh bình đẳng, thuận lợi cho các nhà đầu tư nước ngoài tham gia trên thị trường </w:t>
      </w:r>
      <w:r>
        <w:rPr>
          <w:sz w:val="26"/>
          <w:szCs w:val="26"/>
          <w:shd w:val="clear" w:color="auto" w:fill="FFFFFF"/>
        </w:rPr>
        <w:t>Việt Nam.Đồng thời, Thống đốc bày tỏ mong muốn t</w:t>
      </w:r>
      <w:r w:rsidR="006F3593" w:rsidRPr="006F3593">
        <w:rPr>
          <w:sz w:val="26"/>
          <w:szCs w:val="26"/>
          <w:shd w:val="clear" w:color="auto" w:fill="FFFFFF"/>
        </w:rPr>
        <w:t xml:space="preserve">rong giai đoạn cải cách mạnh mẽ sắp tới, các nhà đầu tư nước ngoài </w:t>
      </w:r>
      <w:r>
        <w:rPr>
          <w:sz w:val="26"/>
          <w:szCs w:val="26"/>
          <w:shd w:val="clear" w:color="auto" w:fill="FFFFFF"/>
        </w:rPr>
        <w:t>sẽ tham</w:t>
      </w:r>
      <w:r w:rsidR="006F3593" w:rsidRPr="006F3593">
        <w:rPr>
          <w:sz w:val="26"/>
          <w:szCs w:val="26"/>
          <w:shd w:val="clear" w:color="auto" w:fill="FFFFFF"/>
        </w:rPr>
        <w:t xml:space="preserve"> gia tích cực hơn nữa vào quá trình tái cơ cấu cùng các ngân hàng trong nướ</w:t>
      </w:r>
      <w:r>
        <w:rPr>
          <w:sz w:val="26"/>
          <w:szCs w:val="26"/>
          <w:shd w:val="clear" w:color="auto" w:fill="FFFFFF"/>
        </w:rPr>
        <w:t>c.</w:t>
      </w:r>
    </w:p>
    <w:p w:rsidR="00AC385E" w:rsidRPr="00455F23" w:rsidRDefault="00857076" w:rsidP="006C01F6">
      <w:pPr>
        <w:spacing w:before="100" w:after="0" w:line="271" w:lineRule="auto"/>
        <w:ind w:firstLine="720"/>
        <w:jc w:val="both"/>
        <w:rPr>
          <w:sz w:val="26"/>
          <w:szCs w:val="26"/>
          <w:lang w:val="en-US"/>
        </w:rPr>
      </w:pPr>
      <w:r w:rsidRPr="00455F23">
        <w:rPr>
          <w:sz w:val="26"/>
          <w:szCs w:val="26"/>
        </w:rPr>
        <w:t xml:space="preserve">Trong khuôn </w:t>
      </w:r>
      <w:r w:rsidRPr="00455F23">
        <w:rPr>
          <w:rFonts w:eastAsia="Times New Roman"/>
          <w:sz w:val="26"/>
          <w:szCs w:val="26"/>
          <w:lang w:val="vi-VN"/>
        </w:rPr>
        <w:t xml:space="preserve">khổ Hội nghị, 06 Hội thảo chuyên đề </w:t>
      </w:r>
      <w:r w:rsidR="00FB1BFA" w:rsidRPr="00455F23">
        <w:rPr>
          <w:rFonts w:eastAsia="Times New Roman"/>
          <w:sz w:val="26"/>
          <w:szCs w:val="26"/>
          <w:lang w:val="vi-VN"/>
        </w:rPr>
        <w:t xml:space="preserve">phản ánh sự đa dạng của ngành tài chính năng động ngày nay </w:t>
      </w:r>
      <w:r w:rsidRPr="00455F23">
        <w:rPr>
          <w:rFonts w:eastAsia="Times New Roman"/>
          <w:sz w:val="26"/>
          <w:szCs w:val="26"/>
          <w:lang w:val="vi-VN"/>
        </w:rPr>
        <w:t>sẽ</w:t>
      </w:r>
      <w:r w:rsidRPr="00455F23">
        <w:rPr>
          <w:rFonts w:eastAsia="Times New Roman"/>
          <w:sz w:val="26"/>
          <w:szCs w:val="26"/>
          <w:lang w:val="en-US"/>
        </w:rPr>
        <w:t xml:space="preserve"> là cơ hội để các nhà </w:t>
      </w:r>
      <w:r w:rsidR="0097324B" w:rsidRPr="00455F23">
        <w:rPr>
          <w:rFonts w:eastAsia="Times New Roman"/>
          <w:sz w:val="26"/>
          <w:szCs w:val="26"/>
          <w:lang w:val="en-US"/>
        </w:rPr>
        <w:t>L</w:t>
      </w:r>
      <w:r w:rsidRPr="00455F23">
        <w:rPr>
          <w:rFonts w:eastAsia="Times New Roman"/>
          <w:sz w:val="26"/>
          <w:szCs w:val="26"/>
          <w:lang w:val="en-US"/>
        </w:rPr>
        <w:t>ãnh đạo Ngân hàng thảo luận, chia sẻ, phân tích, trao đổi kinh nghiệm về các vấn đề quan trọng của ngành Ngân hàng hiện nay</w:t>
      </w:r>
      <w:r w:rsidR="006F3593">
        <w:rPr>
          <w:rFonts w:eastAsia="Times New Roman"/>
          <w:sz w:val="26"/>
          <w:szCs w:val="26"/>
          <w:lang w:val="en-US"/>
        </w:rPr>
        <w:t>.</w:t>
      </w:r>
      <w:r w:rsidRPr="00455F23">
        <w:rPr>
          <w:rFonts w:eastAsia="Times New Roman"/>
          <w:sz w:val="26"/>
          <w:szCs w:val="26"/>
          <w:lang w:val="en-US"/>
        </w:rPr>
        <w:t xml:space="preserve"> như: </w:t>
      </w:r>
      <w:r w:rsidR="00B0590B" w:rsidRPr="00455F23">
        <w:rPr>
          <w:spacing w:val="-2"/>
          <w:sz w:val="26"/>
          <w:szCs w:val="26"/>
          <w:lang w:val="vi-VN"/>
        </w:rPr>
        <w:t xml:space="preserve">Hội thảo về những thách thức trong quản lý </w:t>
      </w:r>
      <w:r w:rsidR="00B0590B" w:rsidRPr="00455F23">
        <w:rPr>
          <w:rFonts w:eastAsia="Times New Roman"/>
          <w:sz w:val="26"/>
          <w:szCs w:val="26"/>
          <w:lang w:val="vi-VN"/>
        </w:rPr>
        <w:t>ngân hàng và các nhà quản lý ngân hàng; Hội thảo Giao dịch Ngân hàng Quốc tế; Hội nghị của các nhà hoạch định về công nghệ ngân hàng; Hội thảo Thách thức Chuỗi Cung cấp;</w:t>
      </w:r>
      <w:r w:rsidR="00A27B4B">
        <w:rPr>
          <w:rFonts w:eastAsia="Times New Roman"/>
          <w:sz w:val="26"/>
          <w:szCs w:val="26"/>
          <w:lang w:val="en-US"/>
        </w:rPr>
        <w:t xml:space="preserve"> </w:t>
      </w:r>
      <w:r w:rsidR="00B0590B" w:rsidRPr="00455F23">
        <w:rPr>
          <w:rFonts w:eastAsia="Times New Roman"/>
          <w:sz w:val="26"/>
          <w:szCs w:val="26"/>
          <w:lang w:val="vi-VN"/>
        </w:rPr>
        <w:t>Cơ sở hạ tầng các Thị trường Tài chính;Trường đào tạo các nhà lãnh đạo về công nghệ.</w:t>
      </w:r>
    </w:p>
    <w:p w:rsidR="00310F6E" w:rsidRPr="00C97617" w:rsidRDefault="0022787A" w:rsidP="00DD5C04">
      <w:pPr>
        <w:spacing w:before="120" w:after="0" w:line="271" w:lineRule="auto"/>
        <w:ind w:left="4320" w:firstLine="720"/>
        <w:jc w:val="both"/>
        <w:rPr>
          <w:lang w:val="pt-BR"/>
        </w:rPr>
      </w:pPr>
      <w:r w:rsidRPr="00114BFB">
        <w:rPr>
          <w:b/>
          <w:sz w:val="24"/>
          <w:szCs w:val="24"/>
          <w:lang w:val="pt-BR"/>
        </w:rPr>
        <w:t>NGÂN HÀNG NHÀ NƯỚC VIỆT NAM</w:t>
      </w:r>
    </w:p>
    <w:p w:rsidR="00310F6E" w:rsidRPr="00114BFB" w:rsidRDefault="00310F6E" w:rsidP="0060094B">
      <w:pPr>
        <w:spacing w:before="120" w:after="0" w:line="271" w:lineRule="auto"/>
        <w:rPr>
          <w:lang w:val="pt-BR"/>
        </w:rPr>
      </w:pPr>
    </w:p>
    <w:p w:rsidR="00424120" w:rsidRPr="00114BFB" w:rsidRDefault="00424120" w:rsidP="0060094B">
      <w:pPr>
        <w:spacing w:before="120" w:after="0" w:line="271" w:lineRule="auto"/>
        <w:rPr>
          <w:lang w:val="pt-BR"/>
        </w:rPr>
      </w:pPr>
    </w:p>
    <w:sectPr w:rsidR="00424120" w:rsidRPr="00114BFB" w:rsidSect="00E40677">
      <w:headerReference w:type="default" r:id="rId6"/>
      <w:footerReference w:type="even" r:id="rId7"/>
      <w:footerReference w:type="default" r:id="rId8"/>
      <w:pgSz w:w="11907" w:h="16840" w:code="9"/>
      <w:pgMar w:top="1134" w:right="851" w:bottom="680" w:left="1418" w:header="425" w:footer="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7215" w:rsidRDefault="00DC7215" w:rsidP="003152F6">
      <w:pPr>
        <w:spacing w:after="0" w:line="240" w:lineRule="auto"/>
      </w:pPr>
      <w:r>
        <w:separator/>
      </w:r>
    </w:p>
  </w:endnote>
  <w:endnote w:type="continuationSeparator" w:id="1">
    <w:p w:rsidR="00DC7215" w:rsidRDefault="00DC7215" w:rsidP="003152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21002A87" w:usb1="80000000" w:usb2="00000008" w:usb3="00000000" w:csb0="000101FF" w:csb1="00000000"/>
  </w:font>
  <w:font w:name="Candara">
    <w:panose1 w:val="020E0502030303020204"/>
    <w:charset w:val="00"/>
    <w:family w:val="swiss"/>
    <w:pitch w:val="variable"/>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BFA" w:rsidRDefault="00FB1BFA">
    <w:pPr>
      <w:pStyle w:val="Footer"/>
      <w:jc w:val="right"/>
    </w:pPr>
  </w:p>
  <w:p w:rsidR="00FB1BFA" w:rsidRDefault="00FB1BF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854229"/>
      <w:docPartObj>
        <w:docPartGallery w:val="Page Numbers (Bottom of Page)"/>
        <w:docPartUnique/>
      </w:docPartObj>
    </w:sdtPr>
    <w:sdtContent>
      <w:p w:rsidR="00857076" w:rsidRDefault="0080124B">
        <w:pPr>
          <w:pStyle w:val="Footer"/>
          <w:jc w:val="right"/>
        </w:pPr>
        <w:r>
          <w:fldChar w:fldCharType="begin"/>
        </w:r>
        <w:r w:rsidR="003645F2">
          <w:instrText xml:space="preserve"> PAGE   \* MERGEFORMAT </w:instrText>
        </w:r>
        <w:r>
          <w:fldChar w:fldCharType="separate"/>
        </w:r>
        <w:r w:rsidR="00A27B4B">
          <w:rPr>
            <w:noProof/>
          </w:rPr>
          <w:t>1</w:t>
        </w:r>
        <w:r>
          <w:rPr>
            <w:noProof/>
          </w:rPr>
          <w:fldChar w:fldCharType="end"/>
        </w:r>
      </w:p>
    </w:sdtContent>
  </w:sdt>
  <w:p w:rsidR="005A0FC6" w:rsidRPr="001A2E26" w:rsidRDefault="005A0FC6" w:rsidP="0081305C">
    <w:pPr>
      <w:pStyle w:val="NoSpacing"/>
      <w:rPr>
        <w:rFonts w:ascii="Arial" w:hAnsi="Arial" w:cs="Arial"/>
        <w:color w:val="595959"/>
        <w:sz w:val="20"/>
        <w:szCs w:val="20"/>
        <w:lang w:val="de-DE"/>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7215" w:rsidRDefault="00DC7215" w:rsidP="003152F6">
      <w:pPr>
        <w:spacing w:after="0" w:line="240" w:lineRule="auto"/>
      </w:pPr>
      <w:r>
        <w:separator/>
      </w:r>
    </w:p>
  </w:footnote>
  <w:footnote w:type="continuationSeparator" w:id="1">
    <w:p w:rsidR="00DC7215" w:rsidRDefault="00DC7215" w:rsidP="003152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794" w:type="dxa"/>
      <w:tblInd w:w="-743" w:type="dxa"/>
      <w:tblLayout w:type="fixed"/>
      <w:tblLook w:val="04A0"/>
    </w:tblPr>
    <w:tblGrid>
      <w:gridCol w:w="2139"/>
      <w:gridCol w:w="3279"/>
      <w:gridCol w:w="5376"/>
    </w:tblGrid>
    <w:tr w:rsidR="008C14CD" w:rsidRPr="003152F6" w:rsidTr="00A22574">
      <w:trPr>
        <w:trHeight w:val="1233"/>
      </w:trPr>
      <w:tc>
        <w:tcPr>
          <w:tcW w:w="2139" w:type="dxa"/>
          <w:shd w:val="clear" w:color="auto" w:fill="auto"/>
        </w:tcPr>
        <w:p w:rsidR="003152F6" w:rsidRPr="003152F6" w:rsidRDefault="00633BEB" w:rsidP="003152F6">
          <w:pPr>
            <w:spacing w:after="0" w:line="360" w:lineRule="auto"/>
            <w:ind w:left="-108"/>
            <w:rPr>
              <w:rFonts w:ascii="Candara" w:hAnsi="Candara" w:cs="Arial"/>
              <w:b/>
              <w:sz w:val="18"/>
              <w:szCs w:val="18"/>
            </w:rPr>
          </w:pPr>
          <w:r>
            <w:rPr>
              <w:rFonts w:ascii="Candara" w:hAnsi="Candara" w:cs="Arial"/>
              <w:b/>
              <w:noProof/>
              <w:sz w:val="18"/>
              <w:szCs w:val="18"/>
              <w:lang w:val="en-US"/>
            </w:rPr>
            <w:drawing>
              <wp:inline distT="0" distB="0" distL="0" distR="0">
                <wp:extent cx="1419225" cy="895350"/>
                <wp:effectExtent l="19050" t="0" r="9525" b="0"/>
                <wp:docPr id="1" name="Picture 1" descr="logo moi  2015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oi  2015 (1)"/>
                        <pic:cNvPicPr>
                          <a:picLocks noChangeAspect="1" noChangeArrowheads="1"/>
                        </pic:cNvPicPr>
                      </pic:nvPicPr>
                      <pic:blipFill>
                        <a:blip r:embed="rId1"/>
                        <a:srcRect/>
                        <a:stretch>
                          <a:fillRect/>
                        </a:stretch>
                      </pic:blipFill>
                      <pic:spPr bwMode="auto">
                        <a:xfrm>
                          <a:off x="0" y="0"/>
                          <a:ext cx="1419225" cy="895350"/>
                        </a:xfrm>
                        <a:prstGeom prst="rect">
                          <a:avLst/>
                        </a:prstGeom>
                        <a:noFill/>
                        <a:ln w="9525">
                          <a:noFill/>
                          <a:miter lim="800000"/>
                          <a:headEnd/>
                          <a:tailEnd/>
                        </a:ln>
                      </pic:spPr>
                    </pic:pic>
                  </a:graphicData>
                </a:graphic>
              </wp:inline>
            </w:drawing>
          </w:r>
        </w:p>
      </w:tc>
      <w:tc>
        <w:tcPr>
          <w:tcW w:w="3279" w:type="dxa"/>
          <w:shd w:val="clear" w:color="auto" w:fill="auto"/>
        </w:tcPr>
        <w:p w:rsidR="003152F6" w:rsidRPr="00A27B4B" w:rsidRDefault="003152F6" w:rsidP="003152F6">
          <w:pPr>
            <w:spacing w:after="0" w:line="360" w:lineRule="auto"/>
            <w:rPr>
              <w:rFonts w:ascii="Arial" w:hAnsi="Arial" w:cs="Arial"/>
              <w:b/>
              <w:sz w:val="16"/>
              <w:szCs w:val="16"/>
            </w:rPr>
          </w:pPr>
          <w:r w:rsidRPr="00A27B4B">
            <w:rPr>
              <w:rFonts w:ascii="Arial" w:hAnsi="Arial" w:cs="Arial"/>
              <w:b/>
              <w:sz w:val="16"/>
              <w:szCs w:val="16"/>
            </w:rPr>
            <w:t>NGÂN HÀNG NHÀ NƯỚC VIỆT NAM</w:t>
          </w:r>
        </w:p>
        <w:p w:rsidR="008C14CD" w:rsidRDefault="008C14CD" w:rsidP="003152F6">
          <w:pPr>
            <w:spacing w:after="0" w:line="240" w:lineRule="auto"/>
            <w:rPr>
              <w:rFonts w:ascii="Candara" w:hAnsi="Candara" w:cs="Arial"/>
              <w:sz w:val="20"/>
              <w:szCs w:val="20"/>
            </w:rPr>
          </w:pPr>
          <w:r>
            <w:rPr>
              <w:rFonts w:ascii="Candara" w:hAnsi="Candara" w:cs="Arial"/>
              <w:sz w:val="20"/>
              <w:szCs w:val="20"/>
            </w:rPr>
            <w:t>State Bank of Vietnam</w:t>
          </w:r>
        </w:p>
        <w:p w:rsidR="003152F6" w:rsidRPr="008C14CD" w:rsidRDefault="003152F6" w:rsidP="003152F6">
          <w:pPr>
            <w:spacing w:after="0" w:line="240" w:lineRule="auto"/>
            <w:rPr>
              <w:rFonts w:ascii="Candara" w:hAnsi="Candara" w:cs="Arial"/>
              <w:sz w:val="20"/>
              <w:szCs w:val="20"/>
            </w:rPr>
          </w:pPr>
          <w:r w:rsidRPr="008C14CD">
            <w:rPr>
              <w:rFonts w:ascii="Candara" w:hAnsi="Candara" w:cs="Arial"/>
              <w:sz w:val="20"/>
              <w:szCs w:val="20"/>
            </w:rPr>
            <w:t xml:space="preserve">49 </w:t>
          </w:r>
          <w:r w:rsidR="008C14CD">
            <w:rPr>
              <w:rFonts w:ascii="Candara" w:hAnsi="Candara" w:cs="Arial"/>
              <w:sz w:val="20"/>
              <w:szCs w:val="20"/>
            </w:rPr>
            <w:t>Ly Tha</w:t>
          </w:r>
          <w:r w:rsidRPr="008C14CD">
            <w:rPr>
              <w:rFonts w:ascii="Candara" w:hAnsi="Candara" w:cs="Arial"/>
              <w:sz w:val="20"/>
              <w:szCs w:val="20"/>
            </w:rPr>
            <w:t>i T</w:t>
          </w:r>
          <w:r w:rsidR="008C14CD">
            <w:rPr>
              <w:rFonts w:ascii="Candara" w:hAnsi="Candara" w:cs="Arial"/>
              <w:sz w:val="20"/>
              <w:szCs w:val="20"/>
            </w:rPr>
            <w:t>o</w:t>
          </w:r>
          <w:r w:rsidRPr="008C14CD">
            <w:rPr>
              <w:rFonts w:ascii="Candara" w:hAnsi="Candara" w:cs="Arial"/>
              <w:sz w:val="20"/>
              <w:szCs w:val="20"/>
            </w:rPr>
            <w:t>, H</w:t>
          </w:r>
          <w:r w:rsidR="008C14CD">
            <w:rPr>
              <w:rFonts w:ascii="Candara" w:hAnsi="Candara" w:cs="Arial"/>
              <w:sz w:val="20"/>
              <w:szCs w:val="20"/>
            </w:rPr>
            <w:t>a</w:t>
          </w:r>
          <w:r w:rsidRPr="008C14CD">
            <w:rPr>
              <w:rFonts w:ascii="Candara" w:hAnsi="Candara" w:cs="Arial"/>
              <w:sz w:val="20"/>
              <w:szCs w:val="20"/>
            </w:rPr>
            <w:t xml:space="preserve"> N</w:t>
          </w:r>
          <w:r w:rsidR="008C14CD">
            <w:rPr>
              <w:rFonts w:ascii="Candara" w:hAnsi="Candara" w:cs="Arial"/>
              <w:sz w:val="20"/>
              <w:szCs w:val="20"/>
            </w:rPr>
            <w:t>o</w:t>
          </w:r>
          <w:r w:rsidRPr="008C14CD">
            <w:rPr>
              <w:rFonts w:ascii="Candara" w:hAnsi="Candara" w:cs="Arial"/>
              <w:sz w:val="20"/>
              <w:szCs w:val="20"/>
            </w:rPr>
            <w:t>i</w:t>
          </w:r>
          <w:r w:rsidR="006E4A55">
            <w:rPr>
              <w:rFonts w:ascii="Candara" w:hAnsi="Candara" w:cs="Arial"/>
              <w:sz w:val="20"/>
              <w:szCs w:val="20"/>
            </w:rPr>
            <w:t>, Vietnam</w:t>
          </w:r>
        </w:p>
        <w:p w:rsidR="008C14CD" w:rsidRPr="008C14CD" w:rsidRDefault="0080124B" w:rsidP="003152F6">
          <w:pPr>
            <w:spacing w:after="0" w:line="240" w:lineRule="auto"/>
            <w:rPr>
              <w:rFonts w:ascii="Candara" w:hAnsi="Candara" w:cs="Arial"/>
              <w:sz w:val="20"/>
              <w:szCs w:val="20"/>
            </w:rPr>
          </w:pPr>
          <w:r>
            <w:rPr>
              <w:rFonts w:ascii="Candara" w:hAnsi="Candara" w:cs="Arial"/>
              <w:noProof/>
              <w:sz w:val="20"/>
              <w:szCs w:val="20"/>
              <w:lang w:val="en-US"/>
            </w:rPr>
            <w:pict>
              <v:shapetype id="_x0000_t32" coordsize="21600,21600" o:spt="32" o:oned="t" path="m,l21600,21600e" filled="f">
                <v:path arrowok="t" fillok="f" o:connecttype="none"/>
                <o:lock v:ext="edit" shapetype="t"/>
              </v:shapetype>
              <v:shape id="AutoShape 1" o:spid="_x0000_s4097" type="#_x0000_t32" style="position:absolute;margin-left:1.55pt;margin-top:8.9pt;width:68.25pt;height:.0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"/>
            </w:pict>
          </w:r>
        </w:p>
        <w:p w:rsidR="008C14CD" w:rsidRPr="003152F6" w:rsidRDefault="008C14CD" w:rsidP="003152F6">
          <w:pPr>
            <w:spacing w:after="0" w:line="240" w:lineRule="auto"/>
            <w:rPr>
              <w:rFonts w:ascii="Candara" w:hAnsi="Candara" w:cs="Arial"/>
              <w:sz w:val="18"/>
              <w:szCs w:val="18"/>
            </w:rPr>
          </w:pPr>
          <w:r>
            <w:rPr>
              <w:rFonts w:ascii="Candara" w:hAnsi="Candara" w:cs="Arial"/>
              <w:sz w:val="20"/>
              <w:szCs w:val="20"/>
            </w:rPr>
            <w:t>http://</w:t>
          </w:r>
          <w:r w:rsidRPr="008C14CD">
            <w:rPr>
              <w:rFonts w:ascii="Candara" w:hAnsi="Candara" w:cs="Arial"/>
              <w:sz w:val="20"/>
              <w:szCs w:val="20"/>
            </w:rPr>
            <w:t>www.sbv.gov.vn</w:t>
          </w:r>
        </w:p>
      </w:tc>
      <w:tc>
        <w:tcPr>
          <w:tcW w:w="5376" w:type="dxa"/>
          <w:shd w:val="clear" w:color="auto" w:fill="auto"/>
        </w:tcPr>
        <w:p w:rsidR="003152F6" w:rsidRPr="003152F6" w:rsidRDefault="003152F6" w:rsidP="003152F6">
          <w:pPr>
            <w:spacing w:after="0" w:line="360" w:lineRule="auto"/>
            <w:rPr>
              <w:rFonts w:ascii="Candara" w:hAnsi="Candara" w:cs="Arial"/>
              <w:b/>
              <w:sz w:val="18"/>
              <w:szCs w:val="18"/>
            </w:rPr>
          </w:pPr>
        </w:p>
        <w:p w:rsidR="003152F6" w:rsidRPr="003152F6" w:rsidRDefault="003152F6" w:rsidP="003152F6">
          <w:pPr>
            <w:spacing w:after="0" w:line="360" w:lineRule="auto"/>
            <w:rPr>
              <w:rFonts w:ascii="Candara" w:hAnsi="Candara" w:cs="Arial"/>
              <w:b/>
              <w:sz w:val="18"/>
              <w:szCs w:val="18"/>
            </w:rPr>
          </w:pPr>
        </w:p>
        <w:p w:rsidR="008C14CD" w:rsidRPr="001E071B" w:rsidRDefault="0026663D" w:rsidP="000501F9">
          <w:pPr>
            <w:spacing w:after="0" w:line="240" w:lineRule="auto"/>
            <w:jc w:val="center"/>
            <w:rPr>
              <w:rFonts w:ascii="Candara" w:hAnsi="Candara" w:cs="Arial"/>
              <w:i/>
              <w:sz w:val="18"/>
              <w:szCs w:val="18"/>
            </w:rPr>
          </w:pPr>
          <w:r>
            <w:rPr>
              <w:rFonts w:ascii="Candara" w:hAnsi="Candara" w:cs="Arial"/>
              <w:i/>
              <w:sz w:val="26"/>
              <w:szCs w:val="18"/>
            </w:rPr>
            <w:t xml:space="preserve">Ngày </w:t>
          </w:r>
          <w:r w:rsidR="000501F9">
            <w:rPr>
              <w:rFonts w:ascii="Candara" w:hAnsi="Candara" w:cs="Arial"/>
              <w:i/>
              <w:sz w:val="26"/>
              <w:szCs w:val="18"/>
            </w:rPr>
            <w:t>11</w:t>
          </w:r>
          <w:r w:rsidR="00114BFB">
            <w:rPr>
              <w:rFonts w:ascii="Candara" w:hAnsi="Candara" w:cs="Arial"/>
              <w:i/>
              <w:sz w:val="26"/>
              <w:szCs w:val="18"/>
            </w:rPr>
            <w:t>/</w:t>
          </w:r>
          <w:r w:rsidR="000501F9">
            <w:rPr>
              <w:rFonts w:ascii="Candara" w:hAnsi="Candara" w:cs="Arial"/>
              <w:i/>
              <w:sz w:val="26"/>
              <w:szCs w:val="18"/>
            </w:rPr>
            <w:t>5</w:t>
          </w:r>
          <w:r w:rsidR="00D55AA3">
            <w:rPr>
              <w:rFonts w:ascii="Candara" w:hAnsi="Candara" w:cs="Arial"/>
              <w:i/>
              <w:sz w:val="26"/>
              <w:szCs w:val="18"/>
            </w:rPr>
            <w:t>/2016</w:t>
          </w:r>
        </w:p>
      </w:tc>
    </w:tr>
  </w:tbl>
  <w:p w:rsidR="003152F6" w:rsidRPr="003152F6" w:rsidRDefault="003152F6" w:rsidP="003152F6">
    <w:pPr>
      <w:spacing w:after="0" w:line="360" w:lineRule="auto"/>
      <w:rPr>
        <w:rFonts w:ascii="Candara" w:hAnsi="Candara" w:cs="Arial"/>
        <w:sz w:val="18"/>
        <w:szCs w:val="1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defaultTabStop w:val="720"/>
  <w:evenAndOddHeaders/>
  <w:drawingGridHorizontalSpacing w:val="140"/>
  <w:drawingGridVerticalSpacing w:val="381"/>
  <w:displayHorizontalDrawingGridEvery w:val="2"/>
  <w:characterSpacingControl w:val="doNotCompress"/>
  <w:hdrShapeDefaults>
    <o:shapedefaults v:ext="edit" spidmax="5122"/>
    <o:shapelayout v:ext="edit">
      <o:idmap v:ext="edit" data="4"/>
      <o:rules v:ext="edit">
        <o:r id="V:Rule1" type="connector" idref="#AutoShape 1"/>
      </o:rules>
    </o:shapelayout>
  </w:hdrShapeDefaults>
  <w:footnotePr>
    <w:footnote w:id="0"/>
    <w:footnote w:id="1"/>
  </w:footnotePr>
  <w:endnotePr>
    <w:endnote w:id="0"/>
    <w:endnote w:id="1"/>
  </w:endnotePr>
  <w:compat/>
  <w:rsids>
    <w:rsidRoot w:val="003152F6"/>
    <w:rsid w:val="000060F3"/>
    <w:rsid w:val="00015CE8"/>
    <w:rsid w:val="00025353"/>
    <w:rsid w:val="00043B33"/>
    <w:rsid w:val="000501F9"/>
    <w:rsid w:val="000517F7"/>
    <w:rsid w:val="0005751D"/>
    <w:rsid w:val="00092404"/>
    <w:rsid w:val="0009393E"/>
    <w:rsid w:val="000A1F3F"/>
    <w:rsid w:val="000B6EB5"/>
    <w:rsid w:val="000C2E34"/>
    <w:rsid w:val="000C440F"/>
    <w:rsid w:val="000C676D"/>
    <w:rsid w:val="000D19A2"/>
    <w:rsid w:val="000D4785"/>
    <w:rsid w:val="000E13A7"/>
    <w:rsid w:val="000F5BF7"/>
    <w:rsid w:val="001013D3"/>
    <w:rsid w:val="00114BFB"/>
    <w:rsid w:val="001179A9"/>
    <w:rsid w:val="001326E2"/>
    <w:rsid w:val="001338D3"/>
    <w:rsid w:val="00140096"/>
    <w:rsid w:val="00142340"/>
    <w:rsid w:val="001528C4"/>
    <w:rsid w:val="00155794"/>
    <w:rsid w:val="00166D4D"/>
    <w:rsid w:val="0017394E"/>
    <w:rsid w:val="00183B56"/>
    <w:rsid w:val="001A1D29"/>
    <w:rsid w:val="001A2E26"/>
    <w:rsid w:val="001A6CA0"/>
    <w:rsid w:val="001C30DB"/>
    <w:rsid w:val="001D6ED0"/>
    <w:rsid w:val="001E071B"/>
    <w:rsid w:val="001F330F"/>
    <w:rsid w:val="001F5E02"/>
    <w:rsid w:val="0022787A"/>
    <w:rsid w:val="00237BAC"/>
    <w:rsid w:val="002455D8"/>
    <w:rsid w:val="00261CAA"/>
    <w:rsid w:val="00264F27"/>
    <w:rsid w:val="0026663D"/>
    <w:rsid w:val="00276353"/>
    <w:rsid w:val="0028075F"/>
    <w:rsid w:val="002B2FE7"/>
    <w:rsid w:val="002C0392"/>
    <w:rsid w:val="002C0FE6"/>
    <w:rsid w:val="002C2556"/>
    <w:rsid w:val="002C4F6C"/>
    <w:rsid w:val="002C70DC"/>
    <w:rsid w:val="002D4670"/>
    <w:rsid w:val="002D6EFD"/>
    <w:rsid w:val="002E08C0"/>
    <w:rsid w:val="002F4D84"/>
    <w:rsid w:val="00310F6E"/>
    <w:rsid w:val="003152F6"/>
    <w:rsid w:val="00322DD4"/>
    <w:rsid w:val="003416CD"/>
    <w:rsid w:val="0034682F"/>
    <w:rsid w:val="003561DE"/>
    <w:rsid w:val="003626CA"/>
    <w:rsid w:val="003645F2"/>
    <w:rsid w:val="00365D5B"/>
    <w:rsid w:val="00366CDA"/>
    <w:rsid w:val="00370F64"/>
    <w:rsid w:val="003770F9"/>
    <w:rsid w:val="003870E8"/>
    <w:rsid w:val="00387F87"/>
    <w:rsid w:val="00392C08"/>
    <w:rsid w:val="00393085"/>
    <w:rsid w:val="003A35A2"/>
    <w:rsid w:val="003C777D"/>
    <w:rsid w:val="003E40FD"/>
    <w:rsid w:val="003E6AE1"/>
    <w:rsid w:val="003F221A"/>
    <w:rsid w:val="004061A4"/>
    <w:rsid w:val="004107FC"/>
    <w:rsid w:val="00424120"/>
    <w:rsid w:val="00433A04"/>
    <w:rsid w:val="00444B86"/>
    <w:rsid w:val="00447F48"/>
    <w:rsid w:val="00455F23"/>
    <w:rsid w:val="00466CE1"/>
    <w:rsid w:val="00471703"/>
    <w:rsid w:val="004717E5"/>
    <w:rsid w:val="00473CC1"/>
    <w:rsid w:val="004907BE"/>
    <w:rsid w:val="00491E9E"/>
    <w:rsid w:val="00493D98"/>
    <w:rsid w:val="0049752F"/>
    <w:rsid w:val="004B156F"/>
    <w:rsid w:val="004C4BBC"/>
    <w:rsid w:val="004E1024"/>
    <w:rsid w:val="004E118C"/>
    <w:rsid w:val="004E1C15"/>
    <w:rsid w:val="004F26FC"/>
    <w:rsid w:val="004F6AD5"/>
    <w:rsid w:val="004F74A5"/>
    <w:rsid w:val="00500BF2"/>
    <w:rsid w:val="00515D20"/>
    <w:rsid w:val="00522A8C"/>
    <w:rsid w:val="00523AAB"/>
    <w:rsid w:val="00536D8E"/>
    <w:rsid w:val="005449F9"/>
    <w:rsid w:val="00544A68"/>
    <w:rsid w:val="00547863"/>
    <w:rsid w:val="00551F45"/>
    <w:rsid w:val="00566C24"/>
    <w:rsid w:val="00567012"/>
    <w:rsid w:val="00567E73"/>
    <w:rsid w:val="00575C1B"/>
    <w:rsid w:val="005879F8"/>
    <w:rsid w:val="00595B1E"/>
    <w:rsid w:val="005A0FC6"/>
    <w:rsid w:val="005A5AF6"/>
    <w:rsid w:val="005A5E0E"/>
    <w:rsid w:val="005B0FF2"/>
    <w:rsid w:val="005B3A5C"/>
    <w:rsid w:val="005B44B3"/>
    <w:rsid w:val="005C1275"/>
    <w:rsid w:val="005C4913"/>
    <w:rsid w:val="005C5779"/>
    <w:rsid w:val="005D18F6"/>
    <w:rsid w:val="005E659E"/>
    <w:rsid w:val="005F430E"/>
    <w:rsid w:val="005F6EDB"/>
    <w:rsid w:val="0060094B"/>
    <w:rsid w:val="006176BD"/>
    <w:rsid w:val="0062346B"/>
    <w:rsid w:val="00624341"/>
    <w:rsid w:val="00626439"/>
    <w:rsid w:val="00627D54"/>
    <w:rsid w:val="00633BEB"/>
    <w:rsid w:val="00636801"/>
    <w:rsid w:val="006460A9"/>
    <w:rsid w:val="00657C03"/>
    <w:rsid w:val="0066114A"/>
    <w:rsid w:val="00664BEE"/>
    <w:rsid w:val="0067311A"/>
    <w:rsid w:val="00673564"/>
    <w:rsid w:val="006739E9"/>
    <w:rsid w:val="00674040"/>
    <w:rsid w:val="0068461A"/>
    <w:rsid w:val="00687652"/>
    <w:rsid w:val="006A30F3"/>
    <w:rsid w:val="006A4DB6"/>
    <w:rsid w:val="006A60E3"/>
    <w:rsid w:val="006C01F6"/>
    <w:rsid w:val="006C7992"/>
    <w:rsid w:val="006D1D50"/>
    <w:rsid w:val="006D2558"/>
    <w:rsid w:val="006D43BA"/>
    <w:rsid w:val="006D5761"/>
    <w:rsid w:val="006E4A55"/>
    <w:rsid w:val="006E6C15"/>
    <w:rsid w:val="006F3593"/>
    <w:rsid w:val="00701E76"/>
    <w:rsid w:val="0071473A"/>
    <w:rsid w:val="007231CD"/>
    <w:rsid w:val="00735CC4"/>
    <w:rsid w:val="00755C33"/>
    <w:rsid w:val="00757B24"/>
    <w:rsid w:val="007A4B7D"/>
    <w:rsid w:val="007A6413"/>
    <w:rsid w:val="007C3C23"/>
    <w:rsid w:val="007C40C2"/>
    <w:rsid w:val="007D575F"/>
    <w:rsid w:val="007E5F6C"/>
    <w:rsid w:val="007F218A"/>
    <w:rsid w:val="007F6E48"/>
    <w:rsid w:val="0080124B"/>
    <w:rsid w:val="0081305C"/>
    <w:rsid w:val="00816D93"/>
    <w:rsid w:val="00821617"/>
    <w:rsid w:val="0082450B"/>
    <w:rsid w:val="00827215"/>
    <w:rsid w:val="008315E4"/>
    <w:rsid w:val="008335F5"/>
    <w:rsid w:val="0083524E"/>
    <w:rsid w:val="00842EA6"/>
    <w:rsid w:val="00844023"/>
    <w:rsid w:val="00853C5C"/>
    <w:rsid w:val="00857076"/>
    <w:rsid w:val="00860CEA"/>
    <w:rsid w:val="00864062"/>
    <w:rsid w:val="00865B60"/>
    <w:rsid w:val="008714C5"/>
    <w:rsid w:val="00871D2A"/>
    <w:rsid w:val="00876C61"/>
    <w:rsid w:val="008C03E8"/>
    <w:rsid w:val="008C1282"/>
    <w:rsid w:val="008C14CD"/>
    <w:rsid w:val="008C1A13"/>
    <w:rsid w:val="008E5656"/>
    <w:rsid w:val="008F13E7"/>
    <w:rsid w:val="008F2DE0"/>
    <w:rsid w:val="008F3616"/>
    <w:rsid w:val="008F7234"/>
    <w:rsid w:val="009001F2"/>
    <w:rsid w:val="009006D9"/>
    <w:rsid w:val="00901B7A"/>
    <w:rsid w:val="00903A7B"/>
    <w:rsid w:val="00923C68"/>
    <w:rsid w:val="009243FD"/>
    <w:rsid w:val="00925B30"/>
    <w:rsid w:val="00934869"/>
    <w:rsid w:val="00936AC2"/>
    <w:rsid w:val="00951C57"/>
    <w:rsid w:val="00957091"/>
    <w:rsid w:val="0096391E"/>
    <w:rsid w:val="009709FB"/>
    <w:rsid w:val="0097324B"/>
    <w:rsid w:val="0097374D"/>
    <w:rsid w:val="00975E88"/>
    <w:rsid w:val="00976EBE"/>
    <w:rsid w:val="00983903"/>
    <w:rsid w:val="00983E50"/>
    <w:rsid w:val="00992D56"/>
    <w:rsid w:val="009D10AD"/>
    <w:rsid w:val="009F29A0"/>
    <w:rsid w:val="00A00801"/>
    <w:rsid w:val="00A04234"/>
    <w:rsid w:val="00A1738E"/>
    <w:rsid w:val="00A22574"/>
    <w:rsid w:val="00A22EDC"/>
    <w:rsid w:val="00A24B5E"/>
    <w:rsid w:val="00A27B4B"/>
    <w:rsid w:val="00A32E92"/>
    <w:rsid w:val="00A43B5D"/>
    <w:rsid w:val="00A50E81"/>
    <w:rsid w:val="00A7456C"/>
    <w:rsid w:val="00A759EE"/>
    <w:rsid w:val="00A84E44"/>
    <w:rsid w:val="00A90411"/>
    <w:rsid w:val="00A92CC3"/>
    <w:rsid w:val="00A951B2"/>
    <w:rsid w:val="00AA3B04"/>
    <w:rsid w:val="00AB07C8"/>
    <w:rsid w:val="00AB32A8"/>
    <w:rsid w:val="00AB6DFB"/>
    <w:rsid w:val="00AC201C"/>
    <w:rsid w:val="00AC25D1"/>
    <w:rsid w:val="00AC385E"/>
    <w:rsid w:val="00AC480F"/>
    <w:rsid w:val="00AC5310"/>
    <w:rsid w:val="00AD46E5"/>
    <w:rsid w:val="00AF6891"/>
    <w:rsid w:val="00AF6965"/>
    <w:rsid w:val="00B0590B"/>
    <w:rsid w:val="00B20D3F"/>
    <w:rsid w:val="00B3260D"/>
    <w:rsid w:val="00B3354A"/>
    <w:rsid w:val="00B4424D"/>
    <w:rsid w:val="00B54437"/>
    <w:rsid w:val="00B55209"/>
    <w:rsid w:val="00B639A8"/>
    <w:rsid w:val="00B72B14"/>
    <w:rsid w:val="00B9199C"/>
    <w:rsid w:val="00B9784E"/>
    <w:rsid w:val="00BA2A3A"/>
    <w:rsid w:val="00BB5E9B"/>
    <w:rsid w:val="00BB7B7D"/>
    <w:rsid w:val="00BC483B"/>
    <w:rsid w:val="00BD3728"/>
    <w:rsid w:val="00BE4FAC"/>
    <w:rsid w:val="00BF0026"/>
    <w:rsid w:val="00BF4624"/>
    <w:rsid w:val="00BF54D1"/>
    <w:rsid w:val="00C23658"/>
    <w:rsid w:val="00C251B7"/>
    <w:rsid w:val="00C30680"/>
    <w:rsid w:val="00C309DB"/>
    <w:rsid w:val="00C31D92"/>
    <w:rsid w:val="00C33583"/>
    <w:rsid w:val="00C34B61"/>
    <w:rsid w:val="00C35384"/>
    <w:rsid w:val="00C4005A"/>
    <w:rsid w:val="00C4669C"/>
    <w:rsid w:val="00C57EB2"/>
    <w:rsid w:val="00C73A1D"/>
    <w:rsid w:val="00C9562E"/>
    <w:rsid w:val="00C975F0"/>
    <w:rsid w:val="00C97617"/>
    <w:rsid w:val="00CA02FD"/>
    <w:rsid w:val="00CA70CC"/>
    <w:rsid w:val="00CE31A4"/>
    <w:rsid w:val="00CF0549"/>
    <w:rsid w:val="00CF7380"/>
    <w:rsid w:val="00CF7E63"/>
    <w:rsid w:val="00D02A9C"/>
    <w:rsid w:val="00D058BC"/>
    <w:rsid w:val="00D11E3D"/>
    <w:rsid w:val="00D31020"/>
    <w:rsid w:val="00D33E25"/>
    <w:rsid w:val="00D44F53"/>
    <w:rsid w:val="00D55AA3"/>
    <w:rsid w:val="00D6470E"/>
    <w:rsid w:val="00D753AC"/>
    <w:rsid w:val="00D80F3F"/>
    <w:rsid w:val="00D96514"/>
    <w:rsid w:val="00DC56C8"/>
    <w:rsid w:val="00DC6D8C"/>
    <w:rsid w:val="00DC7215"/>
    <w:rsid w:val="00DC7CD7"/>
    <w:rsid w:val="00DD4D9F"/>
    <w:rsid w:val="00DD5C04"/>
    <w:rsid w:val="00DE34F9"/>
    <w:rsid w:val="00DE38C7"/>
    <w:rsid w:val="00DF046A"/>
    <w:rsid w:val="00E1281B"/>
    <w:rsid w:val="00E16242"/>
    <w:rsid w:val="00E20CC5"/>
    <w:rsid w:val="00E2645A"/>
    <w:rsid w:val="00E30492"/>
    <w:rsid w:val="00E30715"/>
    <w:rsid w:val="00E34B53"/>
    <w:rsid w:val="00E4025F"/>
    <w:rsid w:val="00E40677"/>
    <w:rsid w:val="00E430C5"/>
    <w:rsid w:val="00E55FCA"/>
    <w:rsid w:val="00E61057"/>
    <w:rsid w:val="00E71E3F"/>
    <w:rsid w:val="00E809F1"/>
    <w:rsid w:val="00E866BA"/>
    <w:rsid w:val="00E900F3"/>
    <w:rsid w:val="00E926E7"/>
    <w:rsid w:val="00EF4FB1"/>
    <w:rsid w:val="00F01F43"/>
    <w:rsid w:val="00F0299C"/>
    <w:rsid w:val="00F105B9"/>
    <w:rsid w:val="00F163F2"/>
    <w:rsid w:val="00F24501"/>
    <w:rsid w:val="00F30364"/>
    <w:rsid w:val="00F31CB0"/>
    <w:rsid w:val="00F46317"/>
    <w:rsid w:val="00F55B01"/>
    <w:rsid w:val="00F601AA"/>
    <w:rsid w:val="00F61200"/>
    <w:rsid w:val="00F6566E"/>
    <w:rsid w:val="00F678D2"/>
    <w:rsid w:val="00F70917"/>
    <w:rsid w:val="00F8199B"/>
    <w:rsid w:val="00FB1BFA"/>
    <w:rsid w:val="00FB2123"/>
    <w:rsid w:val="00FB7B6E"/>
    <w:rsid w:val="00FD6B3A"/>
    <w:rsid w:val="00FD775E"/>
    <w:rsid w:val="00FE5CBC"/>
    <w:rsid w:val="00FF3A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1AA"/>
    <w:pPr>
      <w:spacing w:after="200" w:line="276" w:lineRule="auto"/>
    </w:pPr>
    <w:rPr>
      <w:sz w:val="28"/>
      <w:szCs w:val="28"/>
      <w:lang w:val="en-GB" w:eastAsia="en-US"/>
    </w:rPr>
  </w:style>
  <w:style w:type="paragraph" w:styleId="Heading2">
    <w:name w:val="heading 2"/>
    <w:basedOn w:val="Normal"/>
    <w:next w:val="Normal"/>
    <w:link w:val="Heading2Char"/>
    <w:qFormat/>
    <w:rsid w:val="005A0FC6"/>
    <w:pPr>
      <w:keepNext/>
      <w:spacing w:after="0" w:line="240" w:lineRule="auto"/>
      <w:outlineLvl w:val="1"/>
    </w:pPr>
    <w:rPr>
      <w:rFonts w:ascii="Arial" w:eastAsia="SimSun" w:hAnsi="Arial"/>
      <w:b/>
      <w:bCs/>
      <w:sz w:val="18"/>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52F6"/>
    <w:pPr>
      <w:tabs>
        <w:tab w:val="center" w:pos="4680"/>
        <w:tab w:val="right" w:pos="9360"/>
      </w:tabs>
    </w:pPr>
  </w:style>
  <w:style w:type="character" w:customStyle="1" w:styleId="HeaderChar">
    <w:name w:val="Header Char"/>
    <w:link w:val="Header"/>
    <w:uiPriority w:val="99"/>
    <w:rsid w:val="003152F6"/>
    <w:rPr>
      <w:sz w:val="28"/>
      <w:szCs w:val="28"/>
      <w:lang w:val="en-GB"/>
    </w:rPr>
  </w:style>
  <w:style w:type="paragraph" w:styleId="Footer">
    <w:name w:val="footer"/>
    <w:basedOn w:val="Normal"/>
    <w:link w:val="FooterChar"/>
    <w:uiPriority w:val="99"/>
    <w:unhideWhenUsed/>
    <w:rsid w:val="003152F6"/>
    <w:pPr>
      <w:tabs>
        <w:tab w:val="center" w:pos="4680"/>
        <w:tab w:val="right" w:pos="9360"/>
      </w:tabs>
    </w:pPr>
  </w:style>
  <w:style w:type="character" w:customStyle="1" w:styleId="FooterChar">
    <w:name w:val="Footer Char"/>
    <w:link w:val="Footer"/>
    <w:uiPriority w:val="99"/>
    <w:rsid w:val="003152F6"/>
    <w:rPr>
      <w:sz w:val="28"/>
      <w:szCs w:val="28"/>
      <w:lang w:val="en-GB"/>
    </w:rPr>
  </w:style>
  <w:style w:type="paragraph" w:styleId="BalloonText">
    <w:name w:val="Balloon Text"/>
    <w:basedOn w:val="Normal"/>
    <w:link w:val="BalloonTextChar"/>
    <w:uiPriority w:val="99"/>
    <w:semiHidden/>
    <w:unhideWhenUsed/>
    <w:rsid w:val="003152F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3152F6"/>
    <w:rPr>
      <w:rFonts w:ascii="Tahoma" w:hAnsi="Tahoma" w:cs="Tahoma"/>
      <w:sz w:val="16"/>
      <w:szCs w:val="16"/>
      <w:lang w:val="en-GB"/>
    </w:rPr>
  </w:style>
  <w:style w:type="table" w:styleId="TableGrid">
    <w:name w:val="Table Grid"/>
    <w:basedOn w:val="TableNormal"/>
    <w:uiPriority w:val="59"/>
    <w:rsid w:val="003152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link w:val="Heading2"/>
    <w:rsid w:val="005A0FC6"/>
    <w:rPr>
      <w:rFonts w:ascii="Arial" w:eastAsia="SimSun" w:hAnsi="Arial" w:cs="Arial"/>
      <w:b/>
      <w:bCs/>
      <w:sz w:val="18"/>
      <w:szCs w:val="24"/>
      <w:lang w:eastAsia="zh-CN"/>
    </w:rPr>
  </w:style>
  <w:style w:type="paragraph" w:styleId="NoSpacing">
    <w:name w:val="No Spacing"/>
    <w:uiPriority w:val="1"/>
    <w:qFormat/>
    <w:rsid w:val="005A0FC6"/>
    <w:rPr>
      <w:rFonts w:ascii="Calibri" w:hAnsi="Calibri"/>
      <w:sz w:val="22"/>
      <w:szCs w:val="22"/>
      <w:lang w:val="en-US" w:eastAsia="en-US"/>
    </w:rPr>
  </w:style>
  <w:style w:type="character" w:styleId="Hyperlink">
    <w:name w:val="Hyperlink"/>
    <w:uiPriority w:val="99"/>
    <w:unhideWhenUsed/>
    <w:rsid w:val="005A0FC6"/>
    <w:rPr>
      <w:color w:val="0000FF"/>
      <w:u w:val="single"/>
    </w:rPr>
  </w:style>
  <w:style w:type="character" w:customStyle="1" w:styleId="apple-converted-space">
    <w:name w:val="apple-converted-space"/>
    <w:rsid w:val="001E071B"/>
  </w:style>
  <w:style w:type="character" w:customStyle="1" w:styleId="normalchar">
    <w:name w:val="normal__char"/>
    <w:rsid w:val="00E2645A"/>
  </w:style>
  <w:style w:type="character" w:customStyle="1" w:styleId="st">
    <w:name w:val="st"/>
    <w:rsid w:val="006739E9"/>
  </w:style>
  <w:style w:type="character" w:styleId="Emphasis">
    <w:name w:val="Emphasis"/>
    <w:uiPriority w:val="20"/>
    <w:qFormat/>
    <w:rsid w:val="006739E9"/>
    <w:rPr>
      <w:i/>
      <w:iCs/>
    </w:rPr>
  </w:style>
  <w:style w:type="paragraph" w:styleId="NormalWeb">
    <w:name w:val="Normal (Web)"/>
    <w:basedOn w:val="Normal"/>
    <w:uiPriority w:val="99"/>
    <w:unhideWhenUsed/>
    <w:rsid w:val="00FF3AC8"/>
    <w:pPr>
      <w:spacing w:before="100" w:beforeAutospacing="1" w:after="100" w:afterAutospacing="1" w:line="240" w:lineRule="auto"/>
    </w:pPr>
    <w:rPr>
      <w:rFonts w:eastAsia="Times New Roman"/>
      <w:sz w:val="24"/>
      <w:szCs w:val="24"/>
      <w:lang w:val="vi-VN" w:eastAsia="vi-VN"/>
    </w:rPr>
  </w:style>
  <w:style w:type="paragraph" w:styleId="ListParagraph">
    <w:name w:val="List Paragraph"/>
    <w:basedOn w:val="Normal"/>
    <w:uiPriority w:val="34"/>
    <w:qFormat/>
    <w:rsid w:val="008F13E7"/>
    <w:pPr>
      <w:ind w:left="720"/>
      <w:contextualSpacing/>
    </w:pPr>
    <w:rPr>
      <w:rFonts w:ascii="Calibri" w:hAnsi="Calibri"/>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1AA"/>
    <w:pPr>
      <w:spacing w:after="200" w:line="276" w:lineRule="auto"/>
    </w:pPr>
    <w:rPr>
      <w:sz w:val="28"/>
      <w:szCs w:val="28"/>
      <w:lang w:val="en-GB" w:eastAsia="en-US"/>
    </w:rPr>
  </w:style>
  <w:style w:type="paragraph" w:styleId="Heading2">
    <w:name w:val="heading 2"/>
    <w:basedOn w:val="Normal"/>
    <w:next w:val="Normal"/>
    <w:link w:val="Heading2Char"/>
    <w:qFormat/>
    <w:rsid w:val="005A0FC6"/>
    <w:pPr>
      <w:keepNext/>
      <w:spacing w:after="0" w:line="240" w:lineRule="auto"/>
      <w:outlineLvl w:val="1"/>
    </w:pPr>
    <w:rPr>
      <w:rFonts w:ascii="Arial" w:eastAsia="SimSun" w:hAnsi="Arial"/>
      <w:b/>
      <w:bCs/>
      <w:sz w:val="18"/>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52F6"/>
    <w:pPr>
      <w:tabs>
        <w:tab w:val="center" w:pos="4680"/>
        <w:tab w:val="right" w:pos="9360"/>
      </w:tabs>
    </w:pPr>
  </w:style>
  <w:style w:type="character" w:customStyle="1" w:styleId="HeaderChar">
    <w:name w:val="Header Char"/>
    <w:link w:val="Header"/>
    <w:uiPriority w:val="99"/>
    <w:rsid w:val="003152F6"/>
    <w:rPr>
      <w:sz w:val="28"/>
      <w:szCs w:val="28"/>
      <w:lang w:val="en-GB"/>
    </w:rPr>
  </w:style>
  <w:style w:type="paragraph" w:styleId="Footer">
    <w:name w:val="footer"/>
    <w:basedOn w:val="Normal"/>
    <w:link w:val="FooterChar"/>
    <w:uiPriority w:val="99"/>
    <w:unhideWhenUsed/>
    <w:rsid w:val="003152F6"/>
    <w:pPr>
      <w:tabs>
        <w:tab w:val="center" w:pos="4680"/>
        <w:tab w:val="right" w:pos="9360"/>
      </w:tabs>
    </w:pPr>
  </w:style>
  <w:style w:type="character" w:customStyle="1" w:styleId="FooterChar">
    <w:name w:val="Footer Char"/>
    <w:link w:val="Footer"/>
    <w:uiPriority w:val="99"/>
    <w:rsid w:val="003152F6"/>
    <w:rPr>
      <w:sz w:val="28"/>
      <w:szCs w:val="28"/>
      <w:lang w:val="en-GB"/>
    </w:rPr>
  </w:style>
  <w:style w:type="paragraph" w:styleId="BalloonText">
    <w:name w:val="Balloon Text"/>
    <w:basedOn w:val="Normal"/>
    <w:link w:val="BalloonTextChar"/>
    <w:uiPriority w:val="99"/>
    <w:semiHidden/>
    <w:unhideWhenUsed/>
    <w:rsid w:val="003152F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3152F6"/>
    <w:rPr>
      <w:rFonts w:ascii="Tahoma" w:hAnsi="Tahoma" w:cs="Tahoma"/>
      <w:sz w:val="16"/>
      <w:szCs w:val="16"/>
      <w:lang w:val="en-GB"/>
    </w:rPr>
  </w:style>
  <w:style w:type="table" w:styleId="TableGrid">
    <w:name w:val="Table Grid"/>
    <w:basedOn w:val="TableNormal"/>
    <w:uiPriority w:val="59"/>
    <w:rsid w:val="003152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link w:val="Heading2"/>
    <w:rsid w:val="005A0FC6"/>
    <w:rPr>
      <w:rFonts w:ascii="Arial" w:eastAsia="SimSun" w:hAnsi="Arial" w:cs="Arial"/>
      <w:b/>
      <w:bCs/>
      <w:sz w:val="18"/>
      <w:szCs w:val="24"/>
      <w:lang w:eastAsia="zh-CN"/>
    </w:rPr>
  </w:style>
  <w:style w:type="paragraph" w:styleId="NoSpacing">
    <w:name w:val="No Spacing"/>
    <w:uiPriority w:val="1"/>
    <w:qFormat/>
    <w:rsid w:val="005A0FC6"/>
    <w:rPr>
      <w:rFonts w:ascii="Calibri" w:hAnsi="Calibri"/>
      <w:sz w:val="22"/>
      <w:szCs w:val="22"/>
      <w:lang w:val="en-US" w:eastAsia="en-US"/>
    </w:rPr>
  </w:style>
  <w:style w:type="character" w:styleId="Hyperlink">
    <w:name w:val="Hyperlink"/>
    <w:uiPriority w:val="99"/>
    <w:unhideWhenUsed/>
    <w:rsid w:val="005A0FC6"/>
    <w:rPr>
      <w:color w:val="0000FF"/>
      <w:u w:val="single"/>
    </w:rPr>
  </w:style>
  <w:style w:type="character" w:customStyle="1" w:styleId="apple-converted-space">
    <w:name w:val="apple-converted-space"/>
    <w:rsid w:val="001E071B"/>
  </w:style>
  <w:style w:type="character" w:customStyle="1" w:styleId="normalchar">
    <w:name w:val="normal__char"/>
    <w:rsid w:val="00E2645A"/>
  </w:style>
  <w:style w:type="character" w:customStyle="1" w:styleId="st">
    <w:name w:val="st"/>
    <w:rsid w:val="006739E9"/>
  </w:style>
  <w:style w:type="character" w:styleId="Emphasis">
    <w:name w:val="Emphasis"/>
    <w:uiPriority w:val="20"/>
    <w:qFormat/>
    <w:rsid w:val="006739E9"/>
    <w:rPr>
      <w:i/>
      <w:iCs/>
    </w:rPr>
  </w:style>
  <w:style w:type="paragraph" w:styleId="NormalWeb">
    <w:name w:val="Normal (Web)"/>
    <w:basedOn w:val="Normal"/>
    <w:uiPriority w:val="99"/>
    <w:unhideWhenUsed/>
    <w:rsid w:val="00FF3AC8"/>
    <w:pPr>
      <w:spacing w:before="100" w:beforeAutospacing="1" w:after="100" w:afterAutospacing="1" w:line="240" w:lineRule="auto"/>
    </w:pPr>
    <w:rPr>
      <w:rFonts w:eastAsia="Times New Roman"/>
      <w:sz w:val="24"/>
      <w:szCs w:val="24"/>
      <w:lang w:val="vi-VN" w:eastAsia="vi-VN"/>
    </w:rPr>
  </w:style>
  <w:style w:type="paragraph" w:styleId="ListParagraph">
    <w:name w:val="List Paragraph"/>
    <w:basedOn w:val="Normal"/>
    <w:uiPriority w:val="34"/>
    <w:qFormat/>
    <w:rsid w:val="008F13E7"/>
    <w:pPr>
      <w:ind w:left="720"/>
      <w:contextualSpacing/>
    </w:pPr>
    <w:rPr>
      <w:rFonts w:ascii="Calibri" w:hAnsi="Calibri"/>
      <w:sz w:val="22"/>
      <w:szCs w:val="22"/>
      <w:lang w:val="en-US"/>
    </w:rPr>
  </w:style>
</w:styles>
</file>

<file path=word/webSettings.xml><?xml version="1.0" encoding="utf-8"?>
<w:webSettings xmlns:r="http://schemas.openxmlformats.org/officeDocument/2006/relationships" xmlns:w="http://schemas.openxmlformats.org/wordprocessingml/2006/main">
  <w:divs>
    <w:div w:id="257102118">
      <w:bodyDiv w:val="1"/>
      <w:marLeft w:val="0"/>
      <w:marRight w:val="0"/>
      <w:marTop w:val="0"/>
      <w:marBottom w:val="0"/>
      <w:divBdr>
        <w:top w:val="none" w:sz="0" w:space="0" w:color="auto"/>
        <w:left w:val="none" w:sz="0" w:space="0" w:color="auto"/>
        <w:bottom w:val="none" w:sz="0" w:space="0" w:color="auto"/>
        <w:right w:val="none" w:sz="0" w:space="0" w:color="auto"/>
      </w:divBdr>
    </w:div>
    <w:div w:id="52811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Relationship Target="footer2.xml" Type="http://schemas.openxmlformats.org/officeDocument/2006/relationships/footer" Id="rId8"></Relationship><Relationship Target="webSettings.xml" Type="http://schemas.openxmlformats.org/officeDocument/2006/relationships/webSettings" Id="rId3"></Relationship><Relationship Target="footer1.xml" Type="http://schemas.openxmlformats.org/officeDocument/2006/relationships/footer" Id="rId7"></Relationship><Relationship Target="settings.xml" Type="http://schemas.openxmlformats.org/officeDocument/2006/relationships/settings" Id="rId2"></Relationship><Relationship Target="styles.xml" Type="http://schemas.openxmlformats.org/officeDocument/2006/relationships/styles" Id="rId1"></Relationship><Relationship Target="header1.xml" Type="http://schemas.openxmlformats.org/officeDocument/2006/relationships/header" Id="rId6"></Relationship><Relationship Target="stylesWithEffects.xml" Type="http://schemas.microsoft.com/office/2007/relationships/stylesWithEffects" Id="rId11"></Relationship><Relationship Target="endnotes.xml" Type="http://schemas.openxmlformats.org/officeDocument/2006/relationships/endnotes" Id="rId5"></Relationship><Relationship Target="theme/theme1.xml" Type="http://schemas.openxmlformats.org/officeDocument/2006/relationships/theme" Id="rId10"></Relationship><Relationship Target="footnotes.xml" Type="http://schemas.openxmlformats.org/officeDocument/2006/relationships/footnotes" Id="rId4"></Relationship><Relationship Target="fontTable.xml" Type="http://schemas.openxmlformats.org/officeDocument/2006/relationships/fontTable" Id="rId9"></Relationship></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900</Words>
  <Characters>5133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MHN</dc:creator>
  <cp:lastModifiedBy>dung</cp:lastModifiedBy>
  <cp:revision>2</cp:revision>
  <cp:lastPrinted>2016-05-11T00:51:00Z</cp:lastPrinted>
  <dcterms:created xsi:type="dcterms:W3CDTF">2016-05-11T03:51:00Z</dcterms:created>
  <dcterms:modified xsi:type="dcterms:W3CDTF">2016-05-11T03:51:00Z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SBV241440</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243867</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http://webcenter-app01:16200/cs/idcplg?IdcService=DESKTOP_DOC_INFO&amp;dDocName=SBV241440&amp;dID=243867&amp;ClientControlled=DocMan,taskpane&amp;coreContentOnly=1</vt:lpwstr>
  </property>
</Properties>
</file>