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9" w:type="dxa"/>
        <w:tblInd w:w="-335" w:type="dxa"/>
        <w:tblLayout w:type="fixed"/>
        <w:tblCellMar>
          <w:left w:w="85" w:type="dxa"/>
          <w:right w:w="85" w:type="dxa"/>
        </w:tblCellMar>
        <w:tblLook w:val="0000"/>
      </w:tblPr>
      <w:tblGrid>
        <w:gridCol w:w="335"/>
        <w:gridCol w:w="207"/>
        <w:gridCol w:w="3337"/>
        <w:gridCol w:w="2403"/>
        <w:gridCol w:w="3267"/>
      </w:tblGrid>
      <w:tr w:rsidR="00705C03" w:rsidRPr="00666090" w:rsidTr="00705C03">
        <w:trPr>
          <w:gridBefore w:val="1"/>
          <w:wBefore w:w="335" w:type="dxa"/>
          <w:cantSplit/>
          <w:trHeight w:hRule="exact" w:val="1144"/>
        </w:trPr>
        <w:tc>
          <w:tcPr>
            <w:tcW w:w="3544" w:type="dxa"/>
            <w:gridSpan w:val="2"/>
          </w:tcPr>
          <w:p w:rsidR="00705C03" w:rsidRPr="00320EDC" w:rsidRDefault="00705C03" w:rsidP="001467A1">
            <w:pPr>
              <w:spacing w:before="0" w:after="0" w:line="240" w:lineRule="auto"/>
              <w:ind w:firstLine="0"/>
              <w:contextualSpacing/>
              <w:jc w:val="center"/>
              <w:rPr>
                <w:b/>
                <w:bCs/>
                <w:sz w:val="26"/>
                <w:szCs w:val="26"/>
                <w:lang w:val="nl-NL"/>
              </w:rPr>
            </w:pPr>
            <w:r w:rsidRPr="00320EDC">
              <w:rPr>
                <w:b/>
                <w:bCs/>
                <w:sz w:val="26"/>
                <w:szCs w:val="26"/>
                <w:lang w:val="nl-NL"/>
              </w:rPr>
              <w:t>NGÂN HÀNG NHÀ NƯỚC</w:t>
            </w:r>
          </w:p>
          <w:p w:rsidR="00705C03" w:rsidRPr="00320EDC" w:rsidRDefault="00705C03" w:rsidP="006B04F8">
            <w:pPr>
              <w:spacing w:before="0" w:after="0" w:line="240" w:lineRule="auto"/>
              <w:ind w:firstLine="0"/>
              <w:contextualSpacing/>
              <w:jc w:val="center"/>
              <w:rPr>
                <w:b/>
                <w:bCs/>
                <w:sz w:val="26"/>
                <w:szCs w:val="26"/>
                <w:lang w:val="nl-NL"/>
              </w:rPr>
            </w:pPr>
            <w:r w:rsidRPr="00320EDC">
              <w:rPr>
                <w:b/>
                <w:bCs/>
                <w:sz w:val="26"/>
                <w:szCs w:val="26"/>
                <w:lang w:val="nl-NL"/>
              </w:rPr>
              <w:t>VIỆT NAM</w:t>
            </w:r>
          </w:p>
          <w:p w:rsidR="00705C03" w:rsidRPr="00671B29" w:rsidRDefault="002C4570" w:rsidP="001467A1">
            <w:pPr>
              <w:spacing w:before="0" w:after="0" w:line="240" w:lineRule="auto"/>
              <w:ind w:firstLine="0"/>
              <w:contextualSpacing/>
              <w:jc w:val="center"/>
              <w:rPr>
                <w:b/>
                <w:bCs/>
                <w:lang w:val="nl-NL"/>
              </w:rPr>
            </w:pPr>
            <w:r w:rsidRPr="002C4570">
              <w:rPr>
                <w:noProof/>
              </w:rPr>
              <w:pict>
                <v:line id="Line 9" o:spid="_x0000_s1033" style="position:absolute;left:0;text-align:left;z-index:251658752;visibility:visible" from="61.95pt,5.15pt" to="106.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wY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"/>
              </w:pict>
            </w:r>
          </w:p>
        </w:tc>
        <w:tc>
          <w:tcPr>
            <w:tcW w:w="5670" w:type="dxa"/>
            <w:gridSpan w:val="2"/>
          </w:tcPr>
          <w:p w:rsidR="00705C03" w:rsidRPr="00C05832" w:rsidRDefault="00705C03" w:rsidP="001467A1">
            <w:pPr>
              <w:spacing w:before="0" w:after="0" w:line="240" w:lineRule="auto"/>
              <w:ind w:firstLine="0"/>
              <w:contextualSpacing/>
              <w:rPr>
                <w:b/>
                <w:bCs/>
                <w:sz w:val="26"/>
                <w:szCs w:val="26"/>
                <w:lang w:val="nl-NL"/>
              </w:rPr>
            </w:pPr>
            <w:r w:rsidRPr="00C05832">
              <w:rPr>
                <w:b/>
                <w:bCs/>
                <w:sz w:val="26"/>
                <w:szCs w:val="26"/>
                <w:lang w:val="nl-NL"/>
              </w:rPr>
              <w:t>CỘNG HOÀ XÃ HỘI CHỦ NGHĨA VIỆT NAM</w:t>
            </w:r>
          </w:p>
          <w:p w:rsidR="00705C03" w:rsidRPr="00C05832" w:rsidRDefault="00705C03" w:rsidP="001467A1">
            <w:pPr>
              <w:spacing w:before="0" w:after="0" w:line="240" w:lineRule="auto"/>
              <w:contextualSpacing/>
              <w:rPr>
                <w:b/>
                <w:bCs/>
                <w:lang w:val="nl-NL"/>
              </w:rPr>
            </w:pPr>
            <w:r w:rsidRPr="00C05832">
              <w:rPr>
                <w:b/>
                <w:bCs/>
                <w:lang w:val="nl-NL"/>
              </w:rPr>
              <w:t>Độc lập - Tự do - Hạnh phúc</w:t>
            </w:r>
          </w:p>
          <w:p w:rsidR="00705C03" w:rsidRDefault="002C4570" w:rsidP="001467A1">
            <w:pPr>
              <w:spacing w:before="0" w:after="0" w:line="240" w:lineRule="auto"/>
              <w:contextualSpacing/>
              <w:jc w:val="center"/>
              <w:rPr>
                <w:i/>
                <w:iCs/>
                <w:lang w:val="nl-NL"/>
              </w:rPr>
            </w:pPr>
            <w:r w:rsidRPr="002C4570">
              <w:rPr>
                <w:noProof/>
              </w:rPr>
              <w:pict>
                <v:line id="Line 8" o:spid="_x0000_s1032" style="position:absolute;left:0;text-align:left;z-index:251657728;visibility:visible" from="61.75pt,4pt" to="21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16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"/>
              </w:pict>
            </w:r>
          </w:p>
          <w:p w:rsidR="00705C03" w:rsidRPr="00C05832" w:rsidRDefault="00705C03" w:rsidP="001467A1">
            <w:pPr>
              <w:spacing w:before="0" w:after="0" w:line="240" w:lineRule="auto"/>
              <w:contextualSpacing/>
              <w:jc w:val="center"/>
              <w:rPr>
                <w:b/>
                <w:bCs/>
                <w:lang w:val="nl-NL"/>
              </w:rPr>
            </w:pPr>
          </w:p>
        </w:tc>
      </w:tr>
      <w:tr w:rsidR="00705C03" w:rsidRPr="00501DD3" w:rsidTr="00705C03">
        <w:trPr>
          <w:gridBefore w:val="1"/>
          <w:wBefore w:w="335" w:type="dxa"/>
          <w:cantSplit/>
          <w:trHeight w:val="430"/>
        </w:trPr>
        <w:tc>
          <w:tcPr>
            <w:tcW w:w="3544" w:type="dxa"/>
            <w:gridSpan w:val="2"/>
          </w:tcPr>
          <w:p w:rsidR="00705C03" w:rsidRPr="00320EDC" w:rsidRDefault="00705C03" w:rsidP="0013185B">
            <w:pPr>
              <w:spacing w:before="0" w:after="0" w:line="240" w:lineRule="auto"/>
              <w:ind w:firstLine="0"/>
              <w:contextualSpacing/>
              <w:jc w:val="center"/>
              <w:rPr>
                <w:b/>
                <w:bCs/>
                <w:sz w:val="26"/>
                <w:szCs w:val="26"/>
                <w:lang w:val="nl-NL"/>
              </w:rPr>
            </w:pPr>
            <w:r w:rsidRPr="00C05832">
              <w:rPr>
                <w:lang w:val="nl-NL"/>
              </w:rPr>
              <w:t xml:space="preserve">Số: </w:t>
            </w:r>
            <w:r w:rsidR="000B2DE8">
              <w:rPr>
                <w:lang w:val="nl-NL"/>
              </w:rPr>
              <w:t xml:space="preserve"> </w:t>
            </w:r>
            <w:r w:rsidR="0013185B">
              <w:rPr>
                <w:lang w:val="nl-NL"/>
              </w:rPr>
              <w:t xml:space="preserve">    </w:t>
            </w:r>
            <w:r w:rsidRPr="00C05832">
              <w:rPr>
                <w:lang w:val="nl-NL"/>
              </w:rPr>
              <w:t>/TTr</w:t>
            </w:r>
            <w:r w:rsidR="00EF7706">
              <w:rPr>
                <w:lang w:val="nl-NL"/>
              </w:rPr>
              <w:t xml:space="preserve"> </w:t>
            </w:r>
            <w:r w:rsidR="00140B80">
              <w:rPr>
                <w:lang w:val="nl-NL"/>
              </w:rPr>
              <w:t>–</w:t>
            </w:r>
            <w:r w:rsidR="00EF7706">
              <w:rPr>
                <w:lang w:val="nl-NL"/>
              </w:rPr>
              <w:t xml:space="preserve"> </w:t>
            </w:r>
            <w:r>
              <w:rPr>
                <w:lang w:val="nl-NL"/>
              </w:rPr>
              <w:t>NHNN</w:t>
            </w:r>
          </w:p>
        </w:tc>
        <w:tc>
          <w:tcPr>
            <w:tcW w:w="5670" w:type="dxa"/>
            <w:gridSpan w:val="2"/>
          </w:tcPr>
          <w:p w:rsidR="00705C03" w:rsidRPr="00C05832" w:rsidRDefault="00705C03" w:rsidP="0013185B">
            <w:pPr>
              <w:spacing w:before="0" w:after="0" w:line="240" w:lineRule="auto"/>
              <w:ind w:firstLine="0"/>
              <w:contextualSpacing/>
              <w:jc w:val="right"/>
              <w:rPr>
                <w:b/>
                <w:bCs/>
                <w:sz w:val="26"/>
                <w:szCs w:val="26"/>
                <w:lang w:val="nl-NL"/>
              </w:rPr>
            </w:pPr>
            <w:r>
              <w:rPr>
                <w:i/>
                <w:iCs/>
                <w:lang w:val="nl-NL"/>
              </w:rPr>
              <w:t xml:space="preserve">Hà Nội,  ngày </w:t>
            </w:r>
            <w:r w:rsidR="00BD7FC3">
              <w:rPr>
                <w:i/>
                <w:iCs/>
                <w:lang w:val="nl-NL"/>
              </w:rPr>
              <w:t xml:space="preserve"> </w:t>
            </w:r>
            <w:r w:rsidR="0013185B">
              <w:rPr>
                <w:i/>
                <w:iCs/>
                <w:lang w:val="nl-NL"/>
              </w:rPr>
              <w:t xml:space="preserve">   </w:t>
            </w:r>
            <w:r w:rsidR="00B713CC">
              <w:rPr>
                <w:i/>
                <w:iCs/>
                <w:lang w:val="nl-NL"/>
              </w:rPr>
              <w:t xml:space="preserve">  tháng  </w:t>
            </w:r>
            <w:r w:rsidR="0013185B">
              <w:rPr>
                <w:i/>
                <w:iCs/>
                <w:lang w:val="nl-NL"/>
              </w:rPr>
              <w:t xml:space="preserve">  </w:t>
            </w:r>
            <w:r w:rsidR="00F77B4F">
              <w:rPr>
                <w:i/>
                <w:iCs/>
                <w:lang w:val="nl-NL"/>
              </w:rPr>
              <w:t xml:space="preserve"> </w:t>
            </w:r>
            <w:r>
              <w:rPr>
                <w:i/>
                <w:iCs/>
                <w:lang w:val="nl-NL"/>
              </w:rPr>
              <w:t xml:space="preserve"> </w:t>
            </w:r>
            <w:r w:rsidRPr="00C05832">
              <w:rPr>
                <w:i/>
                <w:iCs/>
                <w:lang w:val="nl-NL"/>
              </w:rPr>
              <w:t>năm 20</w:t>
            </w:r>
            <w:r>
              <w:rPr>
                <w:i/>
                <w:iCs/>
                <w:lang w:val="nl-NL"/>
              </w:rPr>
              <w:t>1</w:t>
            </w:r>
            <w:r w:rsidR="00B713CC">
              <w:rPr>
                <w:i/>
                <w:iCs/>
                <w:lang w:val="nl-NL"/>
              </w:rPr>
              <w:t>7</w:t>
            </w:r>
          </w:p>
        </w:tc>
      </w:tr>
      <w:tr w:rsidR="00705C03" w:rsidRPr="00747BB1" w:rsidTr="00705C03">
        <w:tblPrEx>
          <w:tblCellMar>
            <w:left w:w="108" w:type="dxa"/>
            <w:right w:w="108" w:type="dxa"/>
          </w:tblCellMar>
          <w:tblLook w:val="01E0"/>
        </w:tblPrEx>
        <w:trPr>
          <w:gridAfter w:val="1"/>
          <w:wAfter w:w="3267" w:type="dxa"/>
        </w:trPr>
        <w:tc>
          <w:tcPr>
            <w:tcW w:w="542" w:type="dxa"/>
            <w:gridSpan w:val="2"/>
          </w:tcPr>
          <w:p w:rsidR="00705C03" w:rsidRPr="00060B17" w:rsidRDefault="00705C03" w:rsidP="001101E3">
            <w:pPr>
              <w:spacing w:line="240" w:lineRule="exact"/>
              <w:ind w:firstLine="0"/>
              <w:rPr>
                <w:lang w:val="nl-NL"/>
              </w:rPr>
            </w:pPr>
          </w:p>
        </w:tc>
        <w:tc>
          <w:tcPr>
            <w:tcW w:w="5740" w:type="dxa"/>
            <w:gridSpan w:val="2"/>
          </w:tcPr>
          <w:p w:rsidR="002302CB" w:rsidRDefault="00747BB1" w:rsidP="001C369A">
            <w:pPr>
              <w:spacing w:before="0" w:after="0" w:line="240" w:lineRule="exact"/>
              <w:ind w:firstLine="0"/>
              <w:rPr>
                <w:b/>
                <w:i/>
                <w:color w:val="FF0000"/>
                <w:lang w:val="nl-NL"/>
              </w:rPr>
            </w:pPr>
            <w:r>
              <w:rPr>
                <w:color w:val="FF0000"/>
                <w:lang w:val="nl-NL"/>
              </w:rPr>
              <w:t>Dự thảo 2</w:t>
            </w:r>
            <w:r w:rsidR="001C369A">
              <w:rPr>
                <w:color w:val="FF0000"/>
                <w:lang w:val="nl-NL"/>
              </w:rPr>
              <w:t>4</w:t>
            </w:r>
            <w:r>
              <w:rPr>
                <w:color w:val="FF0000"/>
                <w:lang w:val="nl-NL"/>
              </w:rPr>
              <w:t>.3.2017</w:t>
            </w:r>
            <w:r w:rsidR="005D7FCF" w:rsidRPr="002A2B71">
              <w:rPr>
                <w:color w:val="FF0000"/>
                <w:lang w:val="nl-NL"/>
              </w:rPr>
              <w:tab/>
              <w:t xml:space="preserve">   </w:t>
            </w:r>
          </w:p>
        </w:tc>
      </w:tr>
    </w:tbl>
    <w:p w:rsidR="00676FC9" w:rsidRDefault="009264C4" w:rsidP="00676FC9">
      <w:pPr>
        <w:ind w:firstLine="0"/>
        <w:jc w:val="center"/>
        <w:rPr>
          <w:b/>
          <w:lang w:val="nl-NL"/>
        </w:rPr>
      </w:pPr>
      <w:r w:rsidRPr="00EA1C6F">
        <w:rPr>
          <w:b/>
          <w:lang w:val="nl-NL"/>
        </w:rPr>
        <w:t>TỜ TRÌNH</w:t>
      </w:r>
      <w:r w:rsidR="00260F66" w:rsidRPr="00EA1C6F">
        <w:rPr>
          <w:b/>
          <w:lang w:val="nl-NL"/>
        </w:rPr>
        <w:t xml:space="preserve"> </w:t>
      </w:r>
    </w:p>
    <w:p w:rsidR="00676FC9" w:rsidRDefault="00137CDF" w:rsidP="00676FC9">
      <w:pPr>
        <w:ind w:firstLine="0"/>
        <w:jc w:val="center"/>
        <w:rPr>
          <w:b/>
          <w:lang w:val="nl-NL"/>
        </w:rPr>
      </w:pPr>
      <w:r>
        <w:rPr>
          <w:b/>
          <w:lang w:val="nl-NL"/>
        </w:rPr>
        <w:t>Dự án</w:t>
      </w:r>
      <w:r w:rsidR="00BE2ED7">
        <w:rPr>
          <w:b/>
          <w:lang w:val="nl-NL"/>
        </w:rPr>
        <w:t xml:space="preserve"> </w:t>
      </w:r>
      <w:r w:rsidR="009D3A23" w:rsidRPr="0076082C">
        <w:rPr>
          <w:b/>
          <w:lang w:val="nl-NL"/>
        </w:rPr>
        <w:t xml:space="preserve">Luật </w:t>
      </w:r>
      <w:r w:rsidR="0076082C" w:rsidRPr="001D6080">
        <w:rPr>
          <w:b/>
          <w:lang w:val="nl-NL"/>
        </w:rPr>
        <w:t xml:space="preserve">hỗ trợ tái cơ cấu </w:t>
      </w:r>
      <w:r w:rsidR="00676FC9">
        <w:rPr>
          <w:b/>
          <w:lang w:val="nl-NL"/>
        </w:rPr>
        <w:t xml:space="preserve">các </w:t>
      </w:r>
      <w:r w:rsidR="0076082C" w:rsidRPr="001D6080">
        <w:rPr>
          <w:b/>
          <w:lang w:val="nl-NL"/>
        </w:rPr>
        <w:t xml:space="preserve">tổ chức tín dụng </w:t>
      </w:r>
    </w:p>
    <w:p w:rsidR="009264C4" w:rsidRDefault="0076082C" w:rsidP="00676FC9">
      <w:pPr>
        <w:ind w:firstLine="0"/>
        <w:jc w:val="center"/>
        <w:rPr>
          <w:b/>
          <w:lang w:val="nl-NL"/>
        </w:rPr>
      </w:pPr>
      <w:r w:rsidRPr="001D6080">
        <w:rPr>
          <w:b/>
          <w:lang w:val="nl-NL"/>
        </w:rPr>
        <w:t>và xử lý nợ xấu</w:t>
      </w:r>
    </w:p>
    <w:p w:rsidR="00137CDF" w:rsidRPr="00137CDF" w:rsidRDefault="00137CDF" w:rsidP="00137CDF">
      <w:pPr>
        <w:ind w:firstLine="0"/>
        <w:jc w:val="center"/>
        <w:rPr>
          <w:lang w:val="nl-NL"/>
        </w:rPr>
      </w:pPr>
      <w:r w:rsidRPr="00137CDF">
        <w:rPr>
          <w:lang w:val="nl-NL"/>
        </w:rPr>
        <w:t xml:space="preserve">Kính gửi: </w:t>
      </w:r>
      <w:r>
        <w:rPr>
          <w:lang w:val="nl-NL"/>
        </w:rPr>
        <w:t>Chính phủ</w:t>
      </w:r>
    </w:p>
    <w:p w:rsidR="00AF7810" w:rsidRPr="00EA1C6F" w:rsidRDefault="002C4570">
      <w:pPr>
        <w:rPr>
          <w:lang w:val="nl-NL"/>
        </w:rPr>
      </w:pPr>
      <w:r w:rsidRPr="002C4570">
        <w:rPr>
          <w:noProof/>
        </w:rPr>
        <w:pict>
          <v:line id="_x0000_s1031" style="position:absolute;left:0;text-align:left;z-index:251656704" from="167.75pt,3.75pt" to="304.25pt,3.75pt"/>
        </w:pict>
      </w:r>
    </w:p>
    <w:p w:rsidR="007E7E30" w:rsidRPr="001D6080" w:rsidRDefault="007E7E30" w:rsidP="00F13E4F">
      <w:pPr>
        <w:tabs>
          <w:tab w:val="right" w:leader="dot" w:pos="7920"/>
        </w:tabs>
        <w:spacing w:before="120" w:after="0" w:line="380" w:lineRule="exact"/>
        <w:rPr>
          <w:lang w:val="nl-NL"/>
        </w:rPr>
      </w:pPr>
      <w:r w:rsidRPr="001D6080">
        <w:rPr>
          <w:lang w:val="nl-NL"/>
        </w:rPr>
        <w:t xml:space="preserve">Thực hiện quy định của Luật ban hành văn bản quy phạm pháp luật năm 2015, </w:t>
      </w:r>
      <w:r w:rsidR="006137BA" w:rsidRPr="001D6080">
        <w:rPr>
          <w:lang w:val="nl-NL"/>
        </w:rPr>
        <w:t>Ngân hàng Nhà nước Việt Nam</w:t>
      </w:r>
      <w:r w:rsidRPr="001D6080">
        <w:rPr>
          <w:lang w:val="nl-NL"/>
        </w:rPr>
        <w:t xml:space="preserve"> xin trình </w:t>
      </w:r>
      <w:r w:rsidR="006137BA" w:rsidRPr="001D6080">
        <w:rPr>
          <w:lang w:val="nl-NL"/>
        </w:rPr>
        <w:t>Chính phủ</w:t>
      </w:r>
      <w:r w:rsidRPr="001D6080">
        <w:rPr>
          <w:lang w:val="nl-NL"/>
        </w:rPr>
        <w:t xml:space="preserve"> </w:t>
      </w:r>
      <w:r w:rsidR="0013185B">
        <w:rPr>
          <w:lang w:val="nl-NL"/>
        </w:rPr>
        <w:t xml:space="preserve">dự án </w:t>
      </w:r>
      <w:r w:rsidR="0076082C" w:rsidRPr="001D6080">
        <w:rPr>
          <w:lang w:val="nl-NL"/>
        </w:rPr>
        <w:t xml:space="preserve">Luật hỗ trợ tái cơ cấu </w:t>
      </w:r>
      <w:r w:rsidR="007C667F">
        <w:rPr>
          <w:lang w:val="nl-NL"/>
        </w:rPr>
        <w:t xml:space="preserve">các </w:t>
      </w:r>
      <w:r w:rsidR="0076082C" w:rsidRPr="001D6080">
        <w:rPr>
          <w:lang w:val="nl-NL"/>
        </w:rPr>
        <w:t xml:space="preserve">tổ chức tín dụng và xử lý nợ xấu </w:t>
      </w:r>
      <w:r w:rsidRPr="001D6080">
        <w:rPr>
          <w:lang w:val="nl-NL"/>
        </w:rPr>
        <w:t>như sau:</w:t>
      </w:r>
    </w:p>
    <w:p w:rsidR="00130EAB" w:rsidRPr="004D3DB5" w:rsidRDefault="00130EAB" w:rsidP="00130EAB">
      <w:pPr>
        <w:tabs>
          <w:tab w:val="right" w:leader="dot" w:pos="7920"/>
        </w:tabs>
        <w:spacing w:before="120" w:line="380" w:lineRule="exact"/>
        <w:rPr>
          <w:b/>
          <w:lang w:val="nl-NL"/>
        </w:rPr>
      </w:pPr>
      <w:r w:rsidRPr="004D3DB5">
        <w:rPr>
          <w:b/>
          <w:lang w:val="nl-NL"/>
        </w:rPr>
        <w:t>I. SỰ CẦN THIẾT BAN HÀNH VĂN BẢN</w:t>
      </w:r>
    </w:p>
    <w:p w:rsidR="00130EAB" w:rsidRPr="004D3DB5" w:rsidRDefault="00130EAB" w:rsidP="00130EAB">
      <w:pPr>
        <w:widowControl w:val="0"/>
        <w:spacing w:before="120" w:line="380" w:lineRule="exact"/>
        <w:rPr>
          <w:noProof/>
          <w:spacing w:val="-4"/>
          <w:lang w:val="it-IT"/>
        </w:rPr>
      </w:pPr>
      <w:r w:rsidRPr="004D3DB5">
        <w:rPr>
          <w:b/>
          <w:noProof/>
          <w:spacing w:val="-4"/>
          <w:lang w:val="de-DE"/>
        </w:rPr>
        <w:t>1.</w:t>
      </w:r>
      <w:r w:rsidRPr="004D3DB5">
        <w:rPr>
          <w:noProof/>
          <w:spacing w:val="-4"/>
          <w:lang w:val="de-DE"/>
        </w:rPr>
        <w:t xml:space="preserve"> Sau 04 năm triển khai thực hiện Đề án “Cơ cấu lại hệ thống các TCTD giai đoạn 2011-2015” (ban hành kèm theo Quyết định số 254/QĐ-TTg ngày 01/3/2012) và sau hơn 3 năm triển khai thực hiện </w:t>
      </w:r>
      <w:r w:rsidRPr="004D3DB5">
        <w:rPr>
          <w:lang w:val="pt-BR"/>
        </w:rPr>
        <w:t>Đề án “Xử lý nợ xấu của hệ thống các TCTD” và Đề án “Thành lập Công ty Quản lý tài sản của các tổ chức tín dụng Việt Nam”(ban hành kèm theo Quyết định số 843/QĐ-TTg ngày 31/5/2013)</w:t>
      </w:r>
      <w:r w:rsidRPr="004D3DB5">
        <w:rPr>
          <w:noProof/>
          <w:spacing w:val="-4"/>
          <w:lang w:val="de-DE"/>
        </w:rPr>
        <w:t>, đ</w:t>
      </w:r>
      <w:r w:rsidRPr="004D3DB5">
        <w:rPr>
          <w:noProof/>
          <w:spacing w:val="-4"/>
          <w:lang w:val="it-IT"/>
        </w:rPr>
        <w:t xml:space="preserve">ến nay, về cơ bản, việc cơ cấu lại hệ thống TCTD đã đạt được một số kết quả nhất định như sau: </w:t>
      </w:r>
    </w:p>
    <w:p w:rsidR="00130EAB" w:rsidRPr="004D3DB5" w:rsidRDefault="00130EAB" w:rsidP="00130EAB">
      <w:pPr>
        <w:widowControl w:val="0"/>
        <w:spacing w:before="120" w:line="380" w:lineRule="exact"/>
        <w:rPr>
          <w:noProof/>
          <w:lang w:val="pt-BR"/>
        </w:rPr>
      </w:pPr>
      <w:r w:rsidRPr="004D3DB5">
        <w:rPr>
          <w:i/>
          <w:noProof/>
          <w:lang w:val="it-IT"/>
        </w:rPr>
        <w:t>Thứ nhất</w:t>
      </w:r>
      <w:r w:rsidRPr="004D3DB5">
        <w:rPr>
          <w:noProof/>
          <w:lang w:val="it-IT"/>
        </w:rPr>
        <w:t>, c</w:t>
      </w:r>
      <w:r w:rsidRPr="004D3DB5">
        <w:rPr>
          <w:noProof/>
          <w:lang w:val="pt-BR"/>
        </w:rPr>
        <w:t>ác TCTD</w:t>
      </w:r>
      <w:r w:rsidRPr="004D3DB5">
        <w:rPr>
          <w:noProof/>
          <w:spacing w:val="-4"/>
          <w:lang w:val="de-DE"/>
        </w:rPr>
        <w:t xml:space="preserve"> yếu kém được nhận diện và được cơ cấu lại, không để xảy ra đổ vỡ TCTD ngoài tầm kiểm soát, </w:t>
      </w:r>
      <w:r w:rsidRPr="004D3DB5">
        <w:rPr>
          <w:noProof/>
          <w:lang w:val="pt-BR"/>
        </w:rPr>
        <w:t xml:space="preserve">đảm bảo giữ vững sự ổn định, an toàn của hệ thống các TCTD, tài sản của Nhà nước, nhân dân được bảo đảm an toàn. </w:t>
      </w:r>
    </w:p>
    <w:p w:rsidR="00130EAB" w:rsidRPr="004D3DB5" w:rsidRDefault="00130EAB" w:rsidP="00130EAB">
      <w:pPr>
        <w:widowControl w:val="0"/>
        <w:spacing w:before="120" w:line="380" w:lineRule="exact"/>
        <w:rPr>
          <w:noProof/>
          <w:lang w:val="de-DE"/>
        </w:rPr>
      </w:pPr>
      <w:r w:rsidRPr="004D3DB5">
        <w:rPr>
          <w:i/>
          <w:noProof/>
          <w:lang w:val="pt-BR"/>
        </w:rPr>
        <w:t>Thứ hai</w:t>
      </w:r>
      <w:r w:rsidRPr="004D3DB5">
        <w:rPr>
          <w:noProof/>
          <w:lang w:val="pt-BR"/>
        </w:rPr>
        <w:t>, h</w:t>
      </w:r>
      <w:r w:rsidRPr="004D3DB5">
        <w:rPr>
          <w:noProof/>
          <w:lang w:val="de-DE"/>
        </w:rPr>
        <w:t xml:space="preserve">oạt động sáp nhập, hợp nhất diễn ra trên cơ sở tự nguyện, chủ yếu sử dụng các nguồn lực của xã hội và không sử dụng trực tiếp tiền của ngân sách nhà nước. </w:t>
      </w:r>
      <w:r w:rsidRPr="004D3DB5">
        <w:rPr>
          <w:noProof/>
          <w:lang w:val="pt-BR"/>
        </w:rPr>
        <w:t>Số lượng TCTD đã giảm được khoảng 22 tổ chức.</w:t>
      </w:r>
      <w:r w:rsidRPr="004D3DB5">
        <w:rPr>
          <w:noProof/>
          <w:lang w:val="de-DE"/>
        </w:rPr>
        <w:t xml:space="preserve"> </w:t>
      </w:r>
    </w:p>
    <w:p w:rsidR="00130EAB" w:rsidRPr="004D3DB5" w:rsidRDefault="00130EAB" w:rsidP="00130EAB">
      <w:pPr>
        <w:widowControl w:val="0"/>
        <w:spacing w:before="120" w:line="380" w:lineRule="exact"/>
        <w:rPr>
          <w:noProof/>
          <w:lang w:val="de-DE"/>
        </w:rPr>
      </w:pPr>
      <w:r w:rsidRPr="004D3DB5">
        <w:rPr>
          <w:i/>
          <w:noProof/>
          <w:spacing w:val="-4"/>
          <w:lang w:val="de-DE"/>
        </w:rPr>
        <w:t>Thứ ba</w:t>
      </w:r>
      <w:r w:rsidRPr="004D3DB5">
        <w:rPr>
          <w:noProof/>
          <w:spacing w:val="-4"/>
          <w:lang w:val="de-DE"/>
        </w:rPr>
        <w:t>, s</w:t>
      </w:r>
      <w:r w:rsidRPr="004D3DB5">
        <w:rPr>
          <w:noProof/>
          <w:lang w:val="de-DE"/>
        </w:rPr>
        <w:t xml:space="preserve">ở hữu chéo, đầu tư chéo được xử lý một bước; tình trạng cổ đông/nhóm cổ đông lớn thao túng ngân hàng được xử lý một bước cơ bản. </w:t>
      </w:r>
    </w:p>
    <w:p w:rsidR="00130EAB" w:rsidRPr="004D3DB5" w:rsidRDefault="00130EAB" w:rsidP="00130EAB">
      <w:pPr>
        <w:widowControl w:val="0"/>
        <w:spacing w:before="120" w:line="380" w:lineRule="exact"/>
        <w:rPr>
          <w:lang w:val="vi-VN"/>
        </w:rPr>
      </w:pPr>
      <w:r w:rsidRPr="004D3DB5">
        <w:rPr>
          <w:i/>
          <w:lang w:val="pt-BR"/>
        </w:rPr>
        <w:t>Thứ tư</w:t>
      </w:r>
      <w:r w:rsidRPr="004D3DB5">
        <w:rPr>
          <w:lang w:val="pt-BR"/>
        </w:rPr>
        <w:t xml:space="preserve">, </w:t>
      </w:r>
      <w:r w:rsidRPr="004D3DB5">
        <w:rPr>
          <w:lang w:val="vi-VN"/>
        </w:rPr>
        <w:t>các TCTD đã tích cực nâng cao chất lượng tài sản, kiểm soát chất lượng tín dụng và xử lý nợ xấu, đặc biệt là nỗ lực tự xử lý nợ xấu</w:t>
      </w:r>
      <w:r w:rsidRPr="004D3DB5">
        <w:rPr>
          <w:lang w:val="pt-BR"/>
        </w:rPr>
        <w:t>.</w:t>
      </w:r>
      <w:r w:rsidRPr="004D3DB5">
        <w:rPr>
          <w:lang w:val="vi-VN"/>
        </w:rPr>
        <w:t xml:space="preserve"> Tính đến 31/12/2015, các TCTD đã xử lý được 493,09 nghìn tỷ đồng nợ xấu. Đến cuối tháng </w:t>
      </w:r>
      <w:r w:rsidRPr="00501DD3">
        <w:rPr>
          <w:lang w:val="vi-VN"/>
        </w:rPr>
        <w:t>31/12</w:t>
      </w:r>
      <w:r w:rsidRPr="004D3DB5">
        <w:rPr>
          <w:lang w:val="vi-VN"/>
        </w:rPr>
        <w:t>/2016, tỷ lệ nợ xấu nội bảng của hệ thống TCTD là 2,46%.</w:t>
      </w:r>
    </w:p>
    <w:p w:rsidR="00130EAB" w:rsidRPr="004D3DB5" w:rsidRDefault="00130EAB" w:rsidP="00130EAB">
      <w:pPr>
        <w:spacing w:before="120" w:line="380" w:lineRule="exact"/>
        <w:rPr>
          <w:lang w:val="nl-NL"/>
        </w:rPr>
      </w:pPr>
      <w:r w:rsidRPr="004D3DB5">
        <w:rPr>
          <w:lang w:val="nl-NL"/>
        </w:rPr>
        <w:lastRenderedPageBreak/>
        <w:t>Tuy nhiên, quá trình triển khai cơ cấu lại hệ thống các tổ chức tín dụng cho thấy, hệ thống các TCTD còn nhiều tồn tại, hạn chế, chủ yếu là một số vấn đề chính như sau:</w:t>
      </w:r>
    </w:p>
    <w:p w:rsidR="00130EAB" w:rsidRPr="004D3DB5" w:rsidRDefault="00130EAB" w:rsidP="00130EAB">
      <w:pPr>
        <w:spacing w:before="120" w:line="380" w:lineRule="exact"/>
        <w:rPr>
          <w:lang w:val="nl-NL"/>
        </w:rPr>
      </w:pPr>
      <w:r w:rsidRPr="004D3DB5">
        <w:rPr>
          <w:i/>
          <w:lang w:val="nl-NL"/>
        </w:rPr>
        <w:t>Thứ nhất</w:t>
      </w:r>
      <w:r w:rsidRPr="004D3DB5">
        <w:rPr>
          <w:lang w:val="nl-NL"/>
        </w:rPr>
        <w:t xml:space="preserve">, hiệu quả kinh doanh chưa cao do hoạt động kinh doanh gặp nhiều khó khăn, áp lực xử lý nợ xấu, chi phí dự phòng rủi ro lớn dẫn đến tình hình tài chính của nhiều TCTD gặp khó khăn, nhiều TCTD có kết quả kinh doanh thua lỗ. </w:t>
      </w:r>
    </w:p>
    <w:p w:rsidR="00130EAB" w:rsidRPr="004D3DB5" w:rsidRDefault="00130EAB" w:rsidP="00130EAB">
      <w:pPr>
        <w:spacing w:before="120" w:line="380" w:lineRule="exact"/>
        <w:rPr>
          <w:lang w:val="nl-NL"/>
        </w:rPr>
      </w:pPr>
      <w:r w:rsidRPr="004D3DB5">
        <w:rPr>
          <w:i/>
          <w:lang w:val="nl-NL"/>
        </w:rPr>
        <w:t>Thứ hai</w:t>
      </w:r>
      <w:r w:rsidRPr="004D3DB5">
        <w:rPr>
          <w:lang w:val="nl-NL"/>
        </w:rPr>
        <w:t>, tỷ lệ nợ xấu nội bảng đã kiểm soát ở mức dưới 3% nhưng nợ xấu có xu hướng tăng trở lại về quy mô. Tính đến 3</w:t>
      </w:r>
      <w:r>
        <w:rPr>
          <w:lang w:val="nl-NL"/>
        </w:rPr>
        <w:t>1</w:t>
      </w:r>
      <w:r w:rsidRPr="004D3DB5">
        <w:rPr>
          <w:lang w:val="nl-NL"/>
        </w:rPr>
        <w:t>/</w:t>
      </w:r>
      <w:r>
        <w:rPr>
          <w:lang w:val="nl-NL"/>
        </w:rPr>
        <w:t>12</w:t>
      </w:r>
      <w:r w:rsidRPr="004D3DB5">
        <w:rPr>
          <w:lang w:val="nl-NL"/>
        </w:rPr>
        <w:t xml:space="preserve">/2016, tỷ lệ nợ xấu nội bảng, nợ xấu do VAMC quản lý và nợ tiềm ẩn thành nợ xấu có khả năng lên đến 8,86% tổng dư nợ do khâu xử lý tài sản bảo đảm và xử lý nợ xấu còn nhiều khó khăn, vướng mắc chưa được giải quyết. </w:t>
      </w:r>
    </w:p>
    <w:p w:rsidR="00130EAB" w:rsidRPr="004D3DB5" w:rsidRDefault="00130EAB" w:rsidP="00130EAB">
      <w:pPr>
        <w:spacing w:before="120" w:line="380" w:lineRule="exact"/>
        <w:rPr>
          <w:lang w:val="nl-NL"/>
        </w:rPr>
      </w:pPr>
      <w:r w:rsidRPr="004D3DB5">
        <w:rPr>
          <w:i/>
          <w:lang w:val="nl-NL"/>
        </w:rPr>
        <w:t>Thứ ba</w:t>
      </w:r>
      <w:r w:rsidRPr="004D3DB5">
        <w:rPr>
          <w:lang w:val="nl-NL"/>
        </w:rPr>
        <w:t xml:space="preserve">, giai đoạn vừa qua, Ngân hàng Nhà nước đã mua lại bắt buộc một số ngân hàng thương mại yếu kém để bảo đảm an toàn của hệ thống TCTD. Tuy nhiên, do khuôn khổ pháp lý của việc xử lý TCTD yếu kém còn chưa hoàn thiện và còn nhiều bất cập nên </w:t>
      </w:r>
      <w:r w:rsidRPr="004D3DB5">
        <w:rPr>
          <w:lang w:val="sv-SE"/>
        </w:rPr>
        <w:t>việc phục hồi và củng cố hoạt động của các TCTD yếu kém còn gặp rất nhiều khó khăn và tiềm ẩn rủi ro, tổn thất nếu không kịp thời xây dựng cơ chế, khuôn khổ pháp lý để triển khai thực hiện việc hỗ trợ.</w:t>
      </w:r>
      <w:r w:rsidRPr="004D3DB5">
        <w:rPr>
          <w:lang w:val="nl-NL"/>
        </w:rPr>
        <w:t xml:space="preserve"> </w:t>
      </w:r>
    </w:p>
    <w:p w:rsidR="00130EAB" w:rsidRPr="004D3DB5" w:rsidRDefault="00130EAB" w:rsidP="00130EAB">
      <w:pPr>
        <w:widowControl w:val="0"/>
        <w:spacing w:before="120" w:line="380" w:lineRule="exact"/>
        <w:rPr>
          <w:lang w:val="da-DK"/>
        </w:rPr>
      </w:pPr>
      <w:r w:rsidRPr="004D3DB5">
        <w:rPr>
          <w:i/>
          <w:color w:val="000000"/>
          <w:lang w:val="nl-NL"/>
        </w:rPr>
        <w:t>Thứ tư</w:t>
      </w:r>
      <w:r w:rsidRPr="004D3DB5">
        <w:rPr>
          <w:color w:val="000000"/>
          <w:lang w:val="nl-NL"/>
        </w:rPr>
        <w:t xml:space="preserve">, </w:t>
      </w:r>
      <w:r w:rsidRPr="004D3DB5">
        <w:rPr>
          <w:lang w:val="nl-NL"/>
        </w:rPr>
        <w:t>v</w:t>
      </w:r>
      <w:r w:rsidRPr="004D3DB5">
        <w:rPr>
          <w:lang w:val="vi-VN"/>
        </w:rPr>
        <w:t>iệc xử lý nợ xấu bước đầu đã đạt được kết quả khả quan, nhưng pháp luật về xử lý nợ xấu, tài sản bảo đảm còn nhiều bất cập; Thiếu nguồn lực và cơ chế đặc thù cho VAMC hoạt động. Do đó đòi hỏi cần phải tiếp tục và sớm có giải pháp xử lý quyết liệt trong thời gian tới không để tác động xấu đến an toàn hệ thống và bảo đảm tính khả thi của việc xử lý TCTD yếu kém</w:t>
      </w:r>
      <w:r w:rsidRPr="004D3DB5">
        <w:rPr>
          <w:lang w:val="da-DK"/>
        </w:rPr>
        <w:t>.</w:t>
      </w:r>
    </w:p>
    <w:p w:rsidR="00130EAB" w:rsidRPr="004D3DB5" w:rsidRDefault="00130EAB" w:rsidP="00130EAB">
      <w:pPr>
        <w:widowControl w:val="0"/>
        <w:spacing w:before="120" w:line="380" w:lineRule="exact"/>
        <w:rPr>
          <w:b/>
          <w:lang w:val="nl-NL"/>
        </w:rPr>
      </w:pPr>
      <w:r w:rsidRPr="004D3DB5">
        <w:rPr>
          <w:b/>
          <w:lang w:val="nl-NL"/>
        </w:rPr>
        <w:t xml:space="preserve">2. </w:t>
      </w:r>
      <w:r>
        <w:rPr>
          <w:lang w:val="nl-NL"/>
        </w:rPr>
        <w:t>Qua quá trình tổng kết, đánh giá Đề án 254/QĐ-TTg ngày 01/3/2012 cho thấy, n</w:t>
      </w:r>
      <w:r w:rsidRPr="004D3DB5">
        <w:rPr>
          <w:lang w:val="da-DK"/>
        </w:rPr>
        <w:t xml:space="preserve">guyên nhân chính dẫn đến những bất cập, hạn chế còn tồn tại trong </w:t>
      </w:r>
      <w:r w:rsidRPr="004D3DB5">
        <w:rPr>
          <w:lang w:val="nl-NL"/>
        </w:rPr>
        <w:t>quá trình triển khai cơ cấu lại hệ thống các tổ chức tín dụng là do khuôn khổ pháp lý, cơ chế, chính sách về xử lý tổ chức tín dụng yếu kém và xử lý nợ xấu chưa hoàn thiện, cụ thể:</w:t>
      </w:r>
    </w:p>
    <w:p w:rsidR="00130EAB" w:rsidRPr="004D3DB5" w:rsidRDefault="00130EAB" w:rsidP="00130EAB">
      <w:pPr>
        <w:spacing w:before="120" w:line="380" w:lineRule="exact"/>
        <w:rPr>
          <w:lang w:val="pt-BR"/>
        </w:rPr>
      </w:pPr>
      <w:r w:rsidRPr="004D3DB5">
        <w:rPr>
          <w:i/>
          <w:shd w:val="clear" w:color="auto" w:fill="FFFFFF"/>
          <w:lang w:val="sv-SE"/>
        </w:rPr>
        <w:t>Thứ nhất,</w:t>
      </w:r>
      <w:r>
        <w:rPr>
          <w:i/>
          <w:shd w:val="clear" w:color="auto" w:fill="FFFFFF"/>
          <w:lang w:val="sv-SE"/>
        </w:rPr>
        <w:t xml:space="preserve"> </w:t>
      </w:r>
      <w:r w:rsidRPr="00B56CFB">
        <w:rPr>
          <w:shd w:val="clear" w:color="auto" w:fill="FFFFFF"/>
          <w:lang w:val="sv-SE"/>
        </w:rPr>
        <w:t>q</w:t>
      </w:r>
      <w:r w:rsidRPr="004D3DB5">
        <w:rPr>
          <w:lang w:val="pt-BR"/>
        </w:rPr>
        <w:t>uy định về thẩm quyền của NHNN khi xử lý TCTD yếu kém</w:t>
      </w:r>
      <w:r>
        <w:rPr>
          <w:lang w:val="pt-BR"/>
        </w:rPr>
        <w:t xml:space="preserve"> còn chưa hoàn thiện, chưa đầy đủ</w:t>
      </w:r>
      <w:r w:rsidRPr="004D3DB5">
        <w:rPr>
          <w:lang w:val="pt-BR"/>
        </w:rPr>
        <w:t xml:space="preserve">: (i) Luật các TCTD 2010 đã có quy định cụ thể về việc NHNN có quyền trực tiếp mua cổ phần bắt buộc và giao Thủ tướng Chính phủ quy định về việc mua cổ phần bắt buộc của NHNN. Tuy nhiên, quá trình triển khai thực hiện quy định này còn có nhiều ý kiến chưa đồng thuận, dẫn đến khó khăn lớn cho NHNN triển khai thực hiện; (ii) Luật các TCTD 2010 chưa có quy định trao quyền cho NHNN thực hiện quyền yêu cầu giải thể bắt buộc đối với TCTD yếu kém không có khả năng phục hồi. </w:t>
      </w:r>
    </w:p>
    <w:p w:rsidR="00130EAB" w:rsidRPr="004D3DB5" w:rsidRDefault="00130EAB" w:rsidP="00130EAB">
      <w:pPr>
        <w:spacing w:before="120" w:line="380" w:lineRule="exact"/>
        <w:rPr>
          <w:shd w:val="clear" w:color="auto" w:fill="FFFFFF"/>
          <w:lang w:val="sv-SE"/>
        </w:rPr>
      </w:pPr>
      <w:r w:rsidRPr="004D3DB5">
        <w:rPr>
          <w:i/>
          <w:shd w:val="clear" w:color="auto" w:fill="FFFFFF"/>
          <w:lang w:val="sv-SE"/>
        </w:rPr>
        <w:lastRenderedPageBreak/>
        <w:t>Thứ hai,</w:t>
      </w:r>
      <w:r w:rsidRPr="004D3DB5">
        <w:rPr>
          <w:shd w:val="clear" w:color="auto" w:fill="FFFFFF"/>
          <w:lang w:val="sv-SE"/>
        </w:rPr>
        <w:t xml:space="preserve"> tiến trình phục hồi và cơ cấu lại các tổ chức tín dụng yếu kém còn hết sức khó khăn do chưa có giải pháp và biện pháp hỗ trợ phù hợp với đặc thù của </w:t>
      </w:r>
      <w:r>
        <w:rPr>
          <w:shd w:val="clear" w:color="auto" w:fill="FFFFFF"/>
          <w:lang w:val="sv-SE"/>
        </w:rPr>
        <w:t>tổ chức tín dụng</w:t>
      </w:r>
      <w:r w:rsidRPr="004D3DB5">
        <w:rPr>
          <w:shd w:val="clear" w:color="auto" w:fill="FFFFFF"/>
          <w:lang w:val="sv-SE"/>
        </w:rPr>
        <w:t xml:space="preserve"> yếu kém. Những yếu kém căn bản chưa được giải quyết hiệu quả đối với các ngân hàng thương mại yếu kém đã được mua bắt buộc, như: Quy mô nợ xấu và tài sản không sinh lời của các ngân hàng này hiện rất lớn. Việc xử lý nợ xấu, thu hồi tài sản không sinh lời rất khó khăn, chưa đạt được kết quả đáng kể. Nguyên nhân của tồn tại này do nhiều yếu tố, trong đó, quan trọng nhất là do chưa có khuôn khổ pháp lý về các biện pháp phục hồi, củng cố hoạt động đối với các tổ chức tín dụng yếu kém. Hay nói cách khác, cơ sở pháp lý hiện hành về xử lý tổ chức tín dụng yếu kém chưa đồng bộ, chưa toàn diện, chưa có các quy định pháp luật cụ thể và toàn diện để thực hiện các biện pháp phục hồi, củng cố tổ chức và hoạt động phù hợp với đặc thù của tổ chức tín dụng yếu kém nói chung, ngân hàng mua bắt buộc nói riêng, cụ thể:</w:t>
      </w:r>
    </w:p>
    <w:p w:rsidR="00130EAB" w:rsidRDefault="00130EAB" w:rsidP="00130EAB">
      <w:pPr>
        <w:spacing w:before="120" w:line="380" w:lineRule="exact"/>
        <w:rPr>
          <w:lang w:val="pt-BR"/>
        </w:rPr>
      </w:pPr>
      <w:r w:rsidRPr="004D3DB5">
        <w:rPr>
          <w:shd w:val="clear" w:color="auto" w:fill="FFFFFF"/>
          <w:lang w:val="sv-SE"/>
        </w:rPr>
        <w:t>- Các TCTD yếu kém nói chung và các ngân hàng mua bắt buộc nói riêng không thể đáp ứng các quy định về an toàn hoạt động và không đủ điều kiện đáp ứng về giới hạn cấp tín dụng, điều kiện huy động vốn, ... để triển khai một số hoạt động kinh doanh như một TCTD bình thường do thực trạng tài chính yếu kém. Tuy nhiên, h</w:t>
      </w:r>
      <w:r w:rsidRPr="004D3DB5">
        <w:rPr>
          <w:lang w:val="pt-BR"/>
        </w:rPr>
        <w:t xml:space="preserve">iện nay, Luật các TCTD 2010 chưa có các quy định cụ thể về: </w:t>
      </w:r>
      <w:r w:rsidRPr="004D3DB5">
        <w:rPr>
          <w:i/>
          <w:lang w:val="pt-BR"/>
        </w:rPr>
        <w:t>(i)</w:t>
      </w:r>
      <w:r w:rsidRPr="004D3DB5">
        <w:rPr>
          <w:lang w:val="pt-BR"/>
        </w:rPr>
        <w:t xml:space="preserve"> điều chỉnh hoạt động kinh doanh của TCTD đang bị kiểm soát đặc biệt, nên việc triển khai các biện pháp phục hồi gặp nhiều khó khăn; </w:t>
      </w:r>
      <w:r w:rsidRPr="004D3DB5">
        <w:rPr>
          <w:i/>
          <w:lang w:val="pt-BR"/>
        </w:rPr>
        <w:t>(ii)</w:t>
      </w:r>
      <w:r w:rsidRPr="004D3DB5">
        <w:rPr>
          <w:lang w:val="pt-BR"/>
        </w:rPr>
        <w:t xml:space="preserve"> điều chỉnh quan hệ cho vay, gửi tiền, mua bán nợ... giữa TCTD bị kiểm soát đặc biệt với TCTD khác, do vậy, việc áp dụng các biện pháp hỗ trợ từ các TCTD khác cho TCTD bị kiểm soát đặc biệt còn hạn chế</w:t>
      </w:r>
      <w:r>
        <w:rPr>
          <w:lang w:val="pt-BR"/>
        </w:rPr>
        <w:t xml:space="preserve">. </w:t>
      </w:r>
    </w:p>
    <w:p w:rsidR="00130EAB" w:rsidRPr="004D3DB5" w:rsidRDefault="00130EAB" w:rsidP="00130EAB">
      <w:pPr>
        <w:spacing w:before="120" w:line="380" w:lineRule="exact"/>
        <w:rPr>
          <w:shd w:val="clear" w:color="auto" w:fill="FFFFFF"/>
          <w:lang w:val="sv-SE"/>
        </w:rPr>
      </w:pPr>
      <w:r w:rsidRPr="004D3DB5">
        <w:rPr>
          <w:shd w:val="clear" w:color="auto" w:fill="FFFFFF"/>
          <w:lang w:val="sv-SE"/>
        </w:rPr>
        <w:t xml:space="preserve">- </w:t>
      </w:r>
      <w:r w:rsidRPr="004D3DB5">
        <w:rPr>
          <w:lang w:val="sv-SE"/>
        </w:rPr>
        <w:t>Việc xử lý tài sản đảm bảo để thu hồi nợ vay là một trong những nội dung quan trọng đảm bảo khả năng phục hồi của các ngân hàng mua bắt buộc. Thực tế thời gian qua, việc xử lý tài sản đảm bảo để thu hồi nợ của các ngân hàng mua bắt buộc là hết sức khó khăn, chưa nhận được sự quan tâm đúng mức của các cơ quan có thẩm quyền.</w:t>
      </w:r>
    </w:p>
    <w:p w:rsidR="00130EAB" w:rsidRPr="004D3DB5" w:rsidRDefault="00130EAB" w:rsidP="00130EAB">
      <w:pPr>
        <w:spacing w:before="120" w:line="380" w:lineRule="exact"/>
        <w:rPr>
          <w:lang w:val="sv-SE"/>
        </w:rPr>
      </w:pPr>
      <w:r w:rsidRPr="004D3DB5">
        <w:rPr>
          <w:shd w:val="clear" w:color="auto" w:fill="FFFFFF"/>
          <w:lang w:val="sv-SE"/>
        </w:rPr>
        <w:t xml:space="preserve">- </w:t>
      </w:r>
      <w:r w:rsidRPr="004D3DB5">
        <w:rPr>
          <w:lang w:val="de-DE"/>
        </w:rPr>
        <w:t xml:space="preserve">Để đảm bảo triển khai cơ cấu lại để phục hồi các </w:t>
      </w:r>
      <w:r w:rsidRPr="004D3DB5">
        <w:rPr>
          <w:bCs/>
          <w:lang w:val="sv-SE"/>
        </w:rPr>
        <w:t>ngân hàng mua bắt buộc, vai trò tham gia của ngân hàng hỗ trợ là hết sức quan trọng và cần thiết trên các mặt hỗ trợ về quản trị, tài chính, tổ chức,...Tuy nhiên, hiện chưa có quy định pháp luật quy định cụ thể và đầy đủ về quyền và trách nhiệm của ngân hàng hỗ trợ. ...</w:t>
      </w:r>
    </w:p>
    <w:p w:rsidR="00130EAB" w:rsidRDefault="00130EAB" w:rsidP="00130EAB">
      <w:pPr>
        <w:spacing w:before="120" w:line="380" w:lineRule="exact"/>
        <w:rPr>
          <w:lang w:val="pt-BR"/>
        </w:rPr>
      </w:pPr>
      <w:r w:rsidRPr="004D3DB5">
        <w:rPr>
          <w:lang w:val="pt-BR"/>
        </w:rPr>
        <w:t xml:space="preserve">- Về quy định cho vay tái cấp vốn, cho vay đặc biệt: </w:t>
      </w:r>
      <w:r w:rsidRPr="004D3DB5">
        <w:rPr>
          <w:i/>
          <w:lang w:val="pt-BR"/>
        </w:rPr>
        <w:t>(i)</w:t>
      </w:r>
      <w:r w:rsidRPr="004D3DB5">
        <w:rPr>
          <w:lang w:val="pt-BR"/>
        </w:rPr>
        <w:t xml:space="preserve"> Điều 11 Luật NHNN 2010 quy định NHNN thực hiện tái cấp vốn nhằm cung ứng vốn ngắn hạn và phương tiện thanh toán cho TCTD. Trong điều kiện, NSNN không có nguồn lực dành cho việc tái cơ cấu TCTD yếu kém, quy định trên đã cản trở việc hỗ trợ vốn dài hạn của NHNN cho TCTD yếu kém thông qua công cụ tái </w:t>
      </w:r>
      <w:r w:rsidRPr="004D3DB5">
        <w:rPr>
          <w:lang w:val="pt-BR"/>
        </w:rPr>
        <w:lastRenderedPageBreak/>
        <w:t xml:space="preserve">cấp vốn. Do đó, trên thực tế, để áp dụng biện pháp phục hồi, NHNN đã thực hiện tái cấp vốn ngắn hạn và xem xét cho gia hạn theo quy định. </w:t>
      </w:r>
      <w:r w:rsidRPr="004D3DB5">
        <w:rPr>
          <w:i/>
          <w:lang w:val="pt-BR"/>
        </w:rPr>
        <w:t>(ii)</w:t>
      </w:r>
      <w:r w:rsidRPr="004D3DB5">
        <w:rPr>
          <w:lang w:val="pt-BR"/>
        </w:rPr>
        <w:t xml:space="preserve"> Điều 151 Luật các TCTD 2010 quy định việc cho vay đặc biệt của NHNN đối với TCTD trong trường hợp TCTD lâm vào trình trạng mất khả năng chi trả, đe dọa sự an toàn cả hệ thống TCTD… Tuy nhiên, Luật các TCTD hiện hành chưa có quy định cho vay đặc biệt để hỗ trợ nguồn vốn dài hạn để phục hồi TCTD yếu kém. </w:t>
      </w:r>
    </w:p>
    <w:p w:rsidR="00130EAB" w:rsidRPr="004D3DB5" w:rsidRDefault="00130EAB" w:rsidP="00130EAB">
      <w:pPr>
        <w:spacing w:before="120" w:line="380" w:lineRule="exact"/>
        <w:rPr>
          <w:shd w:val="clear" w:color="auto" w:fill="FFFFFF"/>
          <w:lang w:val="sv-SE"/>
        </w:rPr>
      </w:pPr>
      <w:r>
        <w:rPr>
          <w:lang w:val="pt-BR"/>
        </w:rPr>
        <w:t>Do vậy, thiếu giải pháp hỗ trợ tài chính hiệu quả để phục hồi các tổ chức tín dụng yếu kém.</w:t>
      </w:r>
    </w:p>
    <w:p w:rsidR="00130EAB" w:rsidRPr="004D3DB5" w:rsidRDefault="00130EAB" w:rsidP="00130EAB">
      <w:pPr>
        <w:spacing w:before="120" w:line="380" w:lineRule="exact"/>
        <w:rPr>
          <w:lang w:val="pt-BR"/>
        </w:rPr>
      </w:pPr>
      <w:r w:rsidRPr="004D3DB5">
        <w:rPr>
          <w:lang w:val="pt-BR"/>
        </w:rPr>
        <w:t xml:space="preserve">- Việc khuôn khổ pháp lý xử lý tổ chức tín dụng yếu kém chưa hoàn thiện đã gây khó khăn và rủi ro pháp lý cho NHNN nói chung cũng như các cán bộ xử lý trực tiếp nói riêng (bao gồm cán bộ tham mưu của NHNN, các </w:t>
      </w:r>
      <w:r>
        <w:rPr>
          <w:lang w:val="pt-BR"/>
        </w:rPr>
        <w:t>nhân sự</w:t>
      </w:r>
      <w:r w:rsidRPr="004D3DB5">
        <w:rPr>
          <w:lang w:val="pt-BR"/>
        </w:rPr>
        <w:t xml:space="preserve"> của TCTD được NHNN chỉ định tham gia quản trị, điều hành các ngân hàng mua bắt buộc) khi nghiên cứu, tìm các biện pháp xử lý tồn tại, vướng mắc của các ngân hàng này. Điều này ảnh hưởng rất lớn đến tâm lý cán bộ cũng như công tác chỉ đạo của NHNN (trên thực tế có không ít cán bộ xin nghỉ việc hoặc xin chuyển công tác khi được giao thực hiện các nhiệm vụ liên quan đến xử lý tổ chức tín dụng yếu kém, bao gồm các việc tham gia Ban kiểm soát đặc biệt) do pháp luật không có cơ chế miễn trừ trách nhiệm cho các cán bộ này trước các rủi ro pháp lý. Qua đó, tác động lớn đến nguồn nhân lực xử lý tổ chức tín dụng yếu kém, từ đó ảnh hưởng trực tiếp đến hiệu quả xử lý tổ chức tín dụng yếu kém.</w:t>
      </w:r>
    </w:p>
    <w:p w:rsidR="00130EAB" w:rsidRPr="004D3DB5" w:rsidRDefault="00130EAB" w:rsidP="00130EAB">
      <w:pPr>
        <w:widowControl w:val="0"/>
        <w:spacing w:before="120" w:line="380" w:lineRule="exact"/>
        <w:rPr>
          <w:lang w:val="vi-VN"/>
        </w:rPr>
      </w:pPr>
      <w:r w:rsidRPr="0075079D">
        <w:rPr>
          <w:i/>
          <w:lang w:val="pt-BR"/>
        </w:rPr>
        <w:t>Thứ ba</w:t>
      </w:r>
      <w:r w:rsidRPr="004D3DB5">
        <w:rPr>
          <w:lang w:val="pt-BR"/>
        </w:rPr>
        <w:t xml:space="preserve">, </w:t>
      </w:r>
      <w:r w:rsidRPr="004D3DB5">
        <w:rPr>
          <w:lang w:val="vi-VN"/>
        </w:rPr>
        <w:t>quy định của pháp luật đối với việc xử lý tài sản bảo đảm để thu hồi nợ còn nhiều bất cập làm hạn chế tiến độ, hiệu quả của việc xử lý nợ xấu của ngành Ngân hàng</w:t>
      </w:r>
      <w:r w:rsidRPr="004D3DB5">
        <w:rPr>
          <w:lang w:val="pt-BR"/>
        </w:rPr>
        <w:t>, cụ thể như:</w:t>
      </w:r>
    </w:p>
    <w:p w:rsidR="00130EAB" w:rsidRPr="004D3DB5" w:rsidRDefault="00130EAB" w:rsidP="00130EAB">
      <w:pPr>
        <w:widowControl w:val="0"/>
        <w:spacing w:before="120" w:line="380" w:lineRule="exact"/>
        <w:rPr>
          <w:spacing w:val="6"/>
          <w:lang w:val="pt-BR"/>
        </w:rPr>
      </w:pPr>
      <w:r w:rsidRPr="004D3DB5">
        <w:rPr>
          <w:b/>
          <w:lang w:val="vi-VN"/>
        </w:rPr>
        <w:t>-</w:t>
      </w:r>
      <w:r w:rsidRPr="004D3DB5">
        <w:rPr>
          <w:lang w:val="vi-VN"/>
        </w:rPr>
        <w:t xml:space="preserve"> Về quyền thu giữ tài sản: </w:t>
      </w:r>
      <w:r w:rsidRPr="004D3DB5">
        <w:rPr>
          <w:spacing w:val="6"/>
          <w:lang w:val="pt-BR"/>
        </w:rPr>
        <w:t>BLDS 2015 đã bỏ quyền thu giữ TSBĐ</w:t>
      </w:r>
      <w:r>
        <w:rPr>
          <w:spacing w:val="6"/>
          <w:lang w:val="pt-BR"/>
        </w:rPr>
        <w:t xml:space="preserve"> của bên nhận bảo đảm</w:t>
      </w:r>
      <w:r w:rsidRPr="004D3DB5">
        <w:rPr>
          <w:spacing w:val="6"/>
          <w:lang w:val="pt-BR"/>
        </w:rPr>
        <w:t xml:space="preserve">, trừ trường hợp luật liên quan có quy định khác. Điều này sẽ gây khó khăn rất lớn đến quyền xử lý TSBĐ của VAMC/TCTD vì lý do sau: VAMC cũng như các TCTD không thể chủ động thu giữ nếu các chủ tài sản không đồng thuận, cố tình chống đối, thậm chí tạo ra các tranh chấp khác liên quan đến TSBĐ để khởi kiện ra tòa nhằm kéo dài thời gian xử lý TSBĐ. VAMC/TCTD sẽ phải chờ bản án của Tòa án, tạo tâm lý chây ỳ trả nợ của bên có nghĩa vụ, tạo áp lực lên cho các cơ quan xét xử. Theo đó, việc xử lý TSBĐ của VAMC/TCTD sẽ bị kéo dài thời gian, ảnh hưởng lớn đến hiệu quả xử lý nợ xấu của VAMC/TCTD. Trong khi đó, quyền thu giữ tài sản bảo đảm của TCTD đã được các TCTD thực hiện từ hơn 10 năm qua theo quy định tại Nghị định 163/2006/NĐ-CP về giao dịch bảo đảm (Điều 63). </w:t>
      </w:r>
    </w:p>
    <w:p w:rsidR="00130EAB" w:rsidRPr="004D3DB5" w:rsidRDefault="00130EAB" w:rsidP="00130EAB">
      <w:pPr>
        <w:widowControl w:val="0"/>
        <w:spacing w:before="120" w:line="380" w:lineRule="exact"/>
        <w:rPr>
          <w:lang w:val="pt-BR"/>
        </w:rPr>
      </w:pPr>
      <w:r w:rsidRPr="004D3DB5">
        <w:rPr>
          <w:b/>
          <w:iCs/>
          <w:lang w:val="pt-BR"/>
        </w:rPr>
        <w:t xml:space="preserve">- </w:t>
      </w:r>
      <w:r w:rsidRPr="004D3DB5">
        <w:rPr>
          <w:iCs/>
          <w:lang w:val="pt-BR"/>
        </w:rPr>
        <w:t xml:space="preserve">Về quyền nhận tài sản bảo đảm là quyền sử dụng đất, tài sản gắn liền với </w:t>
      </w:r>
      <w:r w:rsidRPr="004D3DB5">
        <w:rPr>
          <w:iCs/>
          <w:lang w:val="pt-BR"/>
        </w:rPr>
        <w:lastRenderedPageBreak/>
        <w:t xml:space="preserve">đất: </w:t>
      </w:r>
      <w:r w:rsidRPr="004D3DB5">
        <w:rPr>
          <w:spacing w:val="2"/>
          <w:lang w:val="pt-BR"/>
        </w:rPr>
        <w:t>Trong quá trình VAMC xử lý nợ đã mua, khách hàng vay đồng ý bổ sung thêm tài sản thế chấp là QSDĐ, tài sản gắn liền với đất nhưng theo các quy định tại Điều 174, 175, 176 Luật Đất đai 2013, VAMC không được nhận thế chấp QSDĐ. Tương tự, khi VAMC bán lại khoản nợ xấu đã mua cho bên mua nợ là các cá nhân, tổ chức không phải là TCTD thì các cá nhân, tổ chức này cũng không được nhận thế chấp QSDĐ, tài sản gắn liền với đất theo quy định của Luật Đất đai. Do vậy, VAMC sẽ khó có thể bán những khoản nợ xấu có TSBĐ là QSDĐ, tài sản gắn liền với đất cho cá nhân, tổ chức không phải là TCTD.</w:t>
      </w:r>
    </w:p>
    <w:p w:rsidR="00130EAB" w:rsidRPr="004D3DB5" w:rsidRDefault="00130EAB" w:rsidP="00130EAB">
      <w:pPr>
        <w:widowControl w:val="0"/>
        <w:spacing w:before="120" w:line="380" w:lineRule="exact"/>
        <w:rPr>
          <w:spacing w:val="2"/>
          <w:lang w:val="pt-BR"/>
        </w:rPr>
      </w:pPr>
      <w:r w:rsidRPr="004D3DB5">
        <w:rPr>
          <w:lang w:val="pt-BR"/>
        </w:rPr>
        <w:t xml:space="preserve">Hiện tại, Nghị định 01/2017/NĐ-CP ngày 06/01/2017 sửa đổi, bổ sung một số nghị định quy định chi tiết thi hành Luật Đất đai bổ </w:t>
      </w:r>
      <w:r w:rsidRPr="004D3DB5">
        <w:rPr>
          <w:shd w:val="clear" w:color="auto" w:fill="FFFFFF"/>
          <w:lang w:val="pt-BR"/>
        </w:rPr>
        <w:t>sung</w:t>
      </w:r>
      <w:r w:rsidRPr="004D3DB5">
        <w:rPr>
          <w:lang w:val="pt-BR"/>
        </w:rPr>
        <w:t xml:space="preserve"> điểm c vào khoản 2 và bổ sung khoản 3 vào </w:t>
      </w:r>
      <w:bookmarkStart w:id="0" w:name="dc_82"/>
      <w:r w:rsidRPr="004D3DB5">
        <w:rPr>
          <w:lang w:val="pt-BR"/>
        </w:rPr>
        <w:t>Điều 81</w:t>
      </w:r>
      <w:bookmarkEnd w:id="0"/>
      <w:r w:rsidRPr="004D3DB5">
        <w:rPr>
          <w:lang w:val="pt-BR"/>
        </w:rPr>
        <w:t xml:space="preserve"> nghị định 43/2014/NĐ-CP như sau: “Tr</w:t>
      </w:r>
      <w:r w:rsidRPr="004D3DB5">
        <w:rPr>
          <w:shd w:val="clear" w:color="auto" w:fill="FFFFFF"/>
          <w:lang w:val="pt-BR"/>
        </w:rPr>
        <w:t>ườ</w:t>
      </w:r>
      <w:r w:rsidRPr="004D3DB5">
        <w:rPr>
          <w:lang w:val="pt-BR"/>
        </w:rPr>
        <w:t xml:space="preserve">ng hợp tổ chức được phép mua bán nợ theo quy định của pháp luật mua khoản nợ là QSDĐ đã thế chấp, QSDĐ đã bảo lãnh theo quy định của Luật đất đai năm 2003 của bên nhận thế chấp, bên nhận bảo lãnh thì </w:t>
      </w:r>
      <w:r w:rsidRPr="004D3DB5">
        <w:rPr>
          <w:shd w:val="clear" w:color="auto" w:fill="FFFFFF"/>
          <w:lang w:val="pt-BR"/>
        </w:rPr>
        <w:t>tổ chức</w:t>
      </w:r>
      <w:r w:rsidRPr="004D3DB5">
        <w:rPr>
          <w:lang w:val="pt-BR"/>
        </w:rPr>
        <w:t xml:space="preserve"> đó được kế thừa quyền và nghĩa vụ của bên nhận thế chấp, bên nhận bảo lãnh đã giao kết trong </w:t>
      </w:r>
      <w:r w:rsidRPr="004D3DB5">
        <w:rPr>
          <w:shd w:val="clear" w:color="auto" w:fill="FFFFFF"/>
          <w:lang w:val="pt-BR"/>
        </w:rPr>
        <w:t>hợp đồng</w:t>
      </w:r>
      <w:r w:rsidRPr="004D3DB5">
        <w:rPr>
          <w:lang w:val="pt-BR"/>
        </w:rPr>
        <w:t xml:space="preserve"> thế chấp, </w:t>
      </w:r>
      <w:r w:rsidRPr="004D3DB5">
        <w:rPr>
          <w:shd w:val="clear" w:color="auto" w:fill="FFFFFF"/>
          <w:lang w:val="pt-BR"/>
        </w:rPr>
        <w:t>hợp đồng</w:t>
      </w:r>
      <w:r w:rsidRPr="004D3DB5">
        <w:rPr>
          <w:lang w:val="pt-BR"/>
        </w:rPr>
        <w:t xml:space="preserve"> bảo lãnh. Tổ chức mua bán nợ được quyền xử lý QSDĐ đã thế chấp, đã bảo lãnh theo thỏa thuận trong </w:t>
      </w:r>
      <w:r w:rsidRPr="004D3DB5">
        <w:rPr>
          <w:shd w:val="clear" w:color="auto" w:fill="FFFFFF"/>
          <w:lang w:val="pt-BR"/>
        </w:rPr>
        <w:t>hợp đồng</w:t>
      </w:r>
      <w:r w:rsidRPr="004D3DB5">
        <w:rPr>
          <w:lang w:val="pt-BR"/>
        </w:rPr>
        <w:t xml:space="preserve"> thế chấp, hợp đồng bảo lãn</w:t>
      </w:r>
      <w:r>
        <w:rPr>
          <w:lang w:val="pt-BR"/>
        </w:rPr>
        <w:t>h đã ký”. Tuy nhiên, quy định tại</w:t>
      </w:r>
      <w:r w:rsidRPr="004D3DB5">
        <w:rPr>
          <w:lang w:val="pt-BR"/>
        </w:rPr>
        <w:t xml:space="preserve"> Nghị định 01/2017/NĐ-CP đã giải quyết được 1 phần vướng mắc của VAMC. Nội dung này mới chỉ áp dụng cho các chủ thể mua bán nợ là tổ chức mua bán nợ còn đối với các tổ chức, cá nhân khác mua nợ không nhằm mục đích kinh doanh thì việc mua khoản nợ được bảo đảm bằng QSDĐ, tài sản gắn liền với đất của tổ chức vẫn gặp vướng mắc do vướng quy định tại Điều 174, 175, 176 Luật Đất đai.  </w:t>
      </w:r>
      <w:r w:rsidRPr="004D3DB5">
        <w:rPr>
          <w:spacing w:val="2"/>
          <w:lang w:val="pt-BR"/>
        </w:rPr>
        <w:t xml:space="preserve">Bất cập này của Luật Đất đai 2013 ảnh hưởng lớn đến hoạt động xử lý các khoản nợ xấu VAMC đã mua. </w:t>
      </w:r>
    </w:p>
    <w:p w:rsidR="00130EAB" w:rsidRPr="004D3DB5" w:rsidRDefault="00130EAB" w:rsidP="00130EAB">
      <w:pPr>
        <w:spacing w:before="120" w:line="380" w:lineRule="exact"/>
        <w:rPr>
          <w:lang w:val="pt-BR"/>
        </w:rPr>
      </w:pPr>
      <w:r w:rsidRPr="004D3DB5">
        <w:rPr>
          <w:b/>
          <w:spacing w:val="2"/>
          <w:lang w:val="pt-BR"/>
        </w:rPr>
        <w:t>-</w:t>
      </w:r>
      <w:r w:rsidRPr="004D3DB5">
        <w:rPr>
          <w:spacing w:val="2"/>
          <w:lang w:val="pt-BR"/>
        </w:rPr>
        <w:t xml:space="preserve"> Về quyền xử lý tài sản bảo đảm là dự án bất động sản: pháp luật cho phép thế chấp/nhận thế chấp tài sản hình thành trong tương lai (bao gồm cả các dự án bất động sản). Khi không trả được nợ, </w:t>
      </w:r>
      <w:r>
        <w:rPr>
          <w:spacing w:val="2"/>
          <w:lang w:val="pt-BR"/>
        </w:rPr>
        <w:t xml:space="preserve">về nguyên tắc, </w:t>
      </w:r>
      <w:r w:rsidRPr="004D3DB5">
        <w:rPr>
          <w:spacing w:val="2"/>
          <w:lang w:val="pt-BR"/>
        </w:rPr>
        <w:t xml:space="preserve">VAMC/TCTD </w:t>
      </w:r>
      <w:r>
        <w:rPr>
          <w:spacing w:val="2"/>
          <w:lang w:val="pt-BR"/>
        </w:rPr>
        <w:t>phải</w:t>
      </w:r>
      <w:r w:rsidRPr="004D3DB5">
        <w:rPr>
          <w:spacing w:val="2"/>
          <w:lang w:val="pt-BR"/>
        </w:rPr>
        <w:t xml:space="preserve"> được quyền xử lý tài sản bảo đảm</w:t>
      </w:r>
      <w:r>
        <w:rPr>
          <w:spacing w:val="2"/>
          <w:lang w:val="pt-BR"/>
        </w:rPr>
        <w:t xml:space="preserve"> đã nhận thế chấp hợp pháp</w:t>
      </w:r>
      <w:r w:rsidRPr="004D3DB5">
        <w:rPr>
          <w:spacing w:val="2"/>
          <w:lang w:val="pt-BR"/>
        </w:rPr>
        <w:t xml:space="preserve">. </w:t>
      </w:r>
      <w:r w:rsidRPr="004D3DB5">
        <w:rPr>
          <w:lang w:val="pt-BR"/>
        </w:rPr>
        <w:t xml:space="preserve">Các dự án là TSBĐ về cơ bản đều đã được đánh giá, xem xét về hiệu quả, tiềm năng và đều nhận được sự quan tâm của các nhà đầu tư. Việc chuyển nhượng được các TSBĐ này sẽ góp phần mang lại hiệu quả cho nền kinh tế bên cạnh việc xử lý nợ xấu của VAMC/TCTD. Tuy nhiên, </w:t>
      </w:r>
      <w:r w:rsidRPr="004D3DB5">
        <w:rPr>
          <w:spacing w:val="2"/>
          <w:lang w:val="pt-BR"/>
        </w:rPr>
        <w:t xml:space="preserve">việc </w:t>
      </w:r>
      <w:r>
        <w:rPr>
          <w:spacing w:val="2"/>
          <w:lang w:val="pt-BR"/>
        </w:rPr>
        <w:t xml:space="preserve">yêu cầu TCTD/VAMC chỉ được xử lý tài sản bảo đảm là dự án bất động sản khi </w:t>
      </w:r>
      <w:r w:rsidRPr="004D3DB5">
        <w:rPr>
          <w:spacing w:val="2"/>
          <w:lang w:val="pt-BR"/>
        </w:rPr>
        <w:t xml:space="preserve">đáp ứng đầy đủ điều kiện chuyển nhượng dự án bất động sản theo Điểm b Khoản 1 và Khoản 2 Điều 49 Luật Kinh doanh bất động sản 2014 là không khả thi vì về cơ bản rất nhiều khoản nợ xấu đã bán cho VAMC có TSBĐ là dự án bất động sản hoặc tài sản HTTTL </w:t>
      </w:r>
      <w:r w:rsidRPr="004D3DB5">
        <w:rPr>
          <w:spacing w:val="2"/>
          <w:lang w:val="pt-BR"/>
        </w:rPr>
        <w:lastRenderedPageBreak/>
        <w:t xml:space="preserve">là các dự án bất động sản chưa hoàn </w:t>
      </w:r>
      <w:r w:rsidRPr="004D3DB5">
        <w:rPr>
          <w:lang w:val="pt-BR"/>
        </w:rPr>
        <w:t>thành “công trình hạ tầng kỹ thuật tương ứng theo tiến độ ghi trong dự án đã được phê duyệt” hoặc chủ đầu tư chưa có đủ giấy chứng nhận “QSDĐ đối với toàn bộ hoặc phần dự án chuyển nhượng”.</w:t>
      </w:r>
      <w:r>
        <w:rPr>
          <w:lang w:val="pt-BR"/>
        </w:rPr>
        <w:t xml:space="preserve"> Do vậy, quy định bất hợp lý này cũng đã cản trở quyền xử lý tài sản bảo đảm hợp pháp của TCTD/VAMC.</w:t>
      </w:r>
    </w:p>
    <w:p w:rsidR="00130EAB" w:rsidRPr="004D3DB5" w:rsidRDefault="00130EAB" w:rsidP="00130EAB">
      <w:pPr>
        <w:spacing w:before="120" w:line="380" w:lineRule="exact"/>
        <w:rPr>
          <w:spacing w:val="2"/>
          <w:lang w:val="pt-BR"/>
        </w:rPr>
      </w:pPr>
      <w:r w:rsidRPr="004D3DB5">
        <w:rPr>
          <w:spacing w:val="2"/>
          <w:lang w:val="pt-BR"/>
        </w:rPr>
        <w:t xml:space="preserve">- Về phí thi hành án: </w:t>
      </w:r>
      <w:r>
        <w:rPr>
          <w:spacing w:val="2"/>
          <w:lang w:val="pt-BR"/>
        </w:rPr>
        <w:t>Theo quy định tại Luật thi hành án dân sự,</w:t>
      </w:r>
      <w:r w:rsidRPr="004D3DB5">
        <w:rPr>
          <w:spacing w:val="2"/>
          <w:lang w:val="pt-BR"/>
        </w:rPr>
        <w:t xml:space="preserve"> người được thi hành án phải nộp phí thi hành án</w:t>
      </w:r>
      <w:r>
        <w:rPr>
          <w:spacing w:val="2"/>
          <w:lang w:val="pt-BR"/>
        </w:rPr>
        <w:t xml:space="preserve">. Quy định này là bất hợp lý vì việc phải tổ chức thi hành án là do lỗi của bên phải thi hành án không tự nguyên thi hành án, đồng thời quy định này </w:t>
      </w:r>
      <w:r w:rsidRPr="004D3DB5">
        <w:rPr>
          <w:spacing w:val="2"/>
          <w:lang w:val="pt-BR"/>
        </w:rPr>
        <w:t xml:space="preserve">đang khuyến khích người phải thi hành án chây ỳ, không tự nguyện thi hành án, kéo dài thời gian thi hành án, xâm phạm quyền lợi hợp pháp của TCTD/VAMC. </w:t>
      </w:r>
      <w:r>
        <w:rPr>
          <w:spacing w:val="2"/>
          <w:lang w:val="pt-BR"/>
        </w:rPr>
        <w:t>Như vậy, quy định này</w:t>
      </w:r>
      <w:r w:rsidRPr="004D3DB5">
        <w:rPr>
          <w:spacing w:val="2"/>
          <w:lang w:val="pt-BR"/>
        </w:rPr>
        <w:t xml:space="preserve"> không bảo đảm quyền lợi hợp pháp của TCTD/VAMC là bên được thi hành án theo quyết định, bản án của tòa án. Bên cạnh đó, trong bối cảnh TCTD/VAMC không thể thu hồi đủ nợ thì mức phí thi hành án theo quy định tại Điều 46 Nghị định 62/2015/NĐ-CP là tương đối cao, gây thêm áp lực về tài chính cho TCTD/VAMC, giảm thiểu giá trị khoản nợ được thu hồi. </w:t>
      </w:r>
    </w:p>
    <w:p w:rsidR="00130EAB" w:rsidRPr="004D3DB5" w:rsidRDefault="00130EAB" w:rsidP="00130EAB">
      <w:pPr>
        <w:spacing w:before="120" w:line="380" w:lineRule="exact"/>
        <w:rPr>
          <w:lang w:val="pt-BR"/>
        </w:rPr>
      </w:pPr>
      <w:r w:rsidRPr="004D3DB5">
        <w:rPr>
          <w:spacing w:val="2"/>
          <w:lang w:val="pt-BR"/>
        </w:rPr>
        <w:t xml:space="preserve">- </w:t>
      </w:r>
      <w:r w:rsidRPr="004D3DB5">
        <w:rPr>
          <w:lang w:val="pt-BR"/>
        </w:rPr>
        <w:t>Về việc kê biên tài sản bảo đảm: Luật thi hành án dân sự 2008 cho phép chấp hành viên kê biên cả tài sản bảo đảm của bên phải thi hành án đang thế chấp/cầm cố tại TCTD đảm bảo cho khoản vay. Quy định này ảnh hưởng lớn đến quyền chủ nợ</w:t>
      </w:r>
      <w:r>
        <w:rPr>
          <w:lang w:val="pt-BR"/>
        </w:rPr>
        <w:t xml:space="preserve"> hợp pháp</w:t>
      </w:r>
      <w:r w:rsidRPr="004D3DB5">
        <w:rPr>
          <w:lang w:val="pt-BR"/>
        </w:rPr>
        <w:t xml:space="preserve"> của bên nhận bảo đảm, gia tăng nợ xấu của hệ thống TCTD, đặc biệt trong trường hợp tài sản bảo đảm là tài sản hình thành từ vốn vay hoặc là nguồn thu nhập chính để trả nợ </w:t>
      </w:r>
      <w:r>
        <w:rPr>
          <w:lang w:val="pt-BR"/>
        </w:rPr>
        <w:t>cho TCTD. Đồng thời cũng ảnh hưở</w:t>
      </w:r>
      <w:r w:rsidRPr="004D3DB5">
        <w:rPr>
          <w:lang w:val="pt-BR"/>
        </w:rPr>
        <w:t xml:space="preserve">ng đến quyền lợi của bên phải thi hành án. </w:t>
      </w:r>
    </w:p>
    <w:p w:rsidR="00130EAB" w:rsidRPr="004D3DB5" w:rsidRDefault="00130EAB" w:rsidP="00130EAB">
      <w:pPr>
        <w:spacing w:before="120" w:line="380" w:lineRule="exact"/>
        <w:rPr>
          <w:spacing w:val="-2"/>
          <w:lang w:val="pt-BR"/>
        </w:rPr>
      </w:pPr>
      <w:r w:rsidRPr="004D3DB5">
        <w:rPr>
          <w:lang w:val="pt-BR"/>
        </w:rPr>
        <w:t>-</w:t>
      </w:r>
      <w:r w:rsidRPr="004D3DB5">
        <w:rPr>
          <w:spacing w:val="2"/>
          <w:lang w:val="pt-BR"/>
        </w:rPr>
        <w:t xml:space="preserve"> Về các loại thuế trong xử lý tài sản bảo đảm: </w:t>
      </w:r>
      <w:r w:rsidRPr="004D3DB5">
        <w:rPr>
          <w:lang w:val="pt-BR"/>
        </w:rPr>
        <w:t xml:space="preserve">Theo quy định tại Nghị định 163/2006/NĐ-CP về giao dịch bảo đảm, việc xử lý TSBĐ không phải là hoạt động kinh doanh, tạo ra thu nhập cho TCTD, và cũng không tạo ra thu nhập cho tổ chức, cá nhân là chủ sở hữu tài sản. Tuy nhiên, theo Luật quản lý thuế, Luật thuế thu nhập doanh nghiệp, luật thuế thu nhập cá nhân, luật thuế giá trị gia tăng thì bên bảo đảm vẫn phải nộp các loại thuế có từ việc chuyển nhượng tài sản. Đồng thời, khi có tiền thu được từ việc xử lý tài sản bảo đảm, cơ quan thuế cũng thực hiện thu các khoản thuế </w:t>
      </w:r>
      <w:r>
        <w:rPr>
          <w:lang w:val="pt-BR"/>
        </w:rPr>
        <w:t xml:space="preserve">khác </w:t>
      </w:r>
      <w:r w:rsidRPr="004D3DB5">
        <w:rPr>
          <w:lang w:val="pt-BR"/>
        </w:rPr>
        <w:t xml:space="preserve">của bên bảo đảm còn nợ Nhà nước. Do đó, các cơ quan thuế thường yêu cầu trích từ số tiền bán TSBĐ để thanh toán tiền thuế trước khi thanh toán cho bên bảo đảm thì mới xác nhận hoàn thành nghĩa vụ thuế để TCTD thực hiện thủ tục sang tên.Việc phải nộp các khoản thuế trước khi thực hiện nghĩa vụ ưu tiên thanh toán cho bên nhận bảo đảm là TCTD đã làm giảm số tiền thu hồi nợ của TCTD, nhiều trường hợp số tiền bán TSBĐ không đủ thu hồi nợ cho TCTD nhưng vẫn phải nộp thuế, gây khó khăn cho cả </w:t>
      </w:r>
      <w:r w:rsidRPr="004D3DB5">
        <w:rPr>
          <w:lang w:val="pt-BR"/>
        </w:rPr>
        <w:lastRenderedPageBreak/>
        <w:t xml:space="preserve">bên bảo đảm và bên nhận bảo đảm và ảnh hưởng lớn đến quyền lợi chủ nợ có bảo đảm của TCTD. </w:t>
      </w:r>
    </w:p>
    <w:p w:rsidR="00130EAB" w:rsidRPr="004D3DB5" w:rsidRDefault="00130EAB" w:rsidP="00130EAB">
      <w:pPr>
        <w:spacing w:before="120" w:line="380" w:lineRule="exact"/>
        <w:rPr>
          <w:b/>
          <w:iCs/>
          <w:lang w:val="pt-BR"/>
        </w:rPr>
      </w:pPr>
      <w:r w:rsidRPr="004D3DB5">
        <w:rPr>
          <w:spacing w:val="-2"/>
          <w:lang w:val="pt-BR"/>
        </w:rPr>
        <w:t>- Về á</w:t>
      </w:r>
      <w:r w:rsidRPr="004D3DB5">
        <w:rPr>
          <w:lang w:val="pt-BR"/>
        </w:rPr>
        <w:t>p dụng thủ tục rút gọn trong giải quyết vụ án dân sự liên quan đến xử lý tài sản bảo đảm đã đăng ký giao dịch bảo đảm: Trên cơ sở rà soát các quy định hiện hành của Bộ luật TTDS 2015, thời gian thực hiện thủ tục giải quyết vụ án dân sự theo trình tự thủ tục tố tụng rút gọn sẽ được rút ngắn hơn trình tự thông thường từ khoảng từ 3 tháng đến 7 tháng. Từ Điều 316 đến Điều 321 Bộ luật TTDS 2015 đã quy định trình tự, thủ tục giải quyết vụ án dân sự theo thủ tục rút gọn tại tòa án cấp sơ thẩm. Tuy nhiên theo quy định Bộ luật TTDS 2015 thì kh</w:t>
      </w:r>
      <w:r>
        <w:rPr>
          <w:lang w:val="pt-BR"/>
        </w:rPr>
        <w:t>ông</w:t>
      </w:r>
      <w:r w:rsidRPr="004D3DB5">
        <w:rPr>
          <w:lang w:val="pt-BR"/>
        </w:rPr>
        <w:t xml:space="preserve"> thể được áp dụng trình tự thủ tục rút gọn</w:t>
      </w:r>
      <w:r>
        <w:rPr>
          <w:lang w:val="pt-BR"/>
        </w:rPr>
        <w:t xml:space="preserve"> đối với việc giải quyết tranh chấp liên quan đến giao dịch bảo đảm giữa tổ chức tín dụng và khách hàng (chủ yếu liên quan đến nghĩa vụ giao tài sản bảo đảm cho tổ chức tín dụng xử lý và quyền xử lý tài sản bảo đảm của tổ chức tín dụng theo hợp đồng bảo đảm)</w:t>
      </w:r>
      <w:r w:rsidRPr="004D3DB5">
        <w:rPr>
          <w:lang w:val="pt-BR"/>
        </w:rPr>
        <w:t>.</w:t>
      </w:r>
      <w:r>
        <w:rPr>
          <w:lang w:val="pt-BR"/>
        </w:rPr>
        <w:t xml:space="preserve"> Về nguyên tắc, nghĩa vụ giao tài sản bảo đảm của khách hàng cho TCTD, quyền xử lý tài sản bảo đảm của TCTD đã được các bên tự nguyện thỏa thuận tại hợp đồng bảo đảm và đã được đăng ký giao dịch bảo đảm theo quy định của pháp luật. Do vậy, tranh chấp liên quan đến giao dịch này cần được xử lý theo trình tự rút gọn. </w:t>
      </w:r>
      <w:r w:rsidRPr="004D3DB5">
        <w:rPr>
          <w:lang w:val="pt-BR"/>
        </w:rPr>
        <w:t xml:space="preserve"> Việc tổ chức tín dụng không được áp dụng thủ tục tố tụng rút gọn ảnh hưởng lớn đến tiến độ xử lý nợ xấu, xử lý tài sản bảo đảm của tổ chức tín dụng. </w:t>
      </w:r>
    </w:p>
    <w:p w:rsidR="00130EAB" w:rsidRPr="004D3DB5" w:rsidRDefault="00130EAB" w:rsidP="00130EAB">
      <w:pPr>
        <w:widowControl w:val="0"/>
        <w:spacing w:before="120" w:line="380" w:lineRule="exact"/>
        <w:rPr>
          <w:b/>
          <w:lang w:val="vi-VN"/>
        </w:rPr>
      </w:pPr>
      <w:r w:rsidRPr="004D3DB5">
        <w:rPr>
          <w:b/>
          <w:lang w:val="vi-VN"/>
        </w:rPr>
        <w:t>Các vướng mắc pháp lý hầu hết liên quan đến quy định tại các Luật nên để xử lý triệt để các bất cập, khó khăn, vướng mắc này thì cần ban hành Luật riêng mang tính chất đặc thù để xử lý các</w:t>
      </w:r>
      <w:r>
        <w:rPr>
          <w:b/>
          <w:lang w:val="vi-VN"/>
        </w:rPr>
        <w:t xml:space="preserve"> vấn đề đặc thù trong quá trình</w:t>
      </w:r>
      <w:r w:rsidRPr="004D3DB5">
        <w:rPr>
          <w:b/>
          <w:lang w:val="vi-VN"/>
        </w:rPr>
        <w:t xml:space="preserve"> cơ cấu</w:t>
      </w:r>
      <w:r w:rsidRPr="00501DD3">
        <w:rPr>
          <w:b/>
          <w:lang w:val="pt-BR"/>
        </w:rPr>
        <w:t xml:space="preserve"> lại</w:t>
      </w:r>
      <w:r w:rsidRPr="004D3DB5">
        <w:rPr>
          <w:b/>
          <w:lang w:val="vi-VN"/>
        </w:rPr>
        <w:t xml:space="preserve"> hệ thống tổ chức tín dụng yếu kém và xử lý nợ xấu.</w:t>
      </w:r>
    </w:p>
    <w:p w:rsidR="00130EAB" w:rsidRPr="004D3DB5" w:rsidRDefault="00130EAB" w:rsidP="00130EAB">
      <w:pPr>
        <w:widowControl w:val="0"/>
        <w:spacing w:before="120" w:line="380" w:lineRule="exact"/>
        <w:rPr>
          <w:i/>
          <w:lang w:val="vi-VN"/>
        </w:rPr>
      </w:pPr>
      <w:r w:rsidRPr="004D3DB5">
        <w:rPr>
          <w:color w:val="000000"/>
          <w:lang w:val="vi-VN"/>
        </w:rPr>
        <w:t xml:space="preserve">Như vậy, </w:t>
      </w:r>
      <w:r w:rsidRPr="004D3DB5">
        <w:rPr>
          <w:i/>
          <w:color w:val="000000"/>
          <w:lang w:val="vi-VN"/>
        </w:rPr>
        <w:t xml:space="preserve">để tiếp tục cơ cấu lại hệ thống các TCTD gắn với xử lý nợ xấu trong giai đoạn 2016-2020 đáp ứng nhu cầu thực tiễn của sự phát triển của nền kinh tế trong giai đoạn mới và khắc phục những khó khăn, hạn chế của các TCTD trong các giai đoạn trước một cách hiệu quả, qua đó góp phần bảo đảm quyền lợi của người gửi tiền, giữ vững ổn định, an toàn hệ thống tổ chức tín dụng cũng như nền kinh tế thì việc cần </w:t>
      </w:r>
      <w:r w:rsidRPr="004D3DB5">
        <w:rPr>
          <w:i/>
          <w:lang w:val="vi-VN"/>
        </w:rPr>
        <w:t xml:space="preserve">hoàn thiện khuôn khổ pháp lý </w:t>
      </w:r>
      <w:r w:rsidRPr="004D3DB5">
        <w:rPr>
          <w:i/>
          <w:lang w:val="nl-NL"/>
        </w:rPr>
        <w:t>về xử lý tổ chức tín dụng yếu kém và xử lý nợ xấu theo hình thức ban hành Luật riêng về xử lý tổ chức tín dụng yếu kém và xử lý nợ xấu là giải pháp quan trọng và cần thiết phải thực hiện</w:t>
      </w:r>
      <w:r w:rsidRPr="004D3DB5">
        <w:rPr>
          <w:i/>
          <w:lang w:val="vi-VN"/>
        </w:rPr>
        <w:t xml:space="preserve">. </w:t>
      </w:r>
    </w:p>
    <w:p w:rsidR="00130EAB" w:rsidRPr="004D3DB5" w:rsidRDefault="00130EAB" w:rsidP="00130EAB">
      <w:pPr>
        <w:widowControl w:val="0"/>
        <w:spacing w:before="120" w:line="380" w:lineRule="exact"/>
        <w:rPr>
          <w:b/>
          <w:lang w:val="vi-VN"/>
        </w:rPr>
      </w:pPr>
      <w:r w:rsidRPr="004D3DB5">
        <w:rPr>
          <w:b/>
          <w:lang w:val="vi-VN"/>
        </w:rPr>
        <w:t>3. Việc không kịp thời xây dựng cơ chế, khuôn khổ pháp lý xử lý TCTD yếu kém có thể dẫn tới một số hệ lụy như sau:</w:t>
      </w:r>
    </w:p>
    <w:p w:rsidR="00130EAB" w:rsidRPr="004D3DB5" w:rsidRDefault="00130EAB" w:rsidP="00130EAB">
      <w:pPr>
        <w:widowControl w:val="0"/>
        <w:spacing w:before="120" w:line="380" w:lineRule="exact"/>
        <w:rPr>
          <w:lang w:val="vi-VN"/>
        </w:rPr>
      </w:pPr>
      <w:r w:rsidRPr="004D3DB5">
        <w:rPr>
          <w:b/>
          <w:lang w:val="vi-VN"/>
        </w:rPr>
        <w:t>3.1.</w:t>
      </w:r>
      <w:r w:rsidRPr="004D3DB5">
        <w:rPr>
          <w:lang w:val="vi-VN"/>
        </w:rPr>
        <w:t xml:space="preserve"> Những bất cập, thiếu hụt liên quan đến cơ sở pháp lý xử lý, cơ cấu lại các TCTD yếu kém và xử lý nợ xấu không được giải quyết, dẫn đến:</w:t>
      </w:r>
    </w:p>
    <w:p w:rsidR="00130EAB" w:rsidRPr="00501DD3" w:rsidRDefault="00130EAB" w:rsidP="00130EAB">
      <w:pPr>
        <w:widowControl w:val="0"/>
        <w:spacing w:before="120" w:line="380" w:lineRule="exact"/>
        <w:rPr>
          <w:lang w:val="vi-VN"/>
        </w:rPr>
      </w:pPr>
      <w:r w:rsidRPr="004D3DB5">
        <w:rPr>
          <w:lang w:val="vi-VN"/>
        </w:rPr>
        <w:t xml:space="preserve">- NHNN không có đầy đủ thẩm quyền theo luật định để xử lý các TCTD </w:t>
      </w:r>
      <w:r w:rsidRPr="004D3DB5">
        <w:rPr>
          <w:lang w:val="vi-VN"/>
        </w:rPr>
        <w:lastRenderedPageBreak/>
        <w:t xml:space="preserve">yếu kém và xử lý nợ xấu, </w:t>
      </w:r>
      <w:r w:rsidRPr="00501DD3">
        <w:rPr>
          <w:lang w:val="vi-VN"/>
        </w:rPr>
        <w:t xml:space="preserve">gia tăng chi phí xử lý, không đủ cơ sở pháp lý để áp dụng các biện pháp phục hồi, xử lý pháp nhân đối với tổ chức tín dụng yếu kém, do vậy, </w:t>
      </w:r>
      <w:r w:rsidRPr="004D3DB5">
        <w:rPr>
          <w:lang w:val="vi-VN"/>
        </w:rPr>
        <w:t xml:space="preserve">gia tăng rủi ro </w:t>
      </w:r>
      <w:r w:rsidRPr="00501DD3">
        <w:rPr>
          <w:lang w:val="vi-VN"/>
        </w:rPr>
        <w:t>cho hệ thống tổ chức tín dụng và nền kinh tế.</w:t>
      </w:r>
    </w:p>
    <w:p w:rsidR="00130EAB" w:rsidRPr="004D3DB5" w:rsidRDefault="00130EAB" w:rsidP="00130EAB">
      <w:pPr>
        <w:widowControl w:val="0"/>
        <w:spacing w:before="120" w:line="380" w:lineRule="exact"/>
        <w:rPr>
          <w:lang w:val="vi-VN"/>
        </w:rPr>
      </w:pPr>
      <w:r w:rsidRPr="004D3DB5">
        <w:rPr>
          <w:lang w:val="vi-VN"/>
        </w:rPr>
        <w:t>- Thiếu chế tài và biện pháp xử lý trong trường hợp vấp phải sự chống đối, bất hợp tác của các cổ đông lớn với cơ quan quản lý trong quá trình cơ cấu lại TCTD làm ảnh hưởng đến hiệu quả, tiến độ thực hiện các biện pháp cơ cấu lại TCTD yếu kém.</w:t>
      </w:r>
    </w:p>
    <w:p w:rsidR="00130EAB" w:rsidRPr="004D3DB5" w:rsidRDefault="00130EAB" w:rsidP="00130EAB">
      <w:pPr>
        <w:widowControl w:val="0"/>
        <w:spacing w:before="120" w:line="380" w:lineRule="exact"/>
        <w:rPr>
          <w:lang w:val="vi-VN"/>
        </w:rPr>
      </w:pPr>
      <w:r w:rsidRPr="004D3DB5">
        <w:rPr>
          <w:lang w:val="vi-VN"/>
        </w:rPr>
        <w:t xml:space="preserve">- Không đủ cơ sở pháp lý để huy động Bảo hiểm tiền gửi Việt Nam tham gia trong việc cơ cấu lại và xử lý nợ xấu của các TCTD yếu kém. </w:t>
      </w:r>
    </w:p>
    <w:p w:rsidR="00130EAB" w:rsidRPr="004D3DB5" w:rsidRDefault="00130EAB" w:rsidP="00130EAB">
      <w:pPr>
        <w:widowControl w:val="0"/>
        <w:spacing w:before="120" w:line="380" w:lineRule="exact"/>
        <w:rPr>
          <w:lang w:val="vi-VN"/>
        </w:rPr>
      </w:pPr>
      <w:r w:rsidRPr="004D3DB5">
        <w:rPr>
          <w:lang w:val="vi-VN"/>
        </w:rPr>
        <w:t>- Những hạn chế về khuôn khổ pháp lý dẫn đến các khó khăn trong việc quản lý vấn đề sở hữu chéo và việc thao túng của cổ đông sẽ rất khó được ngăn ngừa.</w:t>
      </w:r>
    </w:p>
    <w:p w:rsidR="00130EAB" w:rsidRPr="004D3DB5" w:rsidRDefault="00130EAB" w:rsidP="00130EAB">
      <w:pPr>
        <w:widowControl w:val="0"/>
        <w:spacing w:before="120" w:line="380" w:lineRule="exact"/>
        <w:rPr>
          <w:lang w:val="vi-VN"/>
        </w:rPr>
      </w:pPr>
      <w:r w:rsidRPr="004D3DB5">
        <w:rPr>
          <w:lang w:val="vi-VN"/>
        </w:rPr>
        <w:t xml:space="preserve">- Những bất cập về cơ chế, chính sách hỗ trợ tái cơ cấu, xử lý nợ xấu không được giải quyết sẽ không khuyến khích, huy động được các nhà đầu tư trong và ngoài nước tham gia cơ cấu lại các TCTD. Hiện trạng thiếu hụt cơ chế, chính sách khuyến khích để hỗ trợ TCTD, VAMC xử lý nợ xấu, xử lý tài sản bảo đảm; hỗ trợ tài chính (miễn, giảm thuế đối với các TCTD tham gia sáp nhập, hợp nhất, mua lại TCTD yếu kém) cũng sẽ kéo dài tiến trình cơ cấu lại các TCTD yếu kém; </w:t>
      </w:r>
    </w:p>
    <w:p w:rsidR="00130EAB" w:rsidRPr="004D3DB5" w:rsidRDefault="00130EAB" w:rsidP="00130EAB">
      <w:pPr>
        <w:widowControl w:val="0"/>
        <w:spacing w:before="120" w:line="380" w:lineRule="exact"/>
        <w:rPr>
          <w:lang w:val="vi-VN"/>
        </w:rPr>
      </w:pPr>
      <w:r w:rsidRPr="004D3DB5">
        <w:rPr>
          <w:lang w:val="vi-VN"/>
        </w:rPr>
        <w:t>- Các khó khăn, vướng mắc, bất cập, xung đột pháp lý giữa các văn bản quy phạm pháp luật ngành Ngân hàng với các văn bản quy phạm pháp luật khác, nhất là liên quan đến xử lý TSBĐ không được kịp thời tháo gỡ sẽ ảnh hưởng lớn đến tiến trình cơ cấu lại và xử lý nợ xấu của hệ thống các TCTD.</w:t>
      </w:r>
    </w:p>
    <w:p w:rsidR="00130EAB" w:rsidRPr="004D3DB5" w:rsidRDefault="00130EAB" w:rsidP="00130EAB">
      <w:pPr>
        <w:widowControl w:val="0"/>
        <w:spacing w:before="120" w:line="380" w:lineRule="exact"/>
        <w:rPr>
          <w:lang w:val="vi-VN"/>
        </w:rPr>
      </w:pPr>
      <w:r w:rsidRPr="004D3DB5">
        <w:rPr>
          <w:b/>
          <w:lang w:val="vi-VN"/>
        </w:rPr>
        <w:t>3.2.</w:t>
      </w:r>
      <w:r w:rsidRPr="004D3DB5">
        <w:rPr>
          <w:lang w:val="vi-VN"/>
        </w:rPr>
        <w:t xml:space="preserve"> Mức độ an toàn hoạt động ngân hàng và nguy cơ rủi ro lan truyền:</w:t>
      </w:r>
    </w:p>
    <w:p w:rsidR="00130EAB" w:rsidRPr="004D3DB5" w:rsidRDefault="00130EAB" w:rsidP="00130EAB">
      <w:pPr>
        <w:widowControl w:val="0"/>
        <w:spacing w:before="120" w:line="380" w:lineRule="exact"/>
        <w:rPr>
          <w:lang w:val="vi-VN"/>
        </w:rPr>
      </w:pPr>
      <w:r w:rsidRPr="004D3DB5">
        <w:rPr>
          <w:lang w:val="vi-VN"/>
        </w:rPr>
        <w:t>Mức độ an toàn của hệ thống các TCTD còn thấp</w:t>
      </w:r>
      <w:r w:rsidRPr="004D3DB5">
        <w:rPr>
          <w:rStyle w:val="FootnoteReference"/>
        </w:rPr>
        <w:footnoteReference w:id="2"/>
      </w:r>
      <w:r w:rsidRPr="004D3DB5">
        <w:rPr>
          <w:lang w:val="vi-VN"/>
        </w:rPr>
        <w:t xml:space="preserve"> so với các nước trong khu vực, trong khi đó gánh nặng cung cấp vốn cho nền kinh tế đặt lên hệ thống các TCTD ngày càng lớn và hệ thống các TCTD dễ bị tổn thương trước tác động bất lợi, đột ngột từ môi trường kinh doanh. Những bất cập, thiếu hụt trong khuôn khổ pháp lý về xử lý, cơ cấu lại các TCTD yếu kém và xử lý nợ xấu nếu không được xử lý kịp thời sẽ dẫn tới các khó khăn và làm chậm tiến độ trong công tác tái cơ cấu các TCTD yếu kém và xử lý nợ xấu; làm ảnh hưởng tới niềm tin của công chúng đối với công tác tái cơ cấu và xử lý nợ xấu, qua đó ảnh hưởng đến sự an toàn, lành mạnh của hệ thống các TCTD và tạo ra nguy cơ rủi </w:t>
      </w:r>
      <w:r w:rsidRPr="004D3DB5">
        <w:rPr>
          <w:lang w:val="vi-VN"/>
        </w:rPr>
        <w:lastRenderedPageBreak/>
        <w:t xml:space="preserve">ro lan truyền. </w:t>
      </w:r>
    </w:p>
    <w:p w:rsidR="00130EAB" w:rsidRPr="004D3DB5" w:rsidRDefault="00130EAB" w:rsidP="00130EAB">
      <w:pPr>
        <w:widowControl w:val="0"/>
        <w:tabs>
          <w:tab w:val="left" w:pos="720"/>
          <w:tab w:val="left" w:pos="1440"/>
          <w:tab w:val="left" w:pos="2160"/>
          <w:tab w:val="left" w:pos="2880"/>
          <w:tab w:val="left" w:pos="3600"/>
          <w:tab w:val="left" w:pos="4320"/>
          <w:tab w:val="left" w:pos="5274"/>
        </w:tabs>
        <w:spacing w:before="120" w:line="380" w:lineRule="exact"/>
        <w:rPr>
          <w:lang w:val="vi-VN"/>
        </w:rPr>
      </w:pPr>
      <w:r w:rsidRPr="004D3DB5">
        <w:rPr>
          <w:b/>
          <w:lang w:val="vi-VN"/>
        </w:rPr>
        <w:t>3.3.</w:t>
      </w:r>
      <w:r w:rsidRPr="004D3DB5">
        <w:rPr>
          <w:lang w:val="vi-VN"/>
        </w:rPr>
        <w:t xml:space="preserve"> Ảnh hưởng đến tăng trưởng GDP</w:t>
      </w:r>
    </w:p>
    <w:p w:rsidR="00130EAB" w:rsidRPr="004D3DB5" w:rsidRDefault="00130EAB" w:rsidP="00130EAB">
      <w:pPr>
        <w:widowControl w:val="0"/>
        <w:tabs>
          <w:tab w:val="left" w:pos="720"/>
          <w:tab w:val="left" w:pos="1440"/>
          <w:tab w:val="left" w:pos="2160"/>
          <w:tab w:val="left" w:pos="2880"/>
          <w:tab w:val="left" w:pos="3600"/>
          <w:tab w:val="left" w:pos="4320"/>
          <w:tab w:val="left" w:pos="5274"/>
        </w:tabs>
        <w:spacing w:before="120" w:line="380" w:lineRule="exact"/>
        <w:rPr>
          <w:color w:val="000000"/>
          <w:lang w:val="vi-VN"/>
        </w:rPr>
      </w:pPr>
      <w:r w:rsidRPr="004D3DB5">
        <w:rPr>
          <w:color w:val="000000"/>
          <w:shd w:val="clear" w:color="auto" w:fill="FFFFFF"/>
          <w:lang w:val="vi-VN"/>
        </w:rPr>
        <w:t>Mô hình tăng trưởng của Việt Nam là mô hình phụ thuộc vào quy mô vốn đầu tư; trong đó chủ yếu dựa vào tín dụng từ khu vực ngân hàng.</w:t>
      </w:r>
      <w:r w:rsidRPr="004D3DB5">
        <w:rPr>
          <w:color w:val="000000"/>
          <w:lang w:val="vi-VN"/>
        </w:rPr>
        <w:t>Gánh nặng cung cấp vốn cho nền kinh tế đặt lên hệ thống các TCTD ngày càng lớn, tỷ lệ tín dụng so với GDP tăng liên tục trong giai đoạn 2012-2015 (năm 2012: 95,2%; năm 2013: 97,0%; năm 2014: 100,0%; năm 2015: 111,1%) và ở mức cao so với các nước</w:t>
      </w:r>
      <w:r w:rsidRPr="004D3DB5">
        <w:rPr>
          <w:rStyle w:val="FootnoteReference"/>
          <w:color w:val="000000"/>
          <w:lang w:val="vi-VN"/>
        </w:rPr>
        <w:footnoteReference w:id="3"/>
      </w:r>
      <w:r w:rsidRPr="004D3DB5">
        <w:rPr>
          <w:color w:val="000000"/>
          <w:lang w:val="vi-VN"/>
        </w:rPr>
        <w:t>. Sự lệ thuộc rất lớn về vốn của các tổ chức kinh tế và cá nhân vào hệ thống các TCTD khiến cho hệ thống các TCTD dễ bị tổn thương từ những thay đổi bất lợi của nền kinh tế. Ngược lại, nền kinh tế sẽ dễ bị tổn thương khi hệ thống các TCTD đối mặt với các nguy cơ, rủi ro đổ vỡ.</w:t>
      </w:r>
    </w:p>
    <w:p w:rsidR="00130EAB" w:rsidRPr="004D3DB5" w:rsidRDefault="00130EAB" w:rsidP="00130EAB">
      <w:pPr>
        <w:widowControl w:val="0"/>
        <w:tabs>
          <w:tab w:val="left" w:pos="720"/>
          <w:tab w:val="left" w:pos="1440"/>
          <w:tab w:val="left" w:pos="2160"/>
          <w:tab w:val="left" w:pos="2880"/>
          <w:tab w:val="left" w:pos="3600"/>
          <w:tab w:val="left" w:pos="4320"/>
          <w:tab w:val="left" w:pos="5274"/>
        </w:tabs>
        <w:spacing w:before="120" w:line="380" w:lineRule="exact"/>
        <w:rPr>
          <w:color w:val="000000"/>
          <w:lang w:val="vi-VN"/>
        </w:rPr>
      </w:pPr>
      <w:r w:rsidRPr="004D3DB5">
        <w:rPr>
          <w:color w:val="000000"/>
          <w:lang w:val="vi-VN"/>
        </w:rPr>
        <w:t>Nếu các khó khăn, vướng mắc trong khuôn khổ pháp lý liên quan đến xử lý các TCTD yếu kém và nợ xấu trong được tháo gỡ, sẽ không thể khơi thông được nguồn vốn của hệ thống ngân hàng, qua đó ảnh hưởng đến mức độ an toàn, lành mạnh của hệ thống ngân hàng và tăng trưởng GDP của nền kinh tế.</w:t>
      </w:r>
    </w:p>
    <w:p w:rsidR="00130EAB" w:rsidRPr="00501DD3" w:rsidRDefault="00130EAB" w:rsidP="00130EAB">
      <w:pPr>
        <w:widowControl w:val="0"/>
        <w:tabs>
          <w:tab w:val="left" w:pos="720"/>
          <w:tab w:val="left" w:pos="1440"/>
          <w:tab w:val="left" w:pos="2160"/>
          <w:tab w:val="left" w:pos="2880"/>
          <w:tab w:val="left" w:pos="3600"/>
          <w:tab w:val="left" w:pos="4320"/>
          <w:tab w:val="left" w:pos="5274"/>
        </w:tabs>
        <w:spacing w:before="120" w:line="380" w:lineRule="exact"/>
        <w:rPr>
          <w:i/>
          <w:color w:val="000000"/>
          <w:lang w:val="vi-VN"/>
        </w:rPr>
      </w:pPr>
      <w:r w:rsidRPr="004D3DB5">
        <w:rPr>
          <w:b/>
          <w:lang w:val="nl-NL"/>
        </w:rPr>
        <w:t>4.</w:t>
      </w:r>
      <w:r w:rsidRPr="004D3DB5">
        <w:rPr>
          <w:lang w:val="nl-NL"/>
        </w:rPr>
        <w:t xml:space="preserve"> </w:t>
      </w:r>
      <w:r w:rsidRPr="004D3DB5">
        <w:rPr>
          <w:color w:val="000000"/>
          <w:lang w:val="nl-NL"/>
        </w:rPr>
        <w:t xml:space="preserve">Nghị quyết số 05-NQ/TW ngày 01/11/2016, Hội nghị lần thứ tư Ban chấp hành Trung ương Đảng Khóa XII về một số chủ trương, chính sách lớn nhằm tiếp tục đổi mới mô hình tăng trưởng, nâng cao chất lượng tăng trưởng, năng suất lao động, sức cạnh tranh của nền kinh tế, </w:t>
      </w:r>
      <w:r w:rsidRPr="004D3DB5">
        <w:rPr>
          <w:lang w:val="nl-NL"/>
        </w:rPr>
        <w:t xml:space="preserve">xác định chủ trương lớn trong cơ cấu lại thị trường tài chính là </w:t>
      </w:r>
      <w:r w:rsidRPr="004D3DB5">
        <w:rPr>
          <w:color w:val="000000"/>
          <w:lang w:val="nl-NL"/>
        </w:rPr>
        <w:t>“</w:t>
      </w:r>
      <w:r w:rsidRPr="004D3DB5">
        <w:rPr>
          <w:i/>
          <w:color w:val="000000"/>
          <w:lang w:val="nl-NL"/>
        </w:rPr>
        <w:t xml:space="preserve">tiếp tục lành mạnh hóa tình hình tài chính, nâng cao năng lực quản trị của các tổ chức tín dụng theo quy định pháp luật và phù hợp với thông lệ quốc tế. Từng bước xử lý và xóa bỏ tình trạng đầu tư chéo, sở hữu chéo trong các tổ chức tín dụng có liên quan; đẩy mạnh thoái vốn ngoài ngành của các ngân hàng thương mại. Ban hành các quy định hỗ trợ xử lý nợ xấu và cơ cấu lại các tổ chức tín dụng; giao thẩm quyền và nâng cao năng lực của Công ty Quản lý tài sản của các tổ chức tín dụng (VAMC) trong mua bản nợ theo giá thị trường gắn với xử lý tài sản thế chấp, bảo vệ lợi ích hợp pháp, chính đáng của chủ nợ; đồng thời, bố trí nguồn lực phù hợp để xử lý nhanh và dứt điểm nợ xấu trong nền </w:t>
      </w:r>
      <w:r w:rsidRPr="00F33241">
        <w:rPr>
          <w:i/>
          <w:color w:val="000000"/>
          <w:lang w:val="nl-NL"/>
        </w:rPr>
        <w:t xml:space="preserve">kinh tế . </w:t>
      </w:r>
      <w:r w:rsidRPr="00F33241">
        <w:rPr>
          <w:i/>
          <w:color w:val="000000"/>
          <w:shd w:val="clear" w:color="auto" w:fill="FFFFFF"/>
          <w:lang w:val="vi-VN"/>
        </w:rPr>
        <w:t>Tăng cư</w:t>
      </w:r>
      <w:r w:rsidRPr="00501DD3">
        <w:rPr>
          <w:i/>
          <w:color w:val="000000"/>
          <w:shd w:val="clear" w:color="auto" w:fill="FFFFFF"/>
          <w:lang w:val="nl-NL"/>
        </w:rPr>
        <w:t>ờ</w:t>
      </w:r>
      <w:r w:rsidRPr="00F33241">
        <w:rPr>
          <w:i/>
          <w:color w:val="000000"/>
          <w:shd w:val="clear" w:color="auto" w:fill="FFFFFF"/>
          <w:lang w:val="vi-VN"/>
        </w:rPr>
        <w:t>ng công tác thanh tra, giám sát, quản trị rủi ro các tổ chức tín dụng. Tiếp tục cơ cấu lại các tổ chức tín dụng; xử lý căn bản và triệt để nợ xấu và các tổ chức tín dụng yếu kém bằng các hình thức phù hợp với cơ chế thị trường trên nguyên tắc thận trọng, bảo đảm quyền lợi của người gửi tiền và giữ vững sự ổn định, an toàn hệ thống</w:t>
      </w:r>
      <w:r w:rsidRPr="00501DD3">
        <w:rPr>
          <w:i/>
          <w:color w:val="000000"/>
          <w:shd w:val="clear" w:color="auto" w:fill="FFFFFF"/>
          <w:lang w:val="vi-VN"/>
        </w:rPr>
        <w:t>”.</w:t>
      </w:r>
    </w:p>
    <w:p w:rsidR="00130EAB" w:rsidRPr="004D3DB5" w:rsidRDefault="00130EAB" w:rsidP="00130EAB">
      <w:pPr>
        <w:spacing w:before="120" w:line="380" w:lineRule="exact"/>
        <w:rPr>
          <w:color w:val="000000"/>
          <w:lang w:val="nl-NL"/>
        </w:rPr>
      </w:pPr>
      <w:r w:rsidRPr="004D3DB5">
        <w:rPr>
          <w:color w:val="000000"/>
          <w:lang w:val="nl-NL"/>
        </w:rPr>
        <w:t xml:space="preserve">Tại Nghị quyết số 23/2016/QH14 ngày 07/11/2016 của Quốc hội về Kế hoạch phát triển kinh tế - xã hội năm 2017, việc </w:t>
      </w:r>
      <w:r w:rsidRPr="004D3DB5">
        <w:rPr>
          <w:i/>
          <w:color w:val="000000"/>
          <w:lang w:val="nl-NL"/>
        </w:rPr>
        <w:t xml:space="preserve">“tiếp tục cơ cấu lại các tổ chức tín dụng, phát triển thị trường mua bán nợ, kiểm soát chặt chẽ, xử lý hiệu qua </w:t>
      </w:r>
      <w:r w:rsidRPr="004D3DB5">
        <w:rPr>
          <w:i/>
          <w:color w:val="000000"/>
          <w:lang w:val="nl-NL"/>
        </w:rPr>
        <w:lastRenderedPageBreak/>
        <w:t xml:space="preserve">nợ xấu và tổ chức tín dụng yếu kém” </w:t>
      </w:r>
      <w:r w:rsidRPr="004D3DB5">
        <w:rPr>
          <w:color w:val="000000"/>
          <w:lang w:val="nl-NL"/>
        </w:rPr>
        <w:t>là giải pháp, nhiệm vụ chủ yếu cần tập trung thực hiện trong năm 2017.</w:t>
      </w:r>
    </w:p>
    <w:p w:rsidR="00130EAB" w:rsidRPr="004D3DB5" w:rsidRDefault="00130EAB" w:rsidP="00130EAB">
      <w:pPr>
        <w:spacing w:before="120" w:line="380" w:lineRule="exact"/>
        <w:rPr>
          <w:i/>
          <w:lang w:val="vi-VN"/>
        </w:rPr>
      </w:pPr>
      <w:r w:rsidRPr="004D3DB5">
        <w:rPr>
          <w:lang w:val="pt-BR"/>
        </w:rPr>
        <w:t>Nghi quyết số 24/2016/QH14 ngày 08/11/2016 về kế hoạch cơ cấu lại nền kinh tế giai đoạn 2016-2020 đã xác định cơ cấu lại hệ thống tổ chức tín dụng là một trong ba trọng tâm cơ cấu lại của nền kinh tế trong đó nêu rõ một trong những nhiệm vụ trọng tâm trong cơ cấu nền kinh tế giai đoạn 2016-2020 là “</w:t>
      </w:r>
      <w:r w:rsidRPr="004D3DB5">
        <w:rPr>
          <w:i/>
          <w:color w:val="000000"/>
          <w:shd w:val="clear" w:color="auto" w:fill="FFFFFF"/>
          <w:lang w:val="vi-VN"/>
        </w:rPr>
        <w:t>Hoàn thiện hệ thống pháp luật hỗ trợ, đẩy nhanh tiến trình cơ cấu lại các tổ chức tín dụng và xử lý nợ xấu; nâng cao năng lực của Công ty quản lý tài sản của các tổ chức tín dụng (VAMC) để mua, bán nợ theo giá thị trường gắn với xử lý tài sản thế chấp, bảo vệ lợ</w:t>
      </w:r>
      <w:r w:rsidRPr="004D3DB5">
        <w:rPr>
          <w:i/>
          <w:color w:val="000000"/>
          <w:shd w:val="clear" w:color="auto" w:fill="FFFFFF"/>
          <w:lang w:val="nl-NL"/>
        </w:rPr>
        <w:t>i</w:t>
      </w:r>
      <w:r w:rsidRPr="004D3DB5">
        <w:rPr>
          <w:rStyle w:val="apple-converted-space"/>
          <w:i/>
          <w:color w:val="000000"/>
          <w:shd w:val="clear" w:color="auto" w:fill="FFFFFF"/>
          <w:lang w:val="nl-NL"/>
        </w:rPr>
        <w:t> </w:t>
      </w:r>
      <w:r w:rsidRPr="004D3DB5">
        <w:rPr>
          <w:i/>
          <w:color w:val="000000"/>
          <w:shd w:val="clear" w:color="auto" w:fill="FFFFFF"/>
          <w:lang w:val="vi-VN"/>
        </w:rPr>
        <w:t>ích hợp pháp, chính đáng của chủ nợ, đồng thời bố trí nguồn lực phù hợp để xử lý nhanh và dứt điểm nợ xấu. Xử lý và xóa bỏ tình trạng đầu tư chéo, sở hữu chéo; đẩy mạnh thoái vốn ngoài ngành của các ngân hàng thương mại”.</w:t>
      </w:r>
    </w:p>
    <w:p w:rsidR="00130EAB" w:rsidRPr="004D3DB5" w:rsidRDefault="00130EAB" w:rsidP="00130EAB">
      <w:pPr>
        <w:spacing w:before="120" w:line="380" w:lineRule="exact"/>
        <w:rPr>
          <w:color w:val="000000"/>
          <w:lang w:val="nl-NL"/>
        </w:rPr>
      </w:pPr>
      <w:r w:rsidRPr="004D3DB5">
        <w:rPr>
          <w:color w:val="000000"/>
          <w:lang w:val="pt-BR"/>
        </w:rPr>
        <w:t>Tại Nghị quyết 01/NQ-CP của Chính phủ ngày 01/01/2017</w:t>
      </w:r>
      <w:r w:rsidRPr="004D3DB5">
        <w:rPr>
          <w:color w:val="000000"/>
          <w:lang w:val="nl-NL"/>
        </w:rPr>
        <w:t xml:space="preserve"> về những nhiệm vụ, giải pháp chủ yếu chỉ đạo điều hành thực hiện kế hoạch phát triển kinh tế - xã hội và dự toán ngân sách Nhà nước năm 2017, việc tập trung cơ cấu lại tổ chức tín dụng là nhiệm vụ, giải pháp chủ yếu, trong đó, giao Ngân hàng Nhà nước xây dựng lộ trình hoàn thiện khuôn khổ pháp lý về xử lý nợ xấu đi đối với hoàn thiện hệ thống pháp luật về thị trường mua bán nợ, nghiên cứu xây dựng Luật hỗ trợ tái cơ cấu tổ chức tín dụng và xử lý nợ xấu; kế hoạch nâng cao năng lực của Công ty quản lý tài sản của tổ chức tín dụng Việt Nam (VAMC).</w:t>
      </w:r>
    </w:p>
    <w:p w:rsidR="00130EAB" w:rsidRPr="004D3DB5" w:rsidRDefault="00130EAB" w:rsidP="00130EAB">
      <w:pPr>
        <w:spacing w:before="120" w:line="380" w:lineRule="exact"/>
        <w:rPr>
          <w:color w:val="000000"/>
          <w:lang w:val="nl-NL"/>
        </w:rPr>
      </w:pPr>
      <w:r w:rsidRPr="004D3DB5">
        <w:rPr>
          <w:color w:val="000000"/>
          <w:lang w:val="nl-NL"/>
        </w:rPr>
        <w:t>Tại Công văn số 395/TB-VPCP ngày 09/12/2016, Thủ tướng Chính phủ đã giao Ngân hàng Nhà nước và các Bộ, ngành nghiên cứu, xây dựng Luật tái cơ cấu tổ chức tín dụng và xử lý nợ xấu.</w:t>
      </w:r>
    </w:p>
    <w:p w:rsidR="00130EAB" w:rsidRPr="004D3DB5" w:rsidRDefault="00130EAB" w:rsidP="00130EAB">
      <w:pPr>
        <w:spacing w:before="120" w:line="380" w:lineRule="exact"/>
        <w:rPr>
          <w:lang w:val="nl-NL"/>
        </w:rPr>
      </w:pPr>
      <w:r w:rsidRPr="004D3DB5">
        <w:rPr>
          <w:lang w:val="nl-NL"/>
        </w:rPr>
        <w:t>Tại Công văn số 18/TB-VPCP ngày 17/01/2017, Thủ tướng Chính phủ cũng đã đồng ý với đề nghị của Ngân hàng Nhà nước về việc xây dựng, trình Quốc hội ban hành Luật Hỗ trợ tái cơ cấu các tổ chức tín dụng và xử lý nợ xấu; đồng thời giao Bộ Tư pháp khẩn trương đăng ký nội dung luật này vào Chương trình xây dựng luật, pháp lệnh năm 2017.</w:t>
      </w:r>
    </w:p>
    <w:p w:rsidR="00130EAB" w:rsidRPr="004D3DB5" w:rsidRDefault="00130EAB" w:rsidP="00130EAB">
      <w:pPr>
        <w:spacing w:before="120" w:line="380" w:lineRule="exact"/>
        <w:rPr>
          <w:color w:val="000000"/>
          <w:lang w:val="nl-NL"/>
        </w:rPr>
      </w:pPr>
      <w:r w:rsidRPr="004D3DB5">
        <w:rPr>
          <w:color w:val="000000"/>
          <w:lang w:val="nl-NL"/>
        </w:rPr>
        <w:t>Như vậy, việc hoàn thiện khuôn khổ pháp lý xử lý tổ chức tín dụng yếu kém và xử lý nợ xấu theo phương thức ban hành Luật riêng về vấn đề này là rất cần thiết</w:t>
      </w:r>
      <w:r w:rsidRPr="004D3DB5">
        <w:rPr>
          <w:lang w:val="nl-NL"/>
        </w:rPr>
        <w:t>, nhằm thể chế hóa chủ trương chính sách của Đảng</w:t>
      </w:r>
      <w:r w:rsidRPr="004D3DB5">
        <w:rPr>
          <w:color w:val="FF0000"/>
          <w:lang w:val="nl-NL"/>
        </w:rPr>
        <w:t xml:space="preserve"> </w:t>
      </w:r>
      <w:r w:rsidRPr="004D3DB5">
        <w:rPr>
          <w:color w:val="000000"/>
          <w:lang w:val="nl-NL"/>
        </w:rPr>
        <w:t xml:space="preserve">và cần thực hiện ngay để kịp thời thực hiện các nhiệm vụ, giải pháp phát triển kinh tế - xã hội năm 2017 theo định hướng của Chính phủ, Quốc hội cũng như đáp ứng yêu cầu cấp bách của thực tiễn. Đây là yếu tố quan trọng, mang tính quyết định để thực hiện hiệu quả và khả thi việc tái cơ cấu hệ thống tổ chức tín dụng gắn với xử lý nợ xấu, qua đó góp phần phát triển của nền kinh tế trong giai đoạn mới và khắc </w:t>
      </w:r>
      <w:r w:rsidRPr="004D3DB5">
        <w:rPr>
          <w:color w:val="000000"/>
          <w:lang w:val="nl-NL"/>
        </w:rPr>
        <w:lastRenderedPageBreak/>
        <w:t xml:space="preserve">phục những khó khăn, hạn chế của các tổ chức tín dụng trong giai đoạn trước, tạo nền tảng cho sự phát triển an toàn, hiệu quả của hệ thống tổ chức tín dụng, phát triển kinh tế bền vững, bảo vệ quyền lợi hợp pháp của người gửi tiền. </w:t>
      </w:r>
    </w:p>
    <w:p w:rsidR="00130EAB" w:rsidRPr="004D3DB5" w:rsidRDefault="00130EAB" w:rsidP="00130EAB">
      <w:pPr>
        <w:tabs>
          <w:tab w:val="right" w:leader="dot" w:pos="7920"/>
        </w:tabs>
        <w:spacing w:before="120" w:line="380" w:lineRule="exact"/>
        <w:rPr>
          <w:lang w:val="nl-NL"/>
        </w:rPr>
      </w:pPr>
      <w:r w:rsidRPr="004D3DB5">
        <w:rPr>
          <w:b/>
          <w:lang w:val="nl-NL"/>
        </w:rPr>
        <w:t>II. MỤC ĐÍCH, QUAN ĐIỂM XÂY DỰNG VĂN BẢN</w:t>
      </w:r>
    </w:p>
    <w:p w:rsidR="00130EAB" w:rsidRPr="004D3DB5" w:rsidRDefault="00130EAB" w:rsidP="00130EAB">
      <w:pPr>
        <w:tabs>
          <w:tab w:val="right" w:leader="dot" w:pos="7920"/>
        </w:tabs>
        <w:spacing w:before="120" w:line="380" w:lineRule="exact"/>
        <w:rPr>
          <w:b/>
          <w:lang w:val="nl-NL"/>
        </w:rPr>
      </w:pPr>
      <w:r w:rsidRPr="004D3DB5">
        <w:rPr>
          <w:b/>
          <w:lang w:val="nl-NL"/>
        </w:rPr>
        <w:t>1. Mục đích</w:t>
      </w:r>
    </w:p>
    <w:p w:rsidR="00130EAB" w:rsidRPr="004D3DB5" w:rsidRDefault="00130EAB" w:rsidP="00130EAB">
      <w:pPr>
        <w:spacing w:before="120" w:line="380" w:lineRule="exact"/>
        <w:rPr>
          <w:color w:val="000000"/>
          <w:lang w:val="nl-NL"/>
        </w:rPr>
      </w:pPr>
      <w:r w:rsidRPr="004D3DB5">
        <w:rPr>
          <w:color w:val="000000"/>
          <w:lang w:val="nl-NL"/>
        </w:rPr>
        <w:t xml:space="preserve">Việc xây dựng Luật riêng về xử lý tổ chức tín dụng yếu kém và xử lý nợ xấu để quy định </w:t>
      </w:r>
      <w:r w:rsidR="00E95DBB">
        <w:rPr>
          <w:color w:val="000000"/>
          <w:lang w:val="nl-NL"/>
        </w:rPr>
        <w:t xml:space="preserve">cụ thể về thẩm quyền, biện pháp </w:t>
      </w:r>
      <w:r w:rsidRPr="004D3DB5">
        <w:rPr>
          <w:color w:val="000000"/>
          <w:lang w:val="nl-NL"/>
        </w:rPr>
        <w:t xml:space="preserve">xử lý tổ chức tín dụng yếu kém, các biện hỗ trợ phục hồi các tổ chức tín dụng yếu kém và xử lý nợ xấu, xử lý tài sản bảo đảm của toàn hệ thống ngân hàng, nâng cao vai trò, năng lực của VAMC. Luật này nhằm </w:t>
      </w:r>
      <w:r>
        <w:rPr>
          <w:color w:val="000000"/>
          <w:lang w:val="nl-NL"/>
        </w:rPr>
        <w:t xml:space="preserve">tạo cơ sở pháp lý để cụ thể hóa chủ trương, chính sách của Đảng theo Nghị quyết Trung ương </w:t>
      </w:r>
      <w:r w:rsidRPr="004D3DB5">
        <w:rPr>
          <w:color w:val="000000"/>
          <w:lang w:val="nl-NL"/>
        </w:rPr>
        <w:t xml:space="preserve">số 05-NQ/TW </w:t>
      </w:r>
      <w:r>
        <w:rPr>
          <w:color w:val="000000"/>
          <w:lang w:val="nl-NL"/>
        </w:rPr>
        <w:t xml:space="preserve">khóa XII, </w:t>
      </w:r>
      <w:r w:rsidRPr="004D3DB5">
        <w:rPr>
          <w:color w:val="000000"/>
          <w:lang w:val="nl-NL"/>
        </w:rPr>
        <w:t>hoàn thiện khuôn khổ pháp lý</w:t>
      </w:r>
      <w:r w:rsidR="00E95DBB">
        <w:rPr>
          <w:color w:val="000000"/>
          <w:lang w:val="nl-NL"/>
        </w:rPr>
        <w:t xml:space="preserve"> để</w:t>
      </w:r>
      <w:r w:rsidRPr="00E95DBB">
        <w:rPr>
          <w:color w:val="000000"/>
          <w:lang w:val="nl-NL"/>
        </w:rPr>
        <w:t xml:space="preserve"> </w:t>
      </w:r>
      <w:r w:rsidR="00E95DBB" w:rsidRPr="00E95DBB">
        <w:rPr>
          <w:color w:val="000000"/>
          <w:shd w:val="clear" w:color="auto" w:fill="FFFFFF"/>
          <w:lang w:val="vi-VN"/>
        </w:rPr>
        <w:t>xử lý căn bản và triệt để nợ xấu và các tổ chức tín dụng yếu kém bằng các hình thức phù hợp với cơ chế thị trường trên nguyên tắc thận trọng, bảo đảm quyền lợi của người gửi tiền và giữ vững sự ổn định, an toàn hệ thống</w:t>
      </w:r>
      <w:r w:rsidRPr="00E95DBB">
        <w:rPr>
          <w:color w:val="000000"/>
          <w:lang w:val="nl-NL"/>
        </w:rPr>
        <w:t>,</w:t>
      </w:r>
      <w:r w:rsidRPr="004D3DB5">
        <w:rPr>
          <w:color w:val="000000"/>
          <w:lang w:val="nl-NL"/>
        </w:rPr>
        <w:t xml:space="preserve"> hỗ trợ kịp thời từ khâu phát hiện các tổ chức tín dụng yếu kém đến khâu phục hồi, củng cố năng lực để các tổ chức tín dụng yếu kém có khả năng trở thành tổ chức tín dụng lành mạnh, đồng thời xử lý triệt để các vướng mắc, khó khăn pháp lý hiện hành liên quan đến xử lý nợ xấu và tài sản bảo đảm các khoản nợ của tổ chức tín dụng, tạo cơ chế xử lý đồng bộ, thống nhất, hiệu quả, khả thi các khoản nợ xấu và xử lý tài sản bảo đảm các khoản nợ của tổ chức tín dụng, để đảm bảo sự an toàn, phát triển bền vững cho toàn hệ thống ngân hàng nói riêng và tổng thể nền kinh tế nói chung, đảm bảo quyền lợi hợp pháp của người gửi tiền, đảm bảo các tổ chức tín dụng tiếp tục phát huy tốt vai trò là kênh dẫn vốn chủ đạo, đáp ứng nhu cầu vốn cho hoạt động sản xuất, kinh doanh của nền kinh tế.</w:t>
      </w:r>
    </w:p>
    <w:p w:rsidR="00130EAB" w:rsidRPr="004D3DB5" w:rsidRDefault="00130EAB" w:rsidP="00130EAB">
      <w:pPr>
        <w:spacing w:before="120" w:line="380" w:lineRule="exact"/>
        <w:rPr>
          <w:color w:val="000000"/>
          <w:lang w:val="nl-NL"/>
        </w:rPr>
      </w:pPr>
      <w:r w:rsidRPr="004D3DB5">
        <w:rPr>
          <w:color w:val="000000"/>
          <w:lang w:val="nl-NL"/>
        </w:rPr>
        <w:t>Luật này không thay đổi trách nhiệm pháp lý của các tổ chức, cá nhân có hành vi vi phạm pháp luật dẫn đến nợ xấu, tình trạng yếu kém của tổ chức tín dụng. Việc xử lý các hành vi vi phạm pháp luật của các tổ chức, cá nhân này được thực hiện theo quy định pháp luật.</w:t>
      </w:r>
    </w:p>
    <w:p w:rsidR="007E7E30" w:rsidRPr="001D6080" w:rsidRDefault="007E7E30" w:rsidP="00F13E4F">
      <w:pPr>
        <w:tabs>
          <w:tab w:val="right" w:leader="dot" w:pos="7920"/>
        </w:tabs>
        <w:spacing w:before="120" w:after="0" w:line="380" w:lineRule="exact"/>
        <w:rPr>
          <w:b/>
          <w:lang w:val="nl-NL"/>
        </w:rPr>
      </w:pPr>
      <w:r w:rsidRPr="001D6080">
        <w:rPr>
          <w:b/>
          <w:lang w:val="nl-NL"/>
        </w:rPr>
        <w:t>2. Quan điểm xây dựng văn bản</w:t>
      </w:r>
    </w:p>
    <w:p w:rsidR="00A44289" w:rsidRPr="0020228B" w:rsidRDefault="00A44289" w:rsidP="00D20BB5">
      <w:pPr>
        <w:spacing w:before="120" w:after="0" w:line="380" w:lineRule="exact"/>
        <w:rPr>
          <w:lang w:val="nl-NL"/>
        </w:rPr>
      </w:pPr>
      <w:r w:rsidRPr="0020228B">
        <w:rPr>
          <w:lang w:val="nl-NL"/>
        </w:rPr>
        <w:t>2.1. Luật cần cụ thể hóa các chủ trương, chính sách của Đảng liên quan đến xử lý tổ chức t</w:t>
      </w:r>
      <w:r w:rsidR="00D20BB5">
        <w:rPr>
          <w:lang w:val="nl-NL"/>
        </w:rPr>
        <w:t xml:space="preserve">ín dụng yếu kém và xử lý nợ xấu, đặc biệt </w:t>
      </w:r>
      <w:r w:rsidR="00E95DBB">
        <w:rPr>
          <w:lang w:val="nl-NL"/>
        </w:rPr>
        <w:t>là tạo lập khuôn khổ phá</w:t>
      </w:r>
      <w:r w:rsidR="00E95DBB" w:rsidRPr="00E95DBB">
        <w:rPr>
          <w:lang w:val="nl-NL"/>
        </w:rPr>
        <w:t xml:space="preserve">p lý để </w:t>
      </w:r>
      <w:r w:rsidR="00E95DBB" w:rsidRPr="00E95DBB">
        <w:rPr>
          <w:color w:val="000000"/>
          <w:shd w:val="clear" w:color="auto" w:fill="FFFFFF"/>
          <w:lang w:val="vi-VN"/>
        </w:rPr>
        <w:t>xử lý căn bản và triệt để nợ xấu và các tổ chức tín dụng yếu kém bằng các hình thức phù hợp với cơ chế thị trường trên nguyên tắc thận trọng, bảo đảm quyền lợi của người gửi tiền và giữ vững sự ổn định, an toàn hệ thống</w:t>
      </w:r>
      <w:r w:rsidR="00E95DBB" w:rsidRPr="00E95DBB">
        <w:rPr>
          <w:color w:val="000000"/>
          <w:shd w:val="clear" w:color="auto" w:fill="FFFFFF"/>
          <w:lang w:val="nl-NL"/>
        </w:rPr>
        <w:t xml:space="preserve"> </w:t>
      </w:r>
      <w:r w:rsidR="00D20BB5" w:rsidRPr="00E95DBB">
        <w:rPr>
          <w:lang w:val="nl-NL"/>
        </w:rPr>
        <w:t>cầ</w:t>
      </w:r>
      <w:r w:rsidR="00D20BB5">
        <w:rPr>
          <w:lang w:val="nl-NL"/>
        </w:rPr>
        <w:t>n đảm bảo quyền lợi của người gửi tiền và giữ vững sự ổn định, an toàn hệ thống.</w:t>
      </w:r>
    </w:p>
    <w:p w:rsidR="00A44289" w:rsidRPr="00B552A0" w:rsidRDefault="00D20BB5" w:rsidP="00F13E4F">
      <w:pPr>
        <w:spacing w:before="120" w:after="0" w:line="380" w:lineRule="exact"/>
        <w:rPr>
          <w:lang w:val="nl-NL"/>
        </w:rPr>
      </w:pPr>
      <w:r>
        <w:rPr>
          <w:lang w:val="nl-NL"/>
        </w:rPr>
        <w:lastRenderedPageBreak/>
        <w:t>2.2</w:t>
      </w:r>
      <w:r w:rsidR="00A44289" w:rsidRPr="00112647">
        <w:rPr>
          <w:lang w:val="nl-NL"/>
        </w:rPr>
        <w:t xml:space="preserve">. Cần phải xác định Luật </w:t>
      </w:r>
      <w:r w:rsidR="00A44289">
        <w:rPr>
          <w:lang w:val="nl-NL"/>
        </w:rPr>
        <w:t>hỗ trợ tái cơ cấu các tổ chức tín dụng</w:t>
      </w:r>
      <w:r w:rsidR="00A44289" w:rsidRPr="00112647">
        <w:rPr>
          <w:lang w:val="nl-NL"/>
        </w:rPr>
        <w:t xml:space="preserve"> và xử lý nợ xấu là một luật riêng, chuyên ngành đ</w:t>
      </w:r>
      <w:r w:rsidR="00A44289">
        <w:rPr>
          <w:lang w:val="nl-NL"/>
        </w:rPr>
        <w:t>ể xử lý và hỗ trợ phục hồi các tổ chức tín dụng</w:t>
      </w:r>
      <w:r w:rsidR="00A44289" w:rsidRPr="00112647">
        <w:rPr>
          <w:lang w:val="nl-NL"/>
        </w:rPr>
        <w:t xml:space="preserve"> yếu kém, xử lý triệt để và hiệu quả nợ xấu của ngành ngân hàng. Các nội dung liên quan đến xử lý tổ chức tín dụng yếu kém và xử lý nợ xấu, xử lý tài sản bảo đảm cần được ưu tiên thực hiện theo quy định của Luật này.</w:t>
      </w:r>
    </w:p>
    <w:p w:rsidR="00A44289" w:rsidRPr="00B552A0" w:rsidRDefault="00A44289" w:rsidP="00F13E4F">
      <w:pPr>
        <w:spacing w:before="120" w:after="0" w:line="380" w:lineRule="exact"/>
        <w:rPr>
          <w:lang w:val="nl-NL"/>
        </w:rPr>
      </w:pPr>
      <w:r w:rsidRPr="00112647">
        <w:rPr>
          <w:lang w:val="nl-NL"/>
        </w:rPr>
        <w:t>2.</w:t>
      </w:r>
      <w:r w:rsidR="00D20BB5">
        <w:rPr>
          <w:lang w:val="nl-NL"/>
        </w:rPr>
        <w:t>3</w:t>
      </w:r>
      <w:r w:rsidRPr="00112647">
        <w:rPr>
          <w:lang w:val="nl-NL"/>
        </w:rPr>
        <w:t xml:space="preserve">. Luật cần phải tham khảo tới các chuẩn mực và thông lệ quốc tế (như các </w:t>
      </w:r>
      <w:r>
        <w:rPr>
          <w:lang w:val="nl-NL"/>
        </w:rPr>
        <w:t>quy định</w:t>
      </w:r>
      <w:r w:rsidRPr="00112647">
        <w:rPr>
          <w:lang w:val="nl-NL"/>
        </w:rPr>
        <w:t xml:space="preserve"> về </w:t>
      </w:r>
      <w:r>
        <w:rPr>
          <w:lang w:val="nl-NL"/>
        </w:rPr>
        <w:t>hỗ trợ tái cơ cấu tổ chức tín dụng</w:t>
      </w:r>
      <w:r w:rsidRPr="00112647">
        <w:rPr>
          <w:lang w:val="nl-NL"/>
        </w:rPr>
        <w:t xml:space="preserve"> và xử lý nợ xấu của </w:t>
      </w:r>
      <w:r w:rsidR="00EA12AD">
        <w:rPr>
          <w:lang w:val="nl-NL"/>
        </w:rPr>
        <w:t xml:space="preserve">Italia, </w:t>
      </w:r>
      <w:r w:rsidRPr="00112647">
        <w:rPr>
          <w:lang w:val="nl-NL"/>
        </w:rPr>
        <w:t>Hàn Quốc</w:t>
      </w:r>
      <w:r w:rsidR="00474E94">
        <w:rPr>
          <w:lang w:val="nl-NL"/>
        </w:rPr>
        <w:t>, Thái Lan, Malays</w:t>
      </w:r>
      <w:r w:rsidR="004A4E3C">
        <w:rPr>
          <w:lang w:val="nl-NL"/>
        </w:rPr>
        <w:t>ia, Indonesia</w:t>
      </w:r>
      <w:r w:rsidRPr="00112647">
        <w:rPr>
          <w:lang w:val="nl-NL"/>
        </w:rPr>
        <w:t>...) để có được những quy định cụ thể, khả thi, hiệu quả.</w:t>
      </w:r>
    </w:p>
    <w:p w:rsidR="00A44289" w:rsidRPr="00B552A0" w:rsidRDefault="00A44289" w:rsidP="00F13E4F">
      <w:pPr>
        <w:spacing w:before="120" w:after="0" w:line="380" w:lineRule="exact"/>
        <w:rPr>
          <w:lang w:val="nl-NL"/>
        </w:rPr>
      </w:pPr>
      <w:r>
        <w:rPr>
          <w:lang w:val="nl-NL"/>
        </w:rPr>
        <w:t>2</w:t>
      </w:r>
      <w:r w:rsidRPr="00112647">
        <w:rPr>
          <w:lang w:val="nl-NL"/>
        </w:rPr>
        <w:t>.</w:t>
      </w:r>
      <w:r w:rsidR="00D20BB5">
        <w:rPr>
          <w:lang w:val="nl-NL"/>
        </w:rPr>
        <w:t>4</w:t>
      </w:r>
      <w:r w:rsidRPr="00112647">
        <w:rPr>
          <w:lang w:val="nl-NL"/>
        </w:rPr>
        <w:t xml:space="preserve">. Luật cần quy định chi tiết, cụ thể, rõ ràng về các phương thức, quy trình xử lý </w:t>
      </w:r>
      <w:r>
        <w:rPr>
          <w:lang w:val="nl-NL"/>
        </w:rPr>
        <w:t>tổ chức tín dụng</w:t>
      </w:r>
      <w:r w:rsidRPr="00112647">
        <w:rPr>
          <w:lang w:val="nl-NL"/>
        </w:rPr>
        <w:t xml:space="preserve"> yếu kém và xử lý nợ xấu, tài sản bảo đảm</w:t>
      </w:r>
      <w:r>
        <w:rPr>
          <w:lang w:val="nl-NL"/>
        </w:rPr>
        <w:t xml:space="preserve">, </w:t>
      </w:r>
      <w:r w:rsidRPr="00112647">
        <w:rPr>
          <w:lang w:val="nl-NL"/>
        </w:rPr>
        <w:t>phù hợp với đặc thù của hoạt động này</w:t>
      </w:r>
      <w:r>
        <w:rPr>
          <w:lang w:val="nl-NL"/>
        </w:rPr>
        <w:t>,</w:t>
      </w:r>
      <w:r w:rsidRPr="00112647">
        <w:rPr>
          <w:lang w:val="nl-NL"/>
        </w:rPr>
        <w:t xml:space="preserve"> </w:t>
      </w:r>
      <w:r>
        <w:rPr>
          <w:lang w:val="nl-NL"/>
        </w:rPr>
        <w:t>các quy định xử lý triệt để tình trạng sở hữu chéo</w:t>
      </w:r>
      <w:r w:rsidRPr="00112647">
        <w:rPr>
          <w:lang w:val="nl-NL"/>
        </w:rPr>
        <w:t xml:space="preserve"> để đảm bảo khả thi</w:t>
      </w:r>
      <w:r>
        <w:rPr>
          <w:lang w:val="nl-NL"/>
        </w:rPr>
        <w:t>, đồng bộ</w:t>
      </w:r>
      <w:r w:rsidRPr="00112647">
        <w:rPr>
          <w:lang w:val="nl-NL"/>
        </w:rPr>
        <w:t xml:space="preserve"> khi triển khai thực hiện.</w:t>
      </w:r>
    </w:p>
    <w:p w:rsidR="00A44289" w:rsidRPr="00B552A0" w:rsidRDefault="00224E18" w:rsidP="00F13E4F">
      <w:pPr>
        <w:spacing w:before="120" w:after="0" w:line="380" w:lineRule="exact"/>
        <w:rPr>
          <w:lang w:val="nl-NL"/>
        </w:rPr>
      </w:pPr>
      <w:r>
        <w:rPr>
          <w:lang w:val="nl-NL"/>
        </w:rPr>
        <w:t>2.</w:t>
      </w:r>
      <w:r w:rsidR="00D20BB5">
        <w:rPr>
          <w:lang w:val="nl-NL"/>
        </w:rPr>
        <w:t>5</w:t>
      </w:r>
      <w:r w:rsidR="00A44289" w:rsidRPr="00112647">
        <w:rPr>
          <w:lang w:val="nl-NL"/>
        </w:rPr>
        <w:t>. Luật cần khắc phục các vướng mắc, bất cập của hệ thống pháp luật về xử lý tổ chức tín dụng yếu kém và xử lý nợ xấu</w:t>
      </w:r>
      <w:r w:rsidR="00A44289">
        <w:rPr>
          <w:lang w:val="nl-NL"/>
        </w:rPr>
        <w:t>, xử lý tài sản bảo đảm</w:t>
      </w:r>
      <w:r w:rsidR="00A44289" w:rsidRPr="00112647">
        <w:rPr>
          <w:lang w:val="nl-NL"/>
        </w:rPr>
        <w:t xml:space="preserve"> nh</w:t>
      </w:r>
      <w:r w:rsidR="00A44289" w:rsidRPr="00112647">
        <w:rPr>
          <w:rFonts w:hint="eastAsia"/>
          <w:lang w:val="nl-NL"/>
        </w:rPr>
        <w:t>ư</w:t>
      </w:r>
      <w:r w:rsidR="00A44289" w:rsidRPr="00112647">
        <w:rPr>
          <w:lang w:val="nl-NL"/>
        </w:rPr>
        <w:t xml:space="preserve"> đã </w:t>
      </w:r>
      <w:r w:rsidR="00A44289" w:rsidRPr="00112647">
        <w:rPr>
          <w:rFonts w:hint="eastAsia"/>
          <w:lang w:val="nl-NL"/>
        </w:rPr>
        <w:t>đư</w:t>
      </w:r>
      <w:r w:rsidR="00A44289" w:rsidRPr="00112647">
        <w:rPr>
          <w:lang w:val="nl-NL"/>
        </w:rPr>
        <w:t xml:space="preserve">ợc </w:t>
      </w:r>
      <w:r w:rsidR="00A44289" w:rsidRPr="00112647">
        <w:rPr>
          <w:rFonts w:hint="eastAsia"/>
          <w:lang w:val="nl-NL"/>
        </w:rPr>
        <w:t>đ</w:t>
      </w:r>
      <w:r w:rsidR="00A44289" w:rsidRPr="00112647">
        <w:rPr>
          <w:lang w:val="nl-NL"/>
        </w:rPr>
        <w:t xml:space="preserve">ề cập tại </w:t>
      </w:r>
      <w:r w:rsidR="00184E2A">
        <w:rPr>
          <w:lang w:val="nl-NL"/>
        </w:rPr>
        <w:t>Tờ trình</w:t>
      </w:r>
      <w:r w:rsidR="00A44289" w:rsidRPr="00112647">
        <w:rPr>
          <w:lang w:val="nl-NL"/>
        </w:rPr>
        <w:t xml:space="preserve"> này. </w:t>
      </w:r>
    </w:p>
    <w:p w:rsidR="000A21A4" w:rsidRDefault="007E7E30" w:rsidP="00F13E4F">
      <w:pPr>
        <w:tabs>
          <w:tab w:val="right" w:leader="dot" w:pos="7920"/>
        </w:tabs>
        <w:spacing w:before="120" w:after="0" w:line="380" w:lineRule="exact"/>
        <w:rPr>
          <w:b/>
          <w:lang w:val="nl-NL"/>
        </w:rPr>
      </w:pPr>
      <w:r w:rsidRPr="001D6080">
        <w:rPr>
          <w:b/>
          <w:lang w:val="nl-NL"/>
        </w:rPr>
        <w:t xml:space="preserve">III. </w:t>
      </w:r>
      <w:r w:rsidR="000A21A4">
        <w:rPr>
          <w:b/>
          <w:lang w:val="nl-NL"/>
        </w:rPr>
        <w:t>QUÁ</w:t>
      </w:r>
      <w:r w:rsidR="009A5380">
        <w:rPr>
          <w:b/>
          <w:lang w:val="nl-NL"/>
        </w:rPr>
        <w:t xml:space="preserve"> TRÌNH XÂY DỰNG DỰ ÁN LUẬT</w:t>
      </w:r>
    </w:p>
    <w:p w:rsidR="004156DB" w:rsidRDefault="00B9157A" w:rsidP="00F13E4F">
      <w:pPr>
        <w:spacing w:before="120" w:after="0" w:line="380" w:lineRule="exact"/>
        <w:rPr>
          <w:color w:val="000000"/>
          <w:lang w:val="da-DK"/>
        </w:rPr>
      </w:pPr>
      <w:r w:rsidRPr="00353EAD">
        <w:rPr>
          <w:color w:val="000000"/>
          <w:lang w:val="da-DK"/>
        </w:rPr>
        <w:t xml:space="preserve">Thực hiện </w:t>
      </w:r>
      <w:r w:rsidR="00964C0B">
        <w:rPr>
          <w:color w:val="000000"/>
          <w:lang w:val="da-DK"/>
        </w:rPr>
        <w:t>ý kiến chỉ đạo</w:t>
      </w:r>
      <w:r w:rsidRPr="00353EAD">
        <w:rPr>
          <w:color w:val="000000"/>
          <w:lang w:val="da-DK"/>
        </w:rPr>
        <w:t xml:space="preserve"> của Thủ tướng Chính phủ </w:t>
      </w:r>
      <w:r>
        <w:rPr>
          <w:color w:val="000000"/>
          <w:lang w:val="da-DK"/>
        </w:rPr>
        <w:t xml:space="preserve">tại </w:t>
      </w:r>
      <w:r w:rsidR="00964C0B">
        <w:rPr>
          <w:color w:val="000000"/>
          <w:lang w:val="da-DK"/>
        </w:rPr>
        <w:t>Thông báo số 1</w:t>
      </w:r>
      <w:r w:rsidRPr="00353EAD">
        <w:rPr>
          <w:color w:val="000000"/>
          <w:lang w:val="da-DK"/>
        </w:rPr>
        <w:t>8/TB-</w:t>
      </w:r>
      <w:r w:rsidRPr="00B53AAF">
        <w:rPr>
          <w:lang w:val="da-DK"/>
        </w:rPr>
        <w:t>VPCP</w:t>
      </w:r>
      <w:r w:rsidRPr="00B53AAF">
        <w:rPr>
          <w:color w:val="FF0000"/>
          <w:lang w:val="da-DK"/>
        </w:rPr>
        <w:t xml:space="preserve"> </w:t>
      </w:r>
      <w:r w:rsidRPr="00353EAD">
        <w:rPr>
          <w:color w:val="000000"/>
          <w:lang w:val="da-DK"/>
        </w:rPr>
        <w:t xml:space="preserve">ngày </w:t>
      </w:r>
      <w:r w:rsidR="00964C0B">
        <w:rPr>
          <w:color w:val="000000"/>
          <w:lang w:val="da-DK"/>
        </w:rPr>
        <w:t>17</w:t>
      </w:r>
      <w:r w:rsidRPr="00353EAD">
        <w:rPr>
          <w:color w:val="000000"/>
          <w:lang w:val="da-DK"/>
        </w:rPr>
        <w:t>/</w:t>
      </w:r>
      <w:r>
        <w:rPr>
          <w:color w:val="000000"/>
          <w:lang w:val="da-DK"/>
        </w:rPr>
        <w:t>0</w:t>
      </w:r>
      <w:r w:rsidR="00EA12AD">
        <w:rPr>
          <w:color w:val="000000"/>
          <w:lang w:val="da-DK"/>
        </w:rPr>
        <w:t>1/2017</w:t>
      </w:r>
      <w:r w:rsidRPr="00353EAD">
        <w:rPr>
          <w:color w:val="000000"/>
          <w:lang w:val="da-DK"/>
        </w:rPr>
        <w:t xml:space="preserve"> của Văn phòng Chính phủ</w:t>
      </w:r>
      <w:r w:rsidR="00D50197">
        <w:rPr>
          <w:color w:val="000000"/>
          <w:lang w:val="da-DK"/>
        </w:rPr>
        <w:t xml:space="preserve"> và Thông báo số 117/TB-VPCP</w:t>
      </w:r>
      <w:r w:rsidR="000F04C2">
        <w:rPr>
          <w:color w:val="000000"/>
          <w:lang w:val="da-DK"/>
        </w:rPr>
        <w:t xml:space="preserve"> ngày 03/3/2017 về việc</w:t>
      </w:r>
      <w:r w:rsidRPr="00353EAD">
        <w:rPr>
          <w:color w:val="000000"/>
          <w:lang w:val="da-DK"/>
        </w:rPr>
        <w:t xml:space="preserve"> </w:t>
      </w:r>
      <w:r>
        <w:rPr>
          <w:color w:val="000000"/>
          <w:lang w:val="da-DK"/>
        </w:rPr>
        <w:t xml:space="preserve">giao </w:t>
      </w:r>
      <w:r w:rsidR="000F04C2">
        <w:rPr>
          <w:color w:val="000000"/>
          <w:lang w:val="da-DK"/>
        </w:rPr>
        <w:t xml:space="preserve">Ngân hàng Nhà nước các nội dung liên quan đến </w:t>
      </w:r>
      <w:r>
        <w:rPr>
          <w:color w:val="000000"/>
          <w:lang w:val="da-DK"/>
        </w:rPr>
        <w:t xml:space="preserve">xây dựng </w:t>
      </w:r>
      <w:r w:rsidRPr="00353EAD">
        <w:rPr>
          <w:color w:val="000000"/>
          <w:lang w:val="da-DK"/>
        </w:rPr>
        <w:t xml:space="preserve">dự án Luật </w:t>
      </w:r>
      <w:r w:rsidR="000F04C2">
        <w:rPr>
          <w:color w:val="000000"/>
          <w:lang w:val="da-DK"/>
        </w:rPr>
        <w:t>hỗ trợ tái cơ cấu các tổ chức tín dụng và xử lý nợ xấu</w:t>
      </w:r>
      <w:r w:rsidRPr="00353EAD">
        <w:rPr>
          <w:color w:val="000000"/>
          <w:lang w:val="da-DK"/>
        </w:rPr>
        <w:t xml:space="preserve">, Thống đốc NHNN đã ban hành Quyết định số </w:t>
      </w:r>
      <w:r w:rsidR="000F04C2">
        <w:rPr>
          <w:color w:val="000000"/>
          <w:lang w:val="da-DK"/>
        </w:rPr>
        <w:t>433</w:t>
      </w:r>
      <w:r w:rsidRPr="00353EAD">
        <w:rPr>
          <w:color w:val="000000"/>
          <w:lang w:val="da-DK"/>
        </w:rPr>
        <w:t xml:space="preserve">/QĐ-NHNN ngày </w:t>
      </w:r>
      <w:r w:rsidR="000F04C2">
        <w:rPr>
          <w:color w:val="000000"/>
          <w:lang w:val="da-DK"/>
        </w:rPr>
        <w:t>21</w:t>
      </w:r>
      <w:r w:rsidRPr="00353EAD">
        <w:rPr>
          <w:color w:val="000000"/>
          <w:lang w:val="da-DK"/>
        </w:rPr>
        <w:t>/</w:t>
      </w:r>
      <w:r w:rsidR="000F04C2">
        <w:rPr>
          <w:color w:val="000000"/>
          <w:lang w:val="da-DK"/>
        </w:rPr>
        <w:t>3</w:t>
      </w:r>
      <w:r w:rsidRPr="00353EAD">
        <w:rPr>
          <w:color w:val="000000"/>
          <w:lang w:val="da-DK"/>
        </w:rPr>
        <w:t>/20</w:t>
      </w:r>
      <w:r w:rsidR="000F04C2">
        <w:rPr>
          <w:color w:val="000000"/>
          <w:lang w:val="da-DK"/>
        </w:rPr>
        <w:t>17</w:t>
      </w:r>
      <w:r w:rsidRPr="00353EAD">
        <w:rPr>
          <w:color w:val="000000"/>
          <w:lang w:val="da-DK"/>
        </w:rPr>
        <w:t xml:space="preserve"> về việc thành lập Ban soạn thảo, Tổ biên tập Luật </w:t>
      </w:r>
      <w:r w:rsidR="004156DB">
        <w:rPr>
          <w:color w:val="000000"/>
          <w:lang w:val="da-DK"/>
        </w:rPr>
        <w:t>hỗ trợ tái cơ cấu các tổ chức tín dụng và xử lý nợ xấu.</w:t>
      </w:r>
    </w:p>
    <w:p w:rsidR="003B13CA" w:rsidRDefault="00B9157A" w:rsidP="00F13E4F">
      <w:pPr>
        <w:spacing w:before="120" w:after="0" w:line="380" w:lineRule="exact"/>
        <w:rPr>
          <w:color w:val="000000"/>
          <w:lang w:val="da-DK"/>
        </w:rPr>
      </w:pPr>
      <w:r w:rsidRPr="00353EAD">
        <w:rPr>
          <w:color w:val="000000"/>
          <w:lang w:val="da-DK"/>
        </w:rPr>
        <w:t xml:space="preserve">Cho đến nay, NHNN đã </w:t>
      </w:r>
      <w:r w:rsidR="004156DB">
        <w:rPr>
          <w:color w:val="000000"/>
          <w:lang w:val="da-DK"/>
        </w:rPr>
        <w:t xml:space="preserve">tiến hành nghiên cứu, tổng kết </w:t>
      </w:r>
      <w:r w:rsidRPr="00353EAD">
        <w:rPr>
          <w:color w:val="000000"/>
          <w:lang w:val="da-DK"/>
        </w:rPr>
        <w:t xml:space="preserve">thi hành </w:t>
      </w:r>
      <w:r w:rsidR="004156DB">
        <w:rPr>
          <w:color w:val="000000"/>
          <w:lang w:val="da-DK"/>
        </w:rPr>
        <w:t xml:space="preserve">quy định pháp luật về </w:t>
      </w:r>
      <w:r w:rsidR="006D3D78">
        <w:rPr>
          <w:color w:val="000000"/>
          <w:lang w:val="da-DK"/>
        </w:rPr>
        <w:t>xử lý tổ chức tín dụng yếu kém</w:t>
      </w:r>
      <w:r w:rsidR="002A488E">
        <w:rPr>
          <w:color w:val="000000"/>
          <w:lang w:val="da-DK"/>
        </w:rPr>
        <w:t xml:space="preserve"> và xử lý nợ xấu</w:t>
      </w:r>
      <w:r w:rsidRPr="00353EAD">
        <w:rPr>
          <w:color w:val="000000"/>
          <w:lang w:val="da-DK"/>
        </w:rPr>
        <w:t xml:space="preserve">; tiến hành đánh giá tác động của </w:t>
      </w:r>
      <w:r w:rsidR="002A488E">
        <w:rPr>
          <w:color w:val="000000"/>
          <w:lang w:val="da-DK"/>
        </w:rPr>
        <w:t xml:space="preserve">các chính sách dự kiến tại </w:t>
      </w:r>
      <w:r w:rsidRPr="00353EAD">
        <w:rPr>
          <w:color w:val="000000"/>
          <w:lang w:val="da-DK"/>
        </w:rPr>
        <w:t xml:space="preserve">dự thảo Luật với các đối tượng áp dụng; tiến hành rà soát các cam kết hội nhập kinh tế quốc tế của Việt </w:t>
      </w:r>
      <w:r w:rsidR="002A488E">
        <w:rPr>
          <w:color w:val="000000"/>
          <w:lang w:val="da-DK"/>
        </w:rPr>
        <w:t>Nam để đánh giá tính tương thích</w:t>
      </w:r>
      <w:r w:rsidR="003B13CA">
        <w:rPr>
          <w:color w:val="000000"/>
          <w:lang w:val="da-DK"/>
        </w:rPr>
        <w:t xml:space="preserve"> với điều ước quốc tế mà Việt Nam là thành viên</w:t>
      </w:r>
      <w:r w:rsidRPr="00353EAD">
        <w:rPr>
          <w:color w:val="000000"/>
          <w:lang w:val="da-DK"/>
        </w:rPr>
        <w:t>; tiến hành nghiên cứu các tài liệu tham khảo</w:t>
      </w:r>
      <w:r w:rsidR="003B13CA">
        <w:rPr>
          <w:color w:val="000000"/>
          <w:lang w:val="da-DK"/>
        </w:rPr>
        <w:t xml:space="preserve"> của một số quốc gia trên thế giới như </w:t>
      </w:r>
      <w:r w:rsidR="00A87F38">
        <w:rPr>
          <w:color w:val="000000"/>
          <w:lang w:val="da-DK"/>
        </w:rPr>
        <w:t>Italia</w:t>
      </w:r>
      <w:r w:rsidR="003B13CA">
        <w:rPr>
          <w:color w:val="000000"/>
          <w:lang w:val="da-DK"/>
        </w:rPr>
        <w:t xml:space="preserve">, Nhật Bản, </w:t>
      </w:r>
      <w:r w:rsidR="00E95DBB">
        <w:rPr>
          <w:color w:val="000000"/>
          <w:lang w:val="da-DK"/>
        </w:rPr>
        <w:t xml:space="preserve">Hàn Quôc, </w:t>
      </w:r>
      <w:r w:rsidR="003B13CA">
        <w:rPr>
          <w:color w:val="000000"/>
          <w:lang w:val="da-DK"/>
        </w:rPr>
        <w:t>Malaysia, Thái Lan, ...</w:t>
      </w:r>
      <w:r w:rsidRPr="00353EAD">
        <w:rPr>
          <w:color w:val="000000"/>
          <w:lang w:val="da-DK"/>
        </w:rPr>
        <w:t xml:space="preserve">, </w:t>
      </w:r>
      <w:r>
        <w:rPr>
          <w:color w:val="000000"/>
          <w:lang w:val="da-DK"/>
        </w:rPr>
        <w:t xml:space="preserve">về </w:t>
      </w:r>
      <w:r w:rsidR="003B13CA">
        <w:rPr>
          <w:color w:val="000000"/>
          <w:lang w:val="da-DK"/>
        </w:rPr>
        <w:t>khuôn khổ pháp lý xử lý tổ chức tín dụng yếu kém và xử lý nợ xấu</w:t>
      </w:r>
      <w:r w:rsidRPr="00353EAD">
        <w:rPr>
          <w:color w:val="000000"/>
          <w:lang w:val="da-DK"/>
        </w:rPr>
        <w:t xml:space="preserve">... </w:t>
      </w:r>
    </w:p>
    <w:p w:rsidR="001C369A" w:rsidRDefault="001C369A" w:rsidP="00F13E4F">
      <w:pPr>
        <w:spacing w:before="120" w:after="0" w:line="380" w:lineRule="exact"/>
        <w:rPr>
          <w:color w:val="000000"/>
          <w:lang w:val="da-DK"/>
        </w:rPr>
      </w:pPr>
      <w:r>
        <w:rPr>
          <w:color w:val="000000"/>
          <w:lang w:val="da-DK"/>
        </w:rPr>
        <w:t xml:space="preserve">NHNN đã phối hợp với các bộ, ngành liên quan hoàn thiện hồ sơ đề xuất xây dựng luật trình Chính phủ thông qua và trình Quốc hội quyết định theo đúng quy định. Ngân hàng Nhà nước đã hoàn thành Báo cáo tổng kết thi hành pháp luật về xử lý TCTD yếu kém, xử lý nợ xấu, hoàn thành Báo cáo đánh giá tác động các chính sách mới trong dự thảo Luật theo quy định. </w:t>
      </w:r>
    </w:p>
    <w:p w:rsidR="00B9157A" w:rsidRPr="00353EAD" w:rsidRDefault="00B9157A" w:rsidP="00F13E4F">
      <w:pPr>
        <w:spacing w:before="120" w:after="0" w:line="380" w:lineRule="exact"/>
        <w:rPr>
          <w:color w:val="000000"/>
          <w:lang w:val="da-DK"/>
        </w:rPr>
      </w:pPr>
      <w:r w:rsidRPr="00353EAD">
        <w:rPr>
          <w:color w:val="000000"/>
          <w:lang w:val="da-DK"/>
        </w:rPr>
        <w:lastRenderedPageBreak/>
        <w:t>Bên cạnh đó, NHNN cũng đã tổ chức</w:t>
      </w:r>
      <w:r w:rsidR="00A87F38">
        <w:rPr>
          <w:color w:val="000000"/>
          <w:lang w:val="da-DK"/>
        </w:rPr>
        <w:t xml:space="preserve"> họp Ban soạn thảo,</w:t>
      </w:r>
      <w:r w:rsidRPr="00353EAD">
        <w:rPr>
          <w:color w:val="000000"/>
          <w:lang w:val="da-DK"/>
        </w:rPr>
        <w:t xml:space="preserve"> hội thảo, thảo luận, t</w:t>
      </w:r>
      <w:r>
        <w:rPr>
          <w:color w:val="000000"/>
          <w:lang w:val="da-DK"/>
        </w:rPr>
        <w:t>ọa</w:t>
      </w:r>
      <w:r w:rsidRPr="00353EAD">
        <w:rPr>
          <w:color w:val="000000"/>
          <w:lang w:val="da-DK"/>
        </w:rPr>
        <w:t xml:space="preserve"> đàm với </w:t>
      </w:r>
      <w:r>
        <w:rPr>
          <w:color w:val="000000"/>
          <w:lang w:val="da-DK"/>
        </w:rPr>
        <w:t xml:space="preserve">đại diện </w:t>
      </w:r>
      <w:r w:rsidRPr="00353EAD">
        <w:rPr>
          <w:color w:val="000000"/>
          <w:lang w:val="da-DK"/>
        </w:rPr>
        <w:t>các cơ quan nhà nước</w:t>
      </w:r>
      <w:r>
        <w:rPr>
          <w:color w:val="000000"/>
          <w:lang w:val="da-DK"/>
        </w:rPr>
        <w:t>,</w:t>
      </w:r>
      <w:r w:rsidRPr="00353EAD">
        <w:rPr>
          <w:color w:val="000000"/>
          <w:lang w:val="da-DK"/>
        </w:rPr>
        <w:t xml:space="preserve"> các chuyên gia tư vấn nước ngoài, lấy ý kiến của các thành viên Ban soạn thảo,</w:t>
      </w:r>
      <w:r>
        <w:rPr>
          <w:color w:val="000000"/>
          <w:lang w:val="da-DK"/>
        </w:rPr>
        <w:t xml:space="preserve"> tổ biên tập</w:t>
      </w:r>
      <w:r w:rsidR="007E3E93">
        <w:rPr>
          <w:color w:val="000000"/>
          <w:lang w:val="da-DK"/>
        </w:rPr>
        <w:t>,</w:t>
      </w:r>
      <w:r w:rsidRPr="00353EAD">
        <w:rPr>
          <w:color w:val="000000"/>
          <w:lang w:val="da-DK"/>
        </w:rPr>
        <w:t xml:space="preserve"> </w:t>
      </w:r>
      <w:r w:rsidR="001C369A">
        <w:rPr>
          <w:color w:val="000000"/>
          <w:lang w:val="da-DK"/>
        </w:rPr>
        <w:t xml:space="preserve">Bảo hiểm tiền gửi Việt Nam, </w:t>
      </w:r>
      <w:r w:rsidR="007E3E93">
        <w:rPr>
          <w:color w:val="000000"/>
          <w:lang w:val="da-DK"/>
        </w:rPr>
        <w:t>một số tổ chức tín dụng, VAMC</w:t>
      </w:r>
      <w:r w:rsidRPr="00353EAD">
        <w:rPr>
          <w:color w:val="000000"/>
          <w:lang w:val="da-DK"/>
        </w:rPr>
        <w:t xml:space="preserve">.  </w:t>
      </w:r>
    </w:p>
    <w:p w:rsidR="009A5380" w:rsidRDefault="009A5380" w:rsidP="00F13E4F">
      <w:pPr>
        <w:tabs>
          <w:tab w:val="right" w:leader="dot" w:pos="7920"/>
        </w:tabs>
        <w:spacing w:before="120" w:after="0" w:line="380" w:lineRule="exact"/>
        <w:rPr>
          <w:b/>
          <w:lang w:val="nl-NL"/>
        </w:rPr>
      </w:pPr>
      <w:r>
        <w:rPr>
          <w:b/>
          <w:lang w:val="nl-NL"/>
        </w:rPr>
        <w:t xml:space="preserve">IV. BỐ CỤC VÀ NỘI DUNG </w:t>
      </w:r>
      <w:r w:rsidR="004A0F24">
        <w:rPr>
          <w:b/>
          <w:lang w:val="nl-NL"/>
        </w:rPr>
        <w:t>CƠ BẢN</w:t>
      </w:r>
      <w:r>
        <w:rPr>
          <w:b/>
          <w:lang w:val="nl-NL"/>
        </w:rPr>
        <w:t xml:space="preserve"> CỦA DỰ THẢO LUẬT</w:t>
      </w:r>
    </w:p>
    <w:p w:rsidR="004A0F24" w:rsidRDefault="004A0F24" w:rsidP="00F13E4F">
      <w:pPr>
        <w:tabs>
          <w:tab w:val="right" w:leader="dot" w:pos="7920"/>
        </w:tabs>
        <w:spacing w:before="120" w:after="0" w:line="380" w:lineRule="exact"/>
        <w:rPr>
          <w:b/>
          <w:lang w:val="nl-NL"/>
        </w:rPr>
      </w:pPr>
      <w:r>
        <w:rPr>
          <w:b/>
          <w:lang w:val="nl-NL"/>
        </w:rPr>
        <w:t>1. Bố cục</w:t>
      </w:r>
    </w:p>
    <w:p w:rsidR="00EC1764" w:rsidRDefault="00913AA3" w:rsidP="00F13E4F">
      <w:pPr>
        <w:spacing w:before="120" w:after="0" w:line="380" w:lineRule="exact"/>
        <w:rPr>
          <w:lang w:val="nl-NL"/>
        </w:rPr>
      </w:pPr>
      <w:r>
        <w:rPr>
          <w:lang w:val="nl-NL"/>
        </w:rPr>
        <w:t>Dự thảo Luật gồm 5 Chương, 57</w:t>
      </w:r>
      <w:r w:rsidR="00EC1764">
        <w:rPr>
          <w:lang w:val="nl-NL"/>
        </w:rPr>
        <w:t xml:space="preserve"> Điều, trong đó:</w:t>
      </w:r>
    </w:p>
    <w:p w:rsidR="00EC1764" w:rsidRDefault="00EC1764" w:rsidP="00F13E4F">
      <w:pPr>
        <w:spacing w:before="120" w:after="0" w:line="380" w:lineRule="exact"/>
        <w:rPr>
          <w:lang w:val="nl-NL"/>
        </w:rPr>
      </w:pPr>
      <w:r>
        <w:rPr>
          <w:lang w:val="nl-NL"/>
        </w:rPr>
        <w:t>- Chương 1 bao gồm 04 Điều về những quy định chung;</w:t>
      </w:r>
    </w:p>
    <w:p w:rsidR="00EC1764" w:rsidRDefault="00913AA3" w:rsidP="00F13E4F">
      <w:pPr>
        <w:spacing w:before="120" w:after="0" w:line="380" w:lineRule="exact"/>
        <w:rPr>
          <w:lang w:val="nl-NL"/>
        </w:rPr>
      </w:pPr>
      <w:r>
        <w:rPr>
          <w:lang w:val="nl-NL"/>
        </w:rPr>
        <w:t>- Chương 2 bao gồm 34</w:t>
      </w:r>
      <w:r w:rsidR="00EC1764">
        <w:rPr>
          <w:lang w:val="nl-NL"/>
        </w:rPr>
        <w:t xml:space="preserve"> Điều quy định về việc phát hiện và xử lý tổ chức tín dụng yếu kém;</w:t>
      </w:r>
    </w:p>
    <w:p w:rsidR="00EC1764" w:rsidRDefault="00EC1764" w:rsidP="00F13E4F">
      <w:pPr>
        <w:spacing w:before="120" w:after="0" w:line="380" w:lineRule="exact"/>
        <w:rPr>
          <w:lang w:val="nl-NL"/>
        </w:rPr>
      </w:pPr>
      <w:r>
        <w:rPr>
          <w:lang w:val="nl-NL"/>
        </w:rPr>
        <w:t>- Chương 3 bao gồm 1</w:t>
      </w:r>
      <w:r w:rsidR="0005459B">
        <w:rPr>
          <w:lang w:val="nl-NL"/>
        </w:rPr>
        <w:t>0</w:t>
      </w:r>
      <w:r>
        <w:rPr>
          <w:lang w:val="nl-NL"/>
        </w:rPr>
        <w:t xml:space="preserve"> Điều quy định về xử lý tài sản bảo đảm của tổ chức tín dụng;</w:t>
      </w:r>
    </w:p>
    <w:p w:rsidR="00EC1764" w:rsidRDefault="00EC1764" w:rsidP="00F13E4F">
      <w:pPr>
        <w:spacing w:before="120" w:after="0" w:line="380" w:lineRule="exact"/>
        <w:rPr>
          <w:lang w:val="nl-NL"/>
        </w:rPr>
      </w:pPr>
      <w:r>
        <w:rPr>
          <w:lang w:val="nl-NL"/>
        </w:rPr>
        <w:t xml:space="preserve">- Chương 4 bao gồm </w:t>
      </w:r>
      <w:r w:rsidR="00133457">
        <w:rPr>
          <w:lang w:val="nl-NL"/>
        </w:rPr>
        <w:t>06</w:t>
      </w:r>
      <w:r>
        <w:rPr>
          <w:lang w:val="nl-NL"/>
        </w:rPr>
        <w:t xml:space="preserve"> Điều quy định </w:t>
      </w:r>
      <w:r w:rsidR="00133457">
        <w:rPr>
          <w:lang w:val="nl-NL"/>
        </w:rPr>
        <w:t xml:space="preserve">về </w:t>
      </w:r>
      <w:r w:rsidR="005C26E2">
        <w:rPr>
          <w:lang w:val="nl-NL"/>
        </w:rPr>
        <w:t>trách nhiệm của các cơ quan có liên quan</w:t>
      </w:r>
    </w:p>
    <w:p w:rsidR="00EC1764" w:rsidRDefault="00EC1764" w:rsidP="00F13E4F">
      <w:pPr>
        <w:spacing w:before="120" w:after="0" w:line="380" w:lineRule="exact"/>
        <w:rPr>
          <w:lang w:val="nl-NL"/>
        </w:rPr>
      </w:pPr>
      <w:r>
        <w:rPr>
          <w:lang w:val="nl-NL"/>
        </w:rPr>
        <w:t xml:space="preserve">- Chương 5 gồm </w:t>
      </w:r>
      <w:r w:rsidR="00913AA3">
        <w:rPr>
          <w:lang w:val="nl-NL"/>
        </w:rPr>
        <w:t>03</w:t>
      </w:r>
      <w:r>
        <w:rPr>
          <w:lang w:val="nl-NL"/>
        </w:rPr>
        <w:t xml:space="preserve"> Điều về điều khoản thi hành.</w:t>
      </w:r>
    </w:p>
    <w:p w:rsidR="00AD5CB7" w:rsidRDefault="004A0F24" w:rsidP="00AD5CB7">
      <w:pPr>
        <w:tabs>
          <w:tab w:val="right" w:leader="dot" w:pos="7920"/>
        </w:tabs>
        <w:spacing w:before="120" w:after="0" w:line="380" w:lineRule="exact"/>
        <w:rPr>
          <w:b/>
          <w:lang w:val="nl-NL"/>
        </w:rPr>
      </w:pPr>
      <w:r>
        <w:rPr>
          <w:b/>
          <w:lang w:val="nl-NL"/>
        </w:rPr>
        <w:t>2. Nội dung cơ bản</w:t>
      </w:r>
      <w:r w:rsidR="001C369A">
        <w:rPr>
          <w:b/>
          <w:lang w:val="nl-NL"/>
        </w:rPr>
        <w:t xml:space="preserve"> của dự thảo Luật</w:t>
      </w:r>
    </w:p>
    <w:p w:rsidR="00400C39" w:rsidRPr="006C1F8F" w:rsidRDefault="005C26E2" w:rsidP="00400C39">
      <w:pPr>
        <w:spacing w:before="120" w:after="0" w:line="400" w:lineRule="exact"/>
        <w:rPr>
          <w:b/>
          <w:lang w:val="vi-VN"/>
        </w:rPr>
      </w:pPr>
      <w:r>
        <w:rPr>
          <w:b/>
        </w:rPr>
        <w:t>2</w:t>
      </w:r>
      <w:r w:rsidR="00400C39" w:rsidRPr="006C1F8F">
        <w:rPr>
          <w:b/>
          <w:lang w:val="vi-VN"/>
        </w:rPr>
        <w:t>. Chương I - Những quy định chung</w:t>
      </w:r>
    </w:p>
    <w:p w:rsidR="00400C39" w:rsidRPr="00FA0F35" w:rsidRDefault="00400C39" w:rsidP="00400C39">
      <w:pPr>
        <w:spacing w:before="120" w:after="0" w:line="400" w:lineRule="exact"/>
        <w:rPr>
          <w:lang w:val="nl-NL"/>
        </w:rPr>
      </w:pPr>
      <w:r w:rsidRPr="00841D00">
        <w:rPr>
          <w:lang w:val="vi-VN"/>
        </w:rPr>
        <w:t xml:space="preserve">Chương I </w:t>
      </w:r>
      <w:r w:rsidRPr="006C1F8F">
        <w:rPr>
          <w:lang w:val="vi-VN"/>
        </w:rPr>
        <w:t xml:space="preserve">quy định về các vấn đề: phạm vi điều chỉnh; đối tượng </w:t>
      </w:r>
      <w:r w:rsidRPr="00151FE2">
        <w:rPr>
          <w:lang w:val="vi-VN"/>
        </w:rPr>
        <w:t>áp dụng; nguyên tắc áp dụng Luật hỗ trợ tái cơ cấu các TCTD và xử lý nợ xấu và các Luật có liên quan; giải thích từ ngữ</w:t>
      </w:r>
      <w:r w:rsidRPr="006C1F8F">
        <w:rPr>
          <w:lang w:val="vi-VN"/>
        </w:rPr>
        <w:t>. C</w:t>
      </w:r>
      <w:r w:rsidRPr="00FA0F35">
        <w:rPr>
          <w:lang w:val="nl-NL"/>
        </w:rPr>
        <w:t>ụ thể:</w:t>
      </w:r>
    </w:p>
    <w:p w:rsidR="00400C39" w:rsidRPr="006C1F8F" w:rsidRDefault="005C26E2" w:rsidP="00400C39">
      <w:pPr>
        <w:spacing w:before="120" w:after="0" w:line="400" w:lineRule="exact"/>
        <w:rPr>
          <w:b/>
          <w:lang w:val="vi-VN"/>
        </w:rPr>
      </w:pPr>
      <w:r>
        <w:rPr>
          <w:b/>
        </w:rPr>
        <w:t>2</w:t>
      </w:r>
      <w:r w:rsidR="00400C39" w:rsidRPr="006C1F8F">
        <w:rPr>
          <w:b/>
          <w:lang w:val="vi-VN"/>
        </w:rPr>
        <w:t xml:space="preserve">.1. Phạm vi điều chỉnh </w:t>
      </w:r>
      <w:r w:rsidR="00400C39" w:rsidRPr="00151FE2">
        <w:rPr>
          <w:b/>
          <w:lang w:val="nl-NL"/>
        </w:rPr>
        <w:t xml:space="preserve">và đối tượng áp dụng </w:t>
      </w:r>
      <w:r w:rsidR="00400C39" w:rsidRPr="006C1F8F">
        <w:rPr>
          <w:b/>
          <w:lang w:val="vi-VN"/>
        </w:rPr>
        <w:t>(Điều 1</w:t>
      </w:r>
      <w:r w:rsidR="00400C39" w:rsidRPr="00151FE2">
        <w:rPr>
          <w:b/>
          <w:lang w:val="nl-NL"/>
        </w:rPr>
        <w:t>, 2</w:t>
      </w:r>
      <w:r w:rsidR="00400C39" w:rsidRPr="006C1F8F">
        <w:rPr>
          <w:b/>
          <w:lang w:val="vi-VN"/>
        </w:rPr>
        <w:t>)</w:t>
      </w:r>
    </w:p>
    <w:p w:rsidR="00400C39" w:rsidRPr="00680FD2" w:rsidRDefault="00400C39" w:rsidP="00400C39">
      <w:pPr>
        <w:spacing w:before="120" w:after="0" w:line="400" w:lineRule="exact"/>
        <w:rPr>
          <w:lang w:val="nl-NL"/>
        </w:rPr>
      </w:pPr>
      <w:r w:rsidRPr="00680FD2">
        <w:rPr>
          <w:lang w:val="nl-NL"/>
        </w:rPr>
        <w:t xml:space="preserve">a. Về phạm vi điều chỉnh: Dự thảo Luật </w:t>
      </w:r>
      <w:r w:rsidRPr="00680FD2">
        <w:rPr>
          <w:color w:val="000000"/>
          <w:lang w:val="nl-NL"/>
        </w:rPr>
        <w:t xml:space="preserve">quy định về việc: (i) Xử lý tổ chức tín dụng yếu kém, trong đó TCTD yếu kém là TCTD được NHNN đặt vào kiểm soát đặc biệt; (ii) Xử lý nợ xấu, tài sản bảo đảm của các khoản nợ; </w:t>
      </w:r>
    </w:p>
    <w:p w:rsidR="00400C39" w:rsidRPr="00680FD2" w:rsidRDefault="00400C39" w:rsidP="00400C39">
      <w:pPr>
        <w:spacing w:before="120" w:after="0" w:line="400" w:lineRule="exact"/>
        <w:rPr>
          <w:color w:val="000000"/>
          <w:lang w:val="nl-NL"/>
        </w:rPr>
      </w:pPr>
      <w:r w:rsidRPr="00680FD2">
        <w:rPr>
          <w:color w:val="000000"/>
          <w:lang w:val="nl-NL"/>
        </w:rPr>
        <w:t>Dự thảo Luật cũng quy định: Ngân hàng chính sách được áp dụng các quy định tại Luật này để xử lý tài sản bảo đảm các khoản nợ của Ngân hàng chính sách.</w:t>
      </w:r>
    </w:p>
    <w:p w:rsidR="00400C39" w:rsidRDefault="00400C39" w:rsidP="00400C39">
      <w:pPr>
        <w:spacing w:before="120" w:after="0" w:line="400" w:lineRule="exact"/>
        <w:rPr>
          <w:lang w:val="nl-NL"/>
        </w:rPr>
      </w:pPr>
      <w:r w:rsidRPr="00680FD2">
        <w:rPr>
          <w:color w:val="000000"/>
          <w:lang w:val="nl-NL"/>
        </w:rPr>
        <w:t>b. Đối tượng áp dụng: bao gồm t</w:t>
      </w:r>
      <w:r w:rsidRPr="00680FD2">
        <w:rPr>
          <w:lang w:val="nl-NL"/>
        </w:rPr>
        <w:t>ổ chức tín dụng, Bảo hiểm tiền gửi Việt Nam, Công ty Quản lý tài sản của các tổ chức tín dụng Việt Nam (VAMC), các cơ quan, tổ chức, cá nhân có liên quan.</w:t>
      </w:r>
    </w:p>
    <w:p w:rsidR="00400C39" w:rsidRPr="00F532A3" w:rsidRDefault="00400C39" w:rsidP="00400C39">
      <w:pPr>
        <w:spacing w:before="120" w:after="0" w:line="400" w:lineRule="exact"/>
        <w:rPr>
          <w:lang w:val="nl-NL"/>
        </w:rPr>
      </w:pPr>
      <w:r w:rsidRPr="00F532A3">
        <w:rPr>
          <w:b/>
          <w:lang w:val="nl-NL"/>
        </w:rPr>
        <w:t xml:space="preserve">- </w:t>
      </w:r>
      <w:r w:rsidRPr="00F532A3">
        <w:rPr>
          <w:lang w:val="nl-NL"/>
        </w:rPr>
        <w:t xml:space="preserve">Phạm vi điều chỉnh của dự thảo Luật phù hợp với chỉ đạo của Quốc hội, Chính phủ tại Nghị quyết 23/2016/QH14 ngày 07/11/2016, Nghị quyết 24/2016/QH14 ngày 08/11/2016, Nghị quyết 01/NQ-CP ngày 01/01/2017, chỉ </w:t>
      </w:r>
      <w:r w:rsidRPr="00F532A3">
        <w:rPr>
          <w:lang w:val="nl-NL"/>
        </w:rPr>
        <w:lastRenderedPageBreak/>
        <w:t>đạo của Thủ tướng Chính phủ, Phó Thủ tướng Chính phủ tại Công văn 18/TB-VPCP ngày 17/01/2017, Công văn 395/TB-VPCP ngày 09/12/2016, về nội dung liên quan đến ban hành quy định hỗ trợ xử lý nợ xấu và cơ cấu lại các tổ chức tín dụng, xử lý hiệu quả nợ xấu và tổ chức tín dụng yếu kém.</w:t>
      </w:r>
    </w:p>
    <w:p w:rsidR="00400C39" w:rsidRDefault="00400C39" w:rsidP="00400C39">
      <w:pPr>
        <w:spacing w:before="120" w:after="0" w:line="400" w:lineRule="exact"/>
      </w:pPr>
      <w:r w:rsidRPr="00DF7050">
        <w:t>Việc bổ sung quy định tại Khoản 2 Điều 1 về ngân hàng chính sách thực hiện theo chỉ đạo của Phó thủ tướng Vương Đình Huệ tại cuộc họp xem xét hồ sơ đề nghị xây dựng Luật hỗ trợ tái cơ cấu các tổ chức tín dụng và xử lý nợ xấu của Chính phủ liên quan đến việc nghiên cứu hỗ trợ việc xử lý nợ của Ngân hàng chính sách.</w:t>
      </w:r>
    </w:p>
    <w:p w:rsidR="00400C39" w:rsidRPr="006C1F8F" w:rsidRDefault="005C26E2" w:rsidP="00400C39">
      <w:pPr>
        <w:spacing w:before="120" w:after="0" w:line="400" w:lineRule="exact"/>
        <w:rPr>
          <w:b/>
          <w:lang w:val="vi-VN"/>
        </w:rPr>
      </w:pPr>
      <w:r>
        <w:rPr>
          <w:b/>
        </w:rPr>
        <w:t>2</w:t>
      </w:r>
      <w:r w:rsidR="00400C39" w:rsidRPr="006C1F8F">
        <w:rPr>
          <w:b/>
          <w:lang w:val="vi-VN"/>
        </w:rPr>
        <w:t xml:space="preserve">.2. </w:t>
      </w:r>
      <w:r w:rsidR="00400C39" w:rsidRPr="006622B8">
        <w:rPr>
          <w:b/>
          <w:lang w:val="nl-NL"/>
        </w:rPr>
        <w:t>Về nguyên tắc áp dụng Luật</w:t>
      </w:r>
      <w:r w:rsidR="00400C39" w:rsidRPr="006C1F8F">
        <w:rPr>
          <w:b/>
          <w:lang w:val="vi-VN"/>
        </w:rPr>
        <w:t xml:space="preserve"> (Điều </w:t>
      </w:r>
      <w:r w:rsidR="00400C39" w:rsidRPr="006622B8">
        <w:rPr>
          <w:b/>
          <w:lang w:val="nl-NL"/>
        </w:rPr>
        <w:t>3</w:t>
      </w:r>
      <w:r w:rsidR="00400C39" w:rsidRPr="006C1F8F">
        <w:rPr>
          <w:b/>
          <w:lang w:val="vi-VN"/>
        </w:rPr>
        <w:t>)</w:t>
      </w:r>
    </w:p>
    <w:p w:rsidR="00400C39" w:rsidRDefault="00400C39" w:rsidP="00400C39">
      <w:pPr>
        <w:spacing w:before="120" w:after="0" w:line="400" w:lineRule="exact"/>
        <w:rPr>
          <w:lang w:val="nl-NL"/>
        </w:rPr>
      </w:pPr>
      <w:r w:rsidRPr="006622B8">
        <w:rPr>
          <w:lang w:val="nl-NL"/>
        </w:rPr>
        <w:t xml:space="preserve">Việc xử lý các tổ chức tín dụng yếu kém, xử lý nợ xấu, xử lý tài sản bảo đảm của tổ chức tín dụng, VAMC được thực hiện theo quy định của Luật này. </w:t>
      </w:r>
      <w:r>
        <w:rPr>
          <w:lang w:val="nl-NL"/>
        </w:rPr>
        <w:t xml:space="preserve">Các nội dung chưa được quy định tại </w:t>
      </w:r>
      <w:r w:rsidRPr="006622B8">
        <w:rPr>
          <w:lang w:val="nl-NL"/>
        </w:rPr>
        <w:t>Luật này thì thực hiện theo Luật các tổ chức tín dụng, pháp luật về giao dịch bảo đảm, pháp luật về thi hành án và các quy định pháp luật có liên quan. Trường hợp có quy định khác nhau giữa Luật này và các luật khác có liên quan về việc xử lý tổ chức tín dụng yếu kém, xử lý nợ xấu, xử lý tài sản bảo đảm của tổ chức tín dụng, ngân hàng chính sách, VAMC thì áp dụng theo quy định của Luật này.</w:t>
      </w:r>
    </w:p>
    <w:p w:rsidR="00400C39" w:rsidRPr="00F532A3" w:rsidRDefault="00400C39" w:rsidP="00400C39">
      <w:pPr>
        <w:spacing w:before="120" w:after="0" w:line="400" w:lineRule="exact"/>
        <w:rPr>
          <w:lang w:val="nl-NL"/>
        </w:rPr>
      </w:pPr>
      <w:r w:rsidRPr="00F532A3">
        <w:rPr>
          <w:lang w:val="nl-NL"/>
        </w:rPr>
        <w:t xml:space="preserve">Nguyên tắc áp dụng </w:t>
      </w:r>
      <w:r>
        <w:rPr>
          <w:lang w:val="nl-NL"/>
        </w:rPr>
        <w:t>pháp luật như trên là</w:t>
      </w:r>
      <w:r w:rsidRPr="00F532A3">
        <w:rPr>
          <w:lang w:val="nl-NL"/>
        </w:rPr>
        <w:t xml:space="preserve"> phù hợp với mục đích, quan điểm xây dựng Luật hỗ trợ tái cơ cấu các tổ chức tín dụng và xử lý nợ xấu là </w:t>
      </w:r>
      <w:r>
        <w:rPr>
          <w:lang w:val="nl-NL"/>
        </w:rPr>
        <w:t xml:space="preserve">một </w:t>
      </w:r>
      <w:r w:rsidRPr="00F532A3">
        <w:rPr>
          <w:lang w:val="nl-NL"/>
        </w:rPr>
        <w:t xml:space="preserve">luật chuyên ngành </w:t>
      </w:r>
      <w:r>
        <w:rPr>
          <w:lang w:val="nl-NL"/>
        </w:rPr>
        <w:t xml:space="preserve">áp dụng </w:t>
      </w:r>
      <w:r w:rsidRPr="00F532A3">
        <w:rPr>
          <w:lang w:val="nl-NL"/>
        </w:rPr>
        <w:t xml:space="preserve">để xử lý và hỗ trợ phục hồi các tổ chức tín dụng yếu kém, xử lý triệt để và hiệu quả nợ </w:t>
      </w:r>
      <w:r>
        <w:rPr>
          <w:lang w:val="nl-NL"/>
        </w:rPr>
        <w:t xml:space="preserve">xấu </w:t>
      </w:r>
      <w:r w:rsidRPr="00F532A3">
        <w:rPr>
          <w:lang w:val="nl-NL"/>
        </w:rPr>
        <w:t xml:space="preserve">của ngành ngân hàng. </w:t>
      </w:r>
    </w:p>
    <w:p w:rsidR="00400C39" w:rsidRPr="006C1F8F" w:rsidRDefault="005C26E2" w:rsidP="00400C39">
      <w:pPr>
        <w:spacing w:before="120" w:after="0" w:line="400" w:lineRule="exact"/>
        <w:rPr>
          <w:lang w:val="vi-VN"/>
        </w:rPr>
      </w:pPr>
      <w:r>
        <w:rPr>
          <w:b/>
        </w:rPr>
        <w:t>2</w:t>
      </w:r>
      <w:r w:rsidR="00400C39" w:rsidRPr="006C1F8F">
        <w:rPr>
          <w:b/>
          <w:lang w:val="vi-VN"/>
        </w:rPr>
        <w:t>.</w:t>
      </w:r>
      <w:r w:rsidR="00400C39" w:rsidRPr="003F0731">
        <w:rPr>
          <w:b/>
          <w:lang w:val="vi-VN"/>
        </w:rPr>
        <w:t>3</w:t>
      </w:r>
      <w:r w:rsidR="00400C39">
        <w:rPr>
          <w:b/>
          <w:lang w:val="vi-VN"/>
        </w:rPr>
        <w:t xml:space="preserve">. Giải thích từ ngữ (Điều </w:t>
      </w:r>
      <w:r w:rsidR="00400C39">
        <w:rPr>
          <w:b/>
          <w:lang w:val="pl-PL"/>
        </w:rPr>
        <w:t>4</w:t>
      </w:r>
      <w:r w:rsidR="00400C39" w:rsidRPr="006C1F8F">
        <w:rPr>
          <w:b/>
          <w:lang w:val="vi-VN"/>
        </w:rPr>
        <w:t>)</w:t>
      </w:r>
    </w:p>
    <w:p w:rsidR="00400C39" w:rsidRPr="00F532A3" w:rsidRDefault="00400C39" w:rsidP="00400C39">
      <w:pPr>
        <w:spacing w:before="120" w:after="0" w:line="400" w:lineRule="exact"/>
        <w:rPr>
          <w:lang w:val="vi-VN"/>
        </w:rPr>
      </w:pPr>
      <w:r w:rsidRPr="006622B8">
        <w:rPr>
          <w:lang w:val="vi-VN"/>
        </w:rPr>
        <w:t>Dự thảo Luật giải thích</w:t>
      </w:r>
      <w:r w:rsidRPr="007560B9">
        <w:rPr>
          <w:lang w:val="vi-VN"/>
        </w:rPr>
        <w:t xml:space="preserve"> một số</w:t>
      </w:r>
      <w:r w:rsidRPr="006622B8">
        <w:rPr>
          <w:lang w:val="vi-VN"/>
        </w:rPr>
        <w:t xml:space="preserve"> thuật ngữ </w:t>
      </w:r>
      <w:r w:rsidRPr="007560B9">
        <w:rPr>
          <w:lang w:val="vi-VN"/>
        </w:rPr>
        <w:t xml:space="preserve">cơ bản, trong đó làm rõ khái niệm về </w:t>
      </w:r>
      <w:r>
        <w:rPr>
          <w:lang w:val="vi-VN"/>
        </w:rPr>
        <w:t>tổ chức tín dụng yếu kém, cụ thể: tổ chức tín dụng yếu kém là tổ chức tín dụng được Ngân hàng Nhà nước đặt vào kiểm soát đặc biệt. B</w:t>
      </w:r>
      <w:r w:rsidRPr="007560B9">
        <w:rPr>
          <w:lang w:val="vi-VN"/>
        </w:rPr>
        <w:t xml:space="preserve">ên cạnh đó, dự thảo Luật cũng giải thích một số thuật ngữ về xử lý </w:t>
      </w:r>
      <w:r w:rsidRPr="006622B8">
        <w:rPr>
          <w:lang w:val="vi-VN"/>
        </w:rPr>
        <w:t xml:space="preserve">tổ chức tín dụng yếu kém, </w:t>
      </w:r>
      <w:r w:rsidRPr="007560B9">
        <w:rPr>
          <w:lang w:val="vi-VN"/>
        </w:rPr>
        <w:t xml:space="preserve">xử lý nợ xấu như: </w:t>
      </w:r>
      <w:r w:rsidRPr="006622B8">
        <w:rPr>
          <w:lang w:val="vi-VN"/>
        </w:rPr>
        <w:t>phương án xử lý tổ chức tín dụng yếu kèm, phương án phục hồi, phương án xử lý pháp nhân, phương án mua bắt buộc, tổ chức tín dụng được chỉ định, tổ chức tín dụng hỗ trợ</w:t>
      </w:r>
      <w:r w:rsidRPr="007560B9">
        <w:rPr>
          <w:lang w:val="vi-VN"/>
        </w:rPr>
        <w:t>, tài sản bảo đảm của các khoản nợ…</w:t>
      </w:r>
    </w:p>
    <w:p w:rsidR="00400C39" w:rsidRPr="00F532A3" w:rsidRDefault="00400C39" w:rsidP="00400C39">
      <w:pPr>
        <w:spacing w:before="120" w:after="0" w:line="400" w:lineRule="exact"/>
        <w:rPr>
          <w:lang w:val="vi-VN"/>
        </w:rPr>
      </w:pPr>
      <w:r w:rsidRPr="00F532A3">
        <w:rPr>
          <w:lang w:val="vi-VN"/>
        </w:rPr>
        <w:t>Các khái niệm giải thích tại Điều này nhằm làm rõ nội hàm của các cụm từ được sử dụng tại dự thảo Luật. Các khái niệm này đảm bảo không trùng lắp với quy định hiện hành.</w:t>
      </w:r>
    </w:p>
    <w:p w:rsidR="00400C39" w:rsidRPr="007560B9" w:rsidRDefault="005C26E2" w:rsidP="00400C39">
      <w:pPr>
        <w:spacing w:before="120" w:after="0" w:line="400" w:lineRule="exact"/>
        <w:rPr>
          <w:b/>
          <w:lang w:val="vi-VN"/>
        </w:rPr>
      </w:pPr>
      <w:r>
        <w:rPr>
          <w:b/>
          <w:lang w:val="pl-PL"/>
        </w:rPr>
        <w:t>3</w:t>
      </w:r>
      <w:r w:rsidR="00400C39" w:rsidRPr="006C1F8F">
        <w:rPr>
          <w:b/>
          <w:lang w:val="pl-PL"/>
        </w:rPr>
        <w:t xml:space="preserve">. </w:t>
      </w:r>
      <w:r w:rsidR="00400C39" w:rsidRPr="006C1F8F">
        <w:rPr>
          <w:b/>
          <w:lang w:val="vi-VN"/>
        </w:rPr>
        <w:t>Chương II</w:t>
      </w:r>
      <w:r w:rsidR="00400C39" w:rsidRPr="006C1F8F">
        <w:rPr>
          <w:b/>
          <w:lang w:val="pl-PL"/>
        </w:rPr>
        <w:t>:</w:t>
      </w:r>
      <w:r w:rsidR="00400C39" w:rsidRPr="006C1F8F">
        <w:rPr>
          <w:b/>
          <w:lang w:val="vi-VN"/>
        </w:rPr>
        <w:t xml:space="preserve"> </w:t>
      </w:r>
      <w:r w:rsidR="00400C39" w:rsidRPr="007560B9">
        <w:rPr>
          <w:b/>
          <w:lang w:val="vi-VN"/>
        </w:rPr>
        <w:t>Phát hiện và xử lý tổ chức tín dụng yếu kém</w:t>
      </w:r>
    </w:p>
    <w:p w:rsidR="00400C39" w:rsidRPr="00680FD2" w:rsidRDefault="00400C39" w:rsidP="00400C39">
      <w:pPr>
        <w:shd w:val="clear" w:color="auto" w:fill="FFFFFF"/>
        <w:spacing w:before="120" w:after="0" w:line="400" w:lineRule="exact"/>
        <w:rPr>
          <w:color w:val="000000"/>
          <w:lang w:val="sv-SE"/>
        </w:rPr>
      </w:pPr>
      <w:r w:rsidRPr="00680FD2">
        <w:rPr>
          <w:color w:val="222222"/>
          <w:shd w:val="clear" w:color="auto" w:fill="FFFFFF"/>
          <w:lang w:val="sv-SE"/>
        </w:rPr>
        <w:lastRenderedPageBreak/>
        <w:t xml:space="preserve">Hiện tại, </w:t>
      </w:r>
      <w:r w:rsidRPr="00680FD2">
        <w:rPr>
          <w:u w:color="222222"/>
          <w:shd w:val="clear" w:color="auto" w:fill="FFFFFF"/>
          <w:lang w:val="sv-SE"/>
        </w:rPr>
        <w:t>việc xử lý các TCTD yếu kém được thực hiện theo một số quy định tại Luật các TCTD về các biện pháp xử lý của Ngân hàng Nhà nước (NHNN) đối với các TCTD yếu kém được đặt vào tình trạng kiểm soát đặc biệt, Quyết định 48/2013/QĐ-TTg, Thông tư 07/2013/TT-NHNN..</w:t>
      </w:r>
      <w:r w:rsidRPr="00680FD2">
        <w:rPr>
          <w:color w:val="222222"/>
          <w:shd w:val="clear" w:color="auto" w:fill="FFFFFF"/>
          <w:lang w:val="sv-SE"/>
        </w:rPr>
        <w:t xml:space="preserve">. Tuy nhiên, </w:t>
      </w:r>
      <w:r w:rsidRPr="00680FD2">
        <w:rPr>
          <w:color w:val="000000"/>
          <w:lang w:val="sv-SE"/>
        </w:rPr>
        <w:t xml:space="preserve">Luật các TCTD 2010, Luật NHNN Việt Nam và các văn bản hướng dẫn hiện hành </w:t>
      </w:r>
      <w:r w:rsidRPr="00680FD2">
        <w:rPr>
          <w:lang w:val="sv-SE"/>
        </w:rPr>
        <w:t xml:space="preserve">chưa </w:t>
      </w:r>
      <w:r>
        <w:rPr>
          <w:lang w:val="sv-SE"/>
        </w:rPr>
        <w:t>có đầy đủ quy định về biện pháp được áp dụng, thẩm quyền quyết định áp dụng các biện pháp này để xử lý TCTD yếu kém</w:t>
      </w:r>
      <w:r w:rsidRPr="00680FD2">
        <w:rPr>
          <w:lang w:val="sv-SE"/>
        </w:rPr>
        <w:t xml:space="preserve">, đồng thời </w:t>
      </w:r>
      <w:r>
        <w:rPr>
          <w:lang w:val="sv-SE"/>
        </w:rPr>
        <w:t xml:space="preserve">pháp luật hiện hành </w:t>
      </w:r>
      <w:r w:rsidRPr="00680FD2">
        <w:rPr>
          <w:lang w:val="sv-SE"/>
        </w:rPr>
        <w:t xml:space="preserve">cũng không </w:t>
      </w:r>
      <w:r>
        <w:rPr>
          <w:lang w:val="sv-SE"/>
        </w:rPr>
        <w:t xml:space="preserve">có cơ sở pháp lý để NHNN xử lý </w:t>
      </w:r>
      <w:r w:rsidRPr="00680FD2">
        <w:rPr>
          <w:lang w:val="sv-SE"/>
        </w:rPr>
        <w:t>dứt điểm  các tổ chức tín dụng yếu kém nếu các cổ đông của TCTD đó không hợp tác hoặc cố tình kéo dài thời gian xử lý trách nhiệm tài chính, chưa</w:t>
      </w:r>
      <w:r w:rsidRPr="00680FD2">
        <w:rPr>
          <w:color w:val="000000"/>
          <w:lang w:val="sv-SE"/>
        </w:rPr>
        <w:t xml:space="preserve"> đầy đủ các biện pháp phục hồi, tổ chức và hoạt động kinh doanh phù hợp với đặc thù của các TCTD tín dụng yếu kém nói chung và ngân hàng mua bắt buộc nói riêng</w:t>
      </w:r>
      <w:r w:rsidRPr="00680FD2">
        <w:rPr>
          <w:lang w:val="sv-SE"/>
        </w:rPr>
        <w:t xml:space="preserve">. </w:t>
      </w:r>
      <w:r w:rsidRPr="00680FD2">
        <w:rPr>
          <w:color w:val="000000"/>
          <w:lang w:val="sv-SE"/>
        </w:rPr>
        <w:t>Quy định hiện hành cũng chưa quy định rõ về đánh giá thực trạng tổng thể về tài chính, hoạt động, quản lý, điều hành của TCTD trước khi xây dựng phương án củng cố và phục hồi hoạt động để làm cơ sở cho việc xem xét lựa chọn, áp dụng các giải pháp để phục hồi, củng cố hoạt động của TCTD cho phù hợp với thực trạng và việc NHNN (hoặc cấp có thẩm quyền) đưa ra định hướng lựa chọn phương án xử lý tổ chức tín dụng yếu kém (củng cố hoặc xử lý pháp nhân) trước khi Ban kiểm soát đặc biệt thực hiện phương án củng cố tổ chức và hoạt động. Mặt khác, pháp luật hiện hành cũng chưa quy định cụ thể thời điểm NHNN thực hiện biện pháp yêu cầu chủ sở hữu tăng vốn, xây dựng</w:t>
      </w:r>
      <w:r>
        <w:rPr>
          <w:color w:val="000000"/>
          <w:lang w:val="sv-SE"/>
        </w:rPr>
        <w:t>,</w:t>
      </w:r>
      <w:r w:rsidRPr="00680FD2">
        <w:rPr>
          <w:color w:val="000000"/>
          <w:lang w:val="sv-SE"/>
        </w:rPr>
        <w:t xml:space="preserve"> thực hiện </w:t>
      </w:r>
      <w:r>
        <w:rPr>
          <w:color w:val="000000"/>
          <w:lang w:val="sv-SE"/>
        </w:rPr>
        <w:t>phương án phục hồi hoặc xử lý pháp nhân (</w:t>
      </w:r>
      <w:r w:rsidRPr="00680FD2">
        <w:rPr>
          <w:color w:val="000000"/>
          <w:lang w:val="sv-SE"/>
        </w:rPr>
        <w:t xml:space="preserve"> sáp nhập, hợp nhất, mua lại</w:t>
      </w:r>
      <w:r>
        <w:rPr>
          <w:color w:val="000000"/>
          <w:lang w:val="sv-SE"/>
        </w:rPr>
        <w:t>, giải thể bắt buộc)</w:t>
      </w:r>
      <w:r w:rsidRPr="00680FD2">
        <w:rPr>
          <w:color w:val="000000"/>
          <w:lang w:val="sv-SE"/>
        </w:rPr>
        <w:t xml:space="preserve"> đối với TCTD được kiểm soát đặc biệt, nếu chủ sở hữu không có khả năng hoặc không thực hiện việc tăng vốn. </w:t>
      </w:r>
      <w:r w:rsidRPr="00680FD2">
        <w:rPr>
          <w:color w:val="222222"/>
          <w:shd w:val="clear" w:color="auto" w:fill="FFFFFF"/>
          <w:lang w:val="sv-SE"/>
        </w:rPr>
        <w:t>Do đó, nhằm t</w:t>
      </w:r>
      <w:r w:rsidRPr="00680FD2">
        <w:rPr>
          <w:color w:val="000000"/>
          <w:lang w:val="sv-SE"/>
        </w:rPr>
        <w:t xml:space="preserve">ạo </w:t>
      </w:r>
      <w:r>
        <w:rPr>
          <w:color w:val="000000"/>
          <w:lang w:val="sv-SE"/>
        </w:rPr>
        <w:t xml:space="preserve">lập </w:t>
      </w:r>
      <w:r w:rsidRPr="00680FD2">
        <w:rPr>
          <w:color w:val="000000"/>
          <w:lang w:val="sv-SE"/>
        </w:rPr>
        <w:t>cơ sở pháp lý đầy đủ để xử lý các tổ chức tín dụng yếu kém cũng như áp dụng các biện pháp phục hồi, tổ chức và hoạt động kinh doanh phù hợp với đặc thù của các TCTD tín dụng yếu kém nói chung và ngân hàng mua bắt buộc nói riêng, Chương II dự thảo Luật đã quy định cụ thể về các nội dung này.</w:t>
      </w:r>
    </w:p>
    <w:p w:rsidR="00400C39" w:rsidRPr="006C1F8F" w:rsidRDefault="00400C39" w:rsidP="00400C39">
      <w:pPr>
        <w:spacing w:before="120" w:after="0" w:line="400" w:lineRule="exact"/>
        <w:rPr>
          <w:lang w:val="pl-PL"/>
        </w:rPr>
      </w:pPr>
      <w:r>
        <w:rPr>
          <w:lang w:val="pl-PL"/>
        </w:rPr>
        <w:t>Chương II quy định về các vấn đề: về thẩm quyền xử lý; miễn trừ trách nhiệm đối với người tham gia xử lý tổ chức tín dụng yếu kém; các quy định về kiểm soát đặc biệt đối với tổ chức tín dụng;  các quy định về đánh giá thực trạng và xây dựng phương án xử lý tổ chức tín dụng yếu kém; các quy định về xây dựng, phê duyệt, tổ chức thực hiện phương án phục hồi, phương án xử lý pháp nhân, phương án mua bắt buộc tổ chức tín dụng yếu kém.</w:t>
      </w:r>
    </w:p>
    <w:p w:rsidR="00400C39" w:rsidRPr="006C1F8F" w:rsidRDefault="005C26E2" w:rsidP="00400C39">
      <w:pPr>
        <w:spacing w:before="120" w:after="0" w:line="400" w:lineRule="exact"/>
        <w:rPr>
          <w:b/>
          <w:lang w:val="pl-PL"/>
        </w:rPr>
      </w:pPr>
      <w:r>
        <w:rPr>
          <w:b/>
          <w:lang w:val="pl-PL"/>
        </w:rPr>
        <w:t>3</w:t>
      </w:r>
      <w:r w:rsidR="00400C39" w:rsidRPr="006C1F8F">
        <w:rPr>
          <w:b/>
          <w:lang w:val="pl-PL"/>
        </w:rPr>
        <w:t xml:space="preserve">.1. </w:t>
      </w:r>
      <w:r w:rsidR="00400C39">
        <w:rPr>
          <w:b/>
          <w:lang w:val="pl-PL"/>
        </w:rPr>
        <w:t>Mục 1. Quy định chung (Điều 5, 6)</w:t>
      </w:r>
    </w:p>
    <w:p w:rsidR="00400C39" w:rsidRPr="009E21AA" w:rsidRDefault="00400C39" w:rsidP="00400C39">
      <w:pPr>
        <w:numPr>
          <w:ilvl w:val="0"/>
          <w:numId w:val="5"/>
        </w:numPr>
        <w:spacing w:before="120" w:after="0" w:line="400" w:lineRule="exact"/>
        <w:rPr>
          <w:b/>
          <w:lang w:val="pl-PL"/>
        </w:rPr>
      </w:pPr>
      <w:r w:rsidRPr="009E21AA">
        <w:rPr>
          <w:b/>
          <w:lang w:val="pl-PL"/>
        </w:rPr>
        <w:t>Về thẩm quyền xử lý (Điều 5):</w:t>
      </w:r>
    </w:p>
    <w:p w:rsidR="00400C39" w:rsidRDefault="00400C39" w:rsidP="00400C39">
      <w:pPr>
        <w:spacing w:before="120" w:after="0" w:line="400" w:lineRule="exact"/>
        <w:rPr>
          <w:lang w:val="pl-PL"/>
        </w:rPr>
      </w:pPr>
      <w:r w:rsidRPr="00680FD2">
        <w:rPr>
          <w:lang w:val="pl-PL"/>
        </w:rPr>
        <w:lastRenderedPageBreak/>
        <w:t>Căn cứ vào quy mô hoạt động, tầm ảnh hưởng tới hệ thống các tổ chức tín dụng, dự thảo Luật quy định Chính phủ quyết định chủ trương, phê duyệt phương án phục hồi</w:t>
      </w:r>
      <w:r w:rsidRPr="00680FD2">
        <w:rPr>
          <w:lang w:val="vi-VN"/>
        </w:rPr>
        <w:t>,</w:t>
      </w:r>
      <w:r w:rsidRPr="00680FD2">
        <w:rPr>
          <w:lang w:val="pl-PL"/>
        </w:rPr>
        <w:t xml:space="preserve"> phương án xử lý pháp nhân, phương án mua bắt buộc và các nội dung khác theo đề nghị của Ngân hàng Nhà nước đối với loại hình tổ chức tín dụng là ngân hàng thương mại, công ty tài chính; </w:t>
      </w:r>
      <w:r w:rsidRPr="00717EE9">
        <w:rPr>
          <w:lang w:val="pl-PL"/>
        </w:rPr>
        <w:t xml:space="preserve">Ngân hàng Nhà nước quyết định chủ trương, phê duyệt </w:t>
      </w:r>
      <w:r w:rsidRPr="00680FD2">
        <w:rPr>
          <w:lang w:val="pl-PL"/>
        </w:rPr>
        <w:t xml:space="preserve">đối với </w:t>
      </w:r>
      <w:r w:rsidRPr="009E21AA">
        <w:rPr>
          <w:lang w:val="pl-PL"/>
        </w:rPr>
        <w:t xml:space="preserve">phương án phục hồi, phương án xử lý pháp nhân và các nội dung khác đối với </w:t>
      </w:r>
      <w:r>
        <w:rPr>
          <w:lang w:val="pl-PL"/>
        </w:rPr>
        <w:t xml:space="preserve">loại hình </w:t>
      </w:r>
      <w:r w:rsidRPr="009E21AA">
        <w:rPr>
          <w:lang w:val="pl-PL"/>
        </w:rPr>
        <w:t>tổ chức tín dụng là quỹ tín dụng nhân dân, tổ chức tài chính vi mô</w:t>
      </w:r>
      <w:r w:rsidRPr="00680FD2">
        <w:rPr>
          <w:lang w:val="pl-PL"/>
        </w:rPr>
        <w:t>.</w:t>
      </w:r>
    </w:p>
    <w:p w:rsidR="00400C39" w:rsidRPr="00B82698" w:rsidRDefault="00400C39" w:rsidP="00400C39">
      <w:pPr>
        <w:spacing w:before="120" w:after="0" w:line="400" w:lineRule="exact"/>
        <w:rPr>
          <w:lang w:val="pl-PL"/>
        </w:rPr>
      </w:pPr>
      <w:r w:rsidRPr="00F532A3">
        <w:rPr>
          <w:lang w:val="pl-PL"/>
        </w:rPr>
        <w:t>Quy định này nhằm phân định rõ thẩm quyền xử lý tổ chức tín dụng yếu kém phù hợp với quy mô và đặc thù hoạt động của từng loại hình tổ chức tín dụng.</w:t>
      </w:r>
    </w:p>
    <w:p w:rsidR="00400C39" w:rsidRDefault="00400C39" w:rsidP="00400C39">
      <w:pPr>
        <w:spacing w:before="120" w:after="0" w:line="400" w:lineRule="exact"/>
        <w:rPr>
          <w:b/>
          <w:lang w:val="pl-PL"/>
        </w:rPr>
      </w:pPr>
      <w:r w:rsidRPr="009E21AA">
        <w:rPr>
          <w:b/>
          <w:lang w:val="pl-PL"/>
        </w:rPr>
        <w:t>b. Về miễn trừ trách nhiệm đối với người tham gia xử lý tổ chức tín dụng yếu kém (Điều 6)</w:t>
      </w:r>
    </w:p>
    <w:p w:rsidR="00400C39" w:rsidRPr="00B82698" w:rsidRDefault="00400C39" w:rsidP="00400C39">
      <w:pPr>
        <w:spacing w:before="120" w:after="0" w:line="400" w:lineRule="exact"/>
        <w:rPr>
          <w:lang w:val="pt-BR"/>
        </w:rPr>
      </w:pPr>
      <w:r w:rsidRPr="00B82698">
        <w:rPr>
          <w:lang w:val="pt-BR"/>
        </w:rPr>
        <w:t>Việc khuôn khổ pháp lý xử lý tổ chức tín dụng yếu kém chưa hoàn thiện đã gây khó khăn và rủi ro pháp lý cho NHNN nói chung cũng như các cán bộ xử lý trực tiếp nói riêng (bao gồm cán bộ</w:t>
      </w:r>
      <w:r>
        <w:rPr>
          <w:lang w:val="pt-BR"/>
        </w:rPr>
        <w:t>, công chức</w:t>
      </w:r>
      <w:r w:rsidRPr="00B82698">
        <w:rPr>
          <w:lang w:val="pt-BR"/>
        </w:rPr>
        <w:t xml:space="preserve"> tham mưu của NHNN, </w:t>
      </w:r>
      <w:r>
        <w:rPr>
          <w:lang w:val="pt-BR"/>
        </w:rPr>
        <w:t xml:space="preserve">thành viên Ban kiểm soát đặc biệt, </w:t>
      </w:r>
      <w:r w:rsidRPr="00B82698">
        <w:rPr>
          <w:lang w:val="pt-BR"/>
        </w:rPr>
        <w:t xml:space="preserve">các </w:t>
      </w:r>
      <w:r>
        <w:rPr>
          <w:lang w:val="pt-BR"/>
        </w:rPr>
        <w:t>nhân sự</w:t>
      </w:r>
      <w:r w:rsidRPr="00B82698">
        <w:rPr>
          <w:lang w:val="pt-BR"/>
        </w:rPr>
        <w:t xml:space="preserve"> của TCTD được NHNN chỉ định tham gia quản trị, điều hành các ngân hàng mua bắt buộc) khi nghiên cứu, tìm các biện pháp xử lý tồn tại, vướng mắc của các ngân hàng này. Điều này ảnh hưởng rất lớn đến tâm lý cán bộ cũng như công tác chỉ đạo của NHNN (trên thực tế có không ít cán bộ xin nghỉ việc hoặc xin chuyển công tác khi được giao thực hiện các nhiệm vụ liên quan đến xử lý tổ chức tín dụng yếu kém, bao gồm các việc tham gia Ban kiểm soát đặc biệt) do pháp luật không có cơ chế miễn trừ trách nhiệm cho các cán bộ này trước các rủi ro pháp lý. Qua đó, tác động lớn đến nguồn nhân lực xử lý tổ chức tín dụng yếu kém, từ đó ảnh hưởng trực tiếp đến hiệu quả xử lý tổ chức tín dụng yếu kém. Do đó, dự thảo Luật quy định về </w:t>
      </w:r>
      <w:r w:rsidRPr="00B82698">
        <w:rPr>
          <w:lang w:val="sv-SE"/>
        </w:rPr>
        <w:t>việc miễn trừ trách nhiệm đối với người tham gia xử lý tổ chức tín dụng yếu kém để đảm bảo huy độn</w:t>
      </w:r>
      <w:r>
        <w:rPr>
          <w:lang w:val="sv-SE"/>
        </w:rPr>
        <w:t>g</w:t>
      </w:r>
      <w:r w:rsidRPr="00B82698">
        <w:rPr>
          <w:lang w:val="sv-SE"/>
        </w:rPr>
        <w:t xml:space="preserve"> các nhân sự có chất lượng tham gia xử lý tổ chức tín dụng yếu kém</w:t>
      </w:r>
      <w:r>
        <w:rPr>
          <w:lang w:val="sv-SE"/>
        </w:rPr>
        <w:t>.</w:t>
      </w:r>
    </w:p>
    <w:p w:rsidR="00400C39" w:rsidRPr="00680FD2" w:rsidRDefault="00400C39" w:rsidP="00400C39">
      <w:pPr>
        <w:spacing w:before="120" w:after="0" w:line="400" w:lineRule="exact"/>
        <w:rPr>
          <w:bCs/>
          <w:lang w:val="sv-SE"/>
        </w:rPr>
      </w:pPr>
      <w:r>
        <w:rPr>
          <w:lang w:val="pl-PL"/>
        </w:rPr>
        <w:t xml:space="preserve">Cụ thể, để bảo vệ những người tham gia xử lý tổ chức tín dụng yếu kém đã thực hiện đầy đủ trách nhiệm theo đúng Phương án xử lý tổ chức tín dụng yếu kém đã được cấp có thẩm quyền phê duyệt, không phụ thuộc vào kết quả xử lý tổ chức tín dụng yếu kém (trong nhiều trường hợp, do các yếu tố khác nhau mà việc xử lý tổ chức tín dụng yếu kém không đạt được kết quả như mong muốn), dự thảo Luật quy định: </w:t>
      </w:r>
      <w:r w:rsidRPr="00680FD2">
        <w:rPr>
          <w:bCs/>
          <w:lang w:val="sv-SE"/>
        </w:rPr>
        <w:t>Khi tham gia xử lý tổ chức tín dụng yếu kém, c</w:t>
      </w:r>
      <w:r w:rsidRPr="00680FD2">
        <w:rPr>
          <w:bCs/>
          <w:lang w:val="pl-PL"/>
        </w:rPr>
        <w:t>án bộ, công chức Ngân hàng Nhà nước</w:t>
      </w:r>
      <w:r w:rsidRPr="00680FD2">
        <w:rPr>
          <w:bCs/>
          <w:lang w:val="sv-SE"/>
        </w:rPr>
        <w:t>,</w:t>
      </w:r>
      <w:r w:rsidRPr="00680FD2">
        <w:rPr>
          <w:bCs/>
          <w:lang w:val="pl-PL"/>
        </w:rPr>
        <w:t xml:space="preserve"> </w:t>
      </w:r>
      <w:r w:rsidRPr="00680FD2">
        <w:rPr>
          <w:bCs/>
          <w:lang w:val="sv-SE"/>
        </w:rPr>
        <w:t xml:space="preserve">thành viên </w:t>
      </w:r>
      <w:r w:rsidRPr="00680FD2">
        <w:rPr>
          <w:bCs/>
          <w:lang w:val="pl-PL"/>
        </w:rPr>
        <w:t>Ban kiểm soát đặc biệt</w:t>
      </w:r>
      <w:r w:rsidRPr="00680FD2">
        <w:rPr>
          <w:bCs/>
          <w:lang w:val="sv-SE"/>
        </w:rPr>
        <w:t xml:space="preserve">, nhân sự </w:t>
      </w:r>
      <w:r w:rsidRPr="00680FD2">
        <w:rPr>
          <w:bCs/>
          <w:lang w:val="sv-SE"/>
        </w:rPr>
        <w:lastRenderedPageBreak/>
        <w:t xml:space="preserve">của </w:t>
      </w:r>
      <w:r w:rsidRPr="00680FD2">
        <w:rPr>
          <w:bCs/>
          <w:lang w:val="pl-PL"/>
        </w:rPr>
        <w:t xml:space="preserve">tổ chức tín dụng </w:t>
      </w:r>
      <w:r w:rsidRPr="00680FD2">
        <w:rPr>
          <w:bCs/>
          <w:lang w:val="sv-SE"/>
        </w:rPr>
        <w:t xml:space="preserve">được Ngân hàng Nhà nước chỉ định tham gia hỗ trợ </w:t>
      </w:r>
      <w:r w:rsidRPr="00680FD2">
        <w:rPr>
          <w:bCs/>
          <w:lang w:val="pl-PL"/>
        </w:rPr>
        <w:t xml:space="preserve">không </w:t>
      </w:r>
      <w:r w:rsidRPr="00680FD2">
        <w:rPr>
          <w:bCs/>
          <w:lang w:val="sv-SE"/>
        </w:rPr>
        <w:t>chịu</w:t>
      </w:r>
      <w:r w:rsidRPr="00680FD2">
        <w:rPr>
          <w:bCs/>
          <w:lang w:val="pl-PL"/>
        </w:rPr>
        <w:t xml:space="preserve"> trách nhiệm </w:t>
      </w:r>
      <w:r w:rsidRPr="00680FD2">
        <w:rPr>
          <w:bCs/>
          <w:lang w:val="sv-SE"/>
        </w:rPr>
        <w:t>pháp lý về kết quả của việc thực hiện các phương án xử lý tổ chức tín dụng yếu kém.</w:t>
      </w:r>
    </w:p>
    <w:p w:rsidR="00400C39" w:rsidRDefault="005C26E2" w:rsidP="00400C39">
      <w:pPr>
        <w:spacing w:before="120" w:after="0" w:line="400" w:lineRule="exact"/>
        <w:rPr>
          <w:b/>
          <w:lang w:val="pl-PL"/>
        </w:rPr>
      </w:pPr>
      <w:r>
        <w:rPr>
          <w:b/>
          <w:lang w:val="pl-PL"/>
        </w:rPr>
        <w:t>3</w:t>
      </w:r>
      <w:r w:rsidR="00400C39" w:rsidRPr="006C1F8F">
        <w:rPr>
          <w:b/>
          <w:lang w:val="pl-PL"/>
        </w:rPr>
        <w:t xml:space="preserve">.2. </w:t>
      </w:r>
      <w:r w:rsidR="00400C39">
        <w:rPr>
          <w:b/>
          <w:lang w:val="pl-PL"/>
        </w:rPr>
        <w:t>Mục 2. Kiểm soát đặc biệt đối với tổ chức tín dụng (Điều 7 đến Điều 13)</w:t>
      </w:r>
    </w:p>
    <w:p w:rsidR="00400C39" w:rsidRPr="00F532A3" w:rsidRDefault="00400C39" w:rsidP="00400C39">
      <w:pPr>
        <w:spacing w:before="120" w:after="0" w:line="400" w:lineRule="exact"/>
        <w:rPr>
          <w:color w:val="000000"/>
          <w:lang w:val="pl-PL"/>
        </w:rPr>
      </w:pPr>
      <w:r w:rsidRPr="00F532A3">
        <w:rPr>
          <w:color w:val="000000"/>
          <w:lang w:val="pl-PL"/>
        </w:rPr>
        <w:t>Các quy định về kiểm soát đặc biệt tổ chức tín dụng tại Luật các tổ chức tín dụng hiện hành cũng như tại Thông tư 07/2013/TT-NHNN chưa bao quát được đầy đủ quy định xử lý các tình huống phát sinh trong thực tế như: chưa đầy đủ các trường hợp cần xem xét đặt tổ chức tín dụng vào tình trạng kiểm soát đặc biệt; nhiệm vụ</w:t>
      </w:r>
      <w:r>
        <w:rPr>
          <w:color w:val="000000"/>
          <w:lang w:val="pl-PL"/>
        </w:rPr>
        <w:t>,</w:t>
      </w:r>
      <w:r w:rsidRPr="00F532A3">
        <w:rPr>
          <w:color w:val="000000"/>
          <w:lang w:val="pl-PL"/>
        </w:rPr>
        <w:t xml:space="preserve"> thẩm quyền của Ban kiểm soát, Ngân hàng Nhà nước chưa đầy đủ. Do đó, tại Mục 2 Chương II dự thảo Luật đã xây dựng các quy định về kiểm soát đặc biệt tổ chức tín dụng trên cơ sở tiếp thu các quy định hiện hành về kiểm soát đặc biệt tại Luật các tổ chức tín dụng</w:t>
      </w:r>
      <w:r>
        <w:rPr>
          <w:color w:val="000000"/>
          <w:lang w:val="pl-PL"/>
        </w:rPr>
        <w:t xml:space="preserve"> 2010</w:t>
      </w:r>
      <w:r w:rsidRPr="00F532A3">
        <w:rPr>
          <w:color w:val="000000"/>
          <w:lang w:val="pl-PL"/>
        </w:rPr>
        <w:t xml:space="preserve"> và hoàn thiện các quy định còn thiếu theo vướng mắc phát sinh trên thực tế.</w:t>
      </w:r>
      <w:r>
        <w:rPr>
          <w:color w:val="000000"/>
          <w:lang w:val="pl-PL"/>
        </w:rPr>
        <w:t xml:space="preserve">  </w:t>
      </w:r>
    </w:p>
    <w:p w:rsidR="00400C39" w:rsidRDefault="00400C39" w:rsidP="00400C39">
      <w:pPr>
        <w:spacing w:before="120" w:after="0" w:line="400" w:lineRule="exact"/>
        <w:rPr>
          <w:b/>
          <w:lang w:val="pl-PL"/>
        </w:rPr>
      </w:pPr>
      <w:r w:rsidRPr="00F532A3">
        <w:rPr>
          <w:color w:val="000000"/>
          <w:lang w:val="pl-PL"/>
        </w:rPr>
        <w:t xml:space="preserve"> </w:t>
      </w:r>
      <w:r>
        <w:rPr>
          <w:b/>
          <w:lang w:val="pl-PL"/>
        </w:rPr>
        <w:t>a. Về xác định tổ chức tín dụng yếu kém (Điều 7)</w:t>
      </w:r>
    </w:p>
    <w:p w:rsidR="00400C39" w:rsidRPr="00680FD2" w:rsidRDefault="00400C39" w:rsidP="00400C39">
      <w:pPr>
        <w:spacing w:before="120" w:after="0" w:line="400" w:lineRule="exact"/>
        <w:rPr>
          <w:lang w:val="nl-NL"/>
        </w:rPr>
      </w:pPr>
      <w:r w:rsidRPr="00680FD2">
        <w:rPr>
          <w:lang w:val="nl-NL"/>
        </w:rPr>
        <w:t xml:space="preserve">Các quy định về xác định tổ chức tín dụng yếu kém được xây dựng trên cơ sở kế thừa các quy định hiện hành về tổ chức tín dụng đặt vào tình trạng kiểm soát đặc biệt, bên cạnh đó dự thảo Luật bổ sung thêm các quy định về: </w:t>
      </w:r>
    </w:p>
    <w:p w:rsidR="00400C39" w:rsidRPr="00680FD2" w:rsidRDefault="00400C39" w:rsidP="00400C39">
      <w:pPr>
        <w:spacing w:before="120" w:after="0" w:line="400" w:lineRule="exact"/>
        <w:rPr>
          <w:lang w:val="nl-NL"/>
        </w:rPr>
      </w:pPr>
      <w:r w:rsidRPr="00680FD2">
        <w:rPr>
          <w:lang w:val="nl-NL"/>
        </w:rPr>
        <w:t>- Nguồn thông tin để phát hiện TCTD yếu kém (Qua hoạt động thanh tra, giám sát ngân hàng, kiểm toán độc lập, hoạt động của cơ quan nhà nước, cơ quan giám sát nước ngoài).</w:t>
      </w:r>
    </w:p>
    <w:p w:rsidR="00400C39" w:rsidRPr="00680FD2" w:rsidRDefault="00400C39" w:rsidP="00400C39">
      <w:pPr>
        <w:spacing w:before="120" w:after="0" w:line="400" w:lineRule="exact"/>
        <w:rPr>
          <w:lang w:val="nl-NL"/>
        </w:rPr>
      </w:pPr>
      <w:r w:rsidRPr="00680FD2">
        <w:rPr>
          <w:lang w:val="nl-NL"/>
        </w:rPr>
        <w:t xml:space="preserve">- Bổ sung một số trường hợp xét đặt TCTD vào kiểm soát đặc biệt (mất khả năng thanh toán; mô hình kinh doanh tiềm ẩn rủi ro; vi phạm </w:t>
      </w:r>
      <w:r>
        <w:rPr>
          <w:lang w:val="nl-NL"/>
        </w:rPr>
        <w:t xml:space="preserve">pháp luật </w:t>
      </w:r>
      <w:r w:rsidRPr="00680FD2">
        <w:rPr>
          <w:lang w:val="nl-NL"/>
        </w:rPr>
        <w:t>của người quản lý, người điều hành).</w:t>
      </w:r>
    </w:p>
    <w:p w:rsidR="00400C39" w:rsidRPr="00680FD2" w:rsidRDefault="00400C39" w:rsidP="00400C39">
      <w:pPr>
        <w:spacing w:before="120" w:after="0" w:line="400" w:lineRule="exact"/>
        <w:rPr>
          <w:b/>
          <w:lang w:val="nl-NL"/>
        </w:rPr>
      </w:pPr>
      <w:r w:rsidRPr="00680FD2">
        <w:rPr>
          <w:b/>
          <w:lang w:val="nl-NL"/>
        </w:rPr>
        <w:t>b. Về các quy định liên quan đến kiểm soát đặc biệt (Điều 8 đến Điều 13)</w:t>
      </w:r>
    </w:p>
    <w:p w:rsidR="00400C39" w:rsidRPr="00680FD2" w:rsidRDefault="00400C39" w:rsidP="00400C39">
      <w:pPr>
        <w:spacing w:before="120" w:after="0" w:line="400" w:lineRule="exact"/>
        <w:rPr>
          <w:lang w:val="nl-NL"/>
        </w:rPr>
      </w:pPr>
      <w:r w:rsidRPr="00680FD2">
        <w:rPr>
          <w:lang w:val="nl-NL"/>
        </w:rPr>
        <w:t>Dự thảo Luật đã kế thừa và hoàn thiện các quy định về kiểm soát đặc biệt hiện đang được quy định tại Luật các tổ chức tín dụng 2010 trên cơ sở tổng kết, đánh giá các vướng mắc, chưa hoàn thiện trong quá trình thực thi trên thực tiễn. Theo đó, dự thảo Luật quy định cụ thể về việc quyết định đặt TCTD vào tình trạng kiểm soát đặc biệt, chấm dứt kiểm soát đặc biệt; về nhiệm vụ, quyền hạn của Ban kiểm soát đặc biệt; trách nhiệm của Hội đồng quản trị, Hội đồng thành viên, Ban kiểm soát, Tổng giám đốc (Giám đốc) của TCTD yếu kém; Thẩm quyền của NHNN đối với TCTD yếu kém; Khoản vay đặc biệt.</w:t>
      </w:r>
    </w:p>
    <w:p w:rsidR="00400C39" w:rsidRPr="00680FD2" w:rsidRDefault="00400C39" w:rsidP="00400C39">
      <w:pPr>
        <w:spacing w:before="120" w:after="0" w:line="400" w:lineRule="exact"/>
        <w:rPr>
          <w:lang w:val="nl-NL"/>
        </w:rPr>
      </w:pPr>
      <w:r w:rsidRPr="00680FD2">
        <w:rPr>
          <w:lang w:val="nl-NL"/>
        </w:rPr>
        <w:lastRenderedPageBreak/>
        <w:t xml:space="preserve">So với quy định hiện hành, dự thảo Luật đã </w:t>
      </w:r>
      <w:r w:rsidRPr="00750B74">
        <w:rPr>
          <w:lang w:val="nl-NL"/>
        </w:rPr>
        <w:t>quy định cụ thể hơn thẩm quyền của NHNN, bổ sung quy định về trách nhiệm của Hội đồng quản trị, Hội đồng thành viên, Ban kiểm soát, Tổng giám đốc (Giám đốc) của TCTD yếu kém,</w:t>
      </w:r>
      <w:r>
        <w:rPr>
          <w:lang w:val="nl-NL"/>
        </w:rPr>
        <w:t xml:space="preserve"> </w:t>
      </w:r>
      <w:r w:rsidRPr="00680FD2">
        <w:rPr>
          <w:lang w:val="nl-NL"/>
        </w:rPr>
        <w:t xml:space="preserve">bổ sung quy định về thẩm quyền của BKSĐB về việc chỉ đạo TCTD áp dụng ngay các biện pháp cần thiết trước khi thực hiện phương án xử lý (rà soát mạng lưới, cơ cấu tổ chức, hoạt động kinh doanh và thực hiện cắt </w:t>
      </w:r>
      <w:r>
        <w:rPr>
          <w:lang w:val="nl-NL"/>
        </w:rPr>
        <w:t>giảm</w:t>
      </w:r>
      <w:r w:rsidRPr="00680FD2">
        <w:rPr>
          <w:lang w:val="nl-NL"/>
        </w:rPr>
        <w:t xml:space="preserve"> chi phí, xử lý nợ xấu, TSBĐ...) và một số nội dung cần thiết khác.</w:t>
      </w:r>
    </w:p>
    <w:p w:rsidR="00400C39" w:rsidRPr="00680FD2" w:rsidRDefault="00400C39" w:rsidP="00400C39">
      <w:pPr>
        <w:spacing w:before="120" w:after="0" w:line="400" w:lineRule="exact"/>
        <w:rPr>
          <w:lang w:val="nl-NL"/>
        </w:rPr>
      </w:pPr>
      <w:r w:rsidRPr="00680FD2">
        <w:rPr>
          <w:lang w:val="nl-NL"/>
        </w:rPr>
        <w:t>Dự thảo Luật cũng có quy định cụ thể và mở rộng hơn về khoản vay đặc biệt (Điều 12): TCTD yếu kém ngoài được vay đặc biệt của NHNN, TCTD khác (như quy định hiện hành) còn được vay đặc biệt của Bảo hiểm tiền gửi Việt Nam; dự thảo Luật cũng cụ thể hơn các trường hợp được vay đặc biệt, việc hoàn trả khoản vay đặc biệt so với quy định hiện hành.</w:t>
      </w:r>
    </w:p>
    <w:p w:rsidR="00400C39" w:rsidRPr="00680FD2" w:rsidRDefault="00400C39" w:rsidP="00400C39">
      <w:pPr>
        <w:spacing w:before="120" w:after="0" w:line="400" w:lineRule="exact"/>
        <w:rPr>
          <w:lang w:val="nl-NL"/>
        </w:rPr>
      </w:pPr>
      <w:r w:rsidRPr="00680FD2">
        <w:rPr>
          <w:lang w:val="nl-NL"/>
        </w:rPr>
        <w:t>Các quy định về kiểm soát đặc biệt tại Mục 2 Chương 2 dự thảo Luật sẽ bãi bỏ, thay thế các quy định về kiểm soát đặc biệt tại Mục I Chương VIII Luật các tổ chức tín dụng 2010.</w:t>
      </w:r>
    </w:p>
    <w:p w:rsidR="00400C39" w:rsidRPr="00680FD2" w:rsidRDefault="005C26E2" w:rsidP="00400C39">
      <w:pPr>
        <w:spacing w:before="120" w:after="0" w:line="400" w:lineRule="exact"/>
        <w:rPr>
          <w:b/>
          <w:lang w:val="nl-NL"/>
        </w:rPr>
      </w:pPr>
      <w:r>
        <w:rPr>
          <w:b/>
          <w:lang w:val="nl-NL"/>
        </w:rPr>
        <w:t>3</w:t>
      </w:r>
      <w:r w:rsidR="00400C39" w:rsidRPr="00680FD2">
        <w:rPr>
          <w:b/>
          <w:lang w:val="nl-NL"/>
        </w:rPr>
        <w:t>.3. Mục 3. Đánh giá thực trạng và xây dựng phương án xử lý TCTD yếu kém ( Điều 14, 15)</w:t>
      </w:r>
    </w:p>
    <w:p w:rsidR="00400C39" w:rsidRPr="00F532A3" w:rsidRDefault="00400C39" w:rsidP="00400C39">
      <w:pPr>
        <w:spacing w:before="120" w:after="0" w:line="400" w:lineRule="exact"/>
        <w:rPr>
          <w:color w:val="000000"/>
          <w:lang w:val="nl-NL"/>
        </w:rPr>
      </w:pPr>
      <w:r w:rsidRPr="00F532A3">
        <w:rPr>
          <w:color w:val="000000"/>
          <w:lang w:val="nl-NL"/>
        </w:rPr>
        <w:t xml:space="preserve">Quy định hiện hành chưa quy định rõ về đánh giá thực trạng tổng thể về tài chính, hoạt động, quản lý, điều hành của TCTD trước khi xây dựng phương án củng cố và phục hồi hoạt động để làm cơ sở cho việc xem xét lựa chọn, áp dụng các giải pháp để phục hồi, củng cố hoạt động </w:t>
      </w:r>
      <w:r>
        <w:rPr>
          <w:color w:val="000000"/>
          <w:lang w:val="nl-NL"/>
        </w:rPr>
        <w:t>hoặc xử lý pháp nhân đối với</w:t>
      </w:r>
      <w:r w:rsidRPr="00F532A3">
        <w:rPr>
          <w:color w:val="000000"/>
          <w:lang w:val="nl-NL"/>
        </w:rPr>
        <w:t xml:space="preserve"> TCTD </w:t>
      </w:r>
      <w:r>
        <w:rPr>
          <w:color w:val="000000"/>
          <w:lang w:val="nl-NL"/>
        </w:rPr>
        <w:t xml:space="preserve">yếu kém </w:t>
      </w:r>
      <w:r w:rsidRPr="00F532A3">
        <w:rPr>
          <w:color w:val="000000"/>
          <w:lang w:val="nl-NL"/>
        </w:rPr>
        <w:t>phù hợp với thực trạng</w:t>
      </w:r>
      <w:r>
        <w:rPr>
          <w:color w:val="000000"/>
          <w:lang w:val="nl-NL"/>
        </w:rPr>
        <w:t xml:space="preserve"> của từng TCTD yếu kém</w:t>
      </w:r>
      <w:r w:rsidRPr="00F532A3">
        <w:rPr>
          <w:color w:val="000000"/>
          <w:lang w:val="nl-NL"/>
        </w:rPr>
        <w:t>. Để đảm bảo việc xem xét lựa chọn phương án xử lý phù hợp với thực trạng của từng tổ chức tín dụng, dự thảo Luật bổ sung quy định về đánh giá thực trạng của tổ chức tín dụng yếu kém, trong đó bao gồm nội dung về đối tượng thực hiện, cách thức đánh giá, thời hạn đánh giá phù hợp với từng loại hình tổ chức tín dụng yếu kém.</w:t>
      </w:r>
    </w:p>
    <w:p w:rsidR="00400C39" w:rsidRPr="00680FD2" w:rsidRDefault="00400C39" w:rsidP="00400C39">
      <w:pPr>
        <w:spacing w:before="120" w:after="0" w:line="400" w:lineRule="exact"/>
        <w:rPr>
          <w:lang w:val="nl-NL"/>
        </w:rPr>
      </w:pPr>
      <w:r w:rsidRPr="00680FD2">
        <w:rPr>
          <w:lang w:val="nl-NL"/>
        </w:rPr>
        <w:t>Dự thảo Luật đã luật hóa quy định trách nhiệm đánh giá thực trạng TCTD yếu kém (hiện đang quy định tại văn bản dưới luật) và bổ sung các quy định cụ thể hơn về trách nhiệm, thời hạn đánh giá thực trạng và đề xuất chủ trương xử lý TCTD yếu kém như sau: (i) Thời hạn đánh giá và đề xuất: 06 tháng; (ii) Trách nhiệm xây dựng: Tổ chức tín dụng, Ban Kiểm soát đặc biệt NHNN; (iii) Nội dung đánh giá: Thực trạng tài chính, xác định giá trị thực của vốn điều lệ  (trên cơ sở báo cáo kiểm toán độc lập); Thực trạng quản lý</w:t>
      </w:r>
      <w:r>
        <w:rPr>
          <w:lang w:val="nl-NL"/>
        </w:rPr>
        <w:t>,</w:t>
      </w:r>
      <w:r w:rsidRPr="00680FD2">
        <w:rPr>
          <w:lang w:val="nl-NL"/>
        </w:rPr>
        <w:t xml:space="preserve"> điều hành; Thực trạng hoạt động. </w:t>
      </w:r>
    </w:p>
    <w:p w:rsidR="00400C39" w:rsidRPr="00680FD2" w:rsidRDefault="00400C39" w:rsidP="00400C39">
      <w:pPr>
        <w:spacing w:before="120" w:after="0" w:line="400" w:lineRule="exact"/>
        <w:rPr>
          <w:lang w:val="nl-NL"/>
        </w:rPr>
      </w:pPr>
      <w:r w:rsidRPr="00F532A3">
        <w:rPr>
          <w:color w:val="000000"/>
          <w:lang w:val="nl-NL"/>
        </w:rPr>
        <w:lastRenderedPageBreak/>
        <w:t xml:space="preserve">Quy định hiện hành chưa quy định rõ về định hướng lựa chọn phương án xử lý tổ chức tín dụng yếu kém (củng cố hoặc xử lý pháp nhân) trước khi Ban kiểm soát đặc biệt thực hiện phương án củng cố tổ chức và hoạt động. Do đó, để đảm bảo rõ ràng và hiệu quả quy trình xử lý tổ chức tín dụng yếu kém, dự thảo Luật xây dựng quy định về đề xuất và phê duyệt chủ </w:t>
      </w:r>
      <w:r>
        <w:rPr>
          <w:color w:val="000000"/>
          <w:lang w:val="nl-NL"/>
        </w:rPr>
        <w:t>trương</w:t>
      </w:r>
      <w:r w:rsidRPr="00F532A3">
        <w:rPr>
          <w:color w:val="000000"/>
          <w:lang w:val="nl-NL"/>
        </w:rPr>
        <w:t xml:space="preserve"> xử lý tổ chức tín dụng yếu kém, trong đó, nêu cụ thể đối tượng đề xuất, thẩm quyền phê duyệt chủ trường, thời hạn thực hiện phù hợp với từng loại hình tổ chức tín dụng yếu kém. Do đó, </w:t>
      </w:r>
      <w:r w:rsidRPr="00075558">
        <w:rPr>
          <w:lang w:val="nl-NL"/>
        </w:rPr>
        <w:t>Luật</w:t>
      </w:r>
      <w:r w:rsidRPr="00680FD2">
        <w:rPr>
          <w:lang w:val="nl-NL"/>
        </w:rPr>
        <w:t xml:space="preserve"> cũng quy định rõ trách nhiệm đề xuất, thẩm quyền quyết định chủ trương xử lý TCTD yếu kém như sau: BKSĐB trình NHNN quyết định hoặc trình Chính phủ quyết định chủ trương xử lý (dựa trên đánh giá thực trạng). Về thầm quyền quyết định: NHNN quyết định chủ trương xử lý đối với QTDND, tổ chức tài chính vi mô; Chính phủ quyết định đối với ngân hàng thương mại, công ty tài chính. Về chủ trương xử lý: Phục hồi, xử lý pháp nhân hoặc mua bắt buộc. </w:t>
      </w:r>
    </w:p>
    <w:p w:rsidR="00400C39" w:rsidRDefault="005C26E2" w:rsidP="00400C39">
      <w:pPr>
        <w:spacing w:before="120" w:after="0" w:line="400" w:lineRule="exact"/>
        <w:rPr>
          <w:b/>
          <w:lang w:val="nl-NL"/>
        </w:rPr>
      </w:pPr>
      <w:r>
        <w:rPr>
          <w:b/>
          <w:lang w:val="nl-NL"/>
        </w:rPr>
        <w:t>3</w:t>
      </w:r>
      <w:r w:rsidR="00400C39" w:rsidRPr="00680FD2">
        <w:rPr>
          <w:b/>
          <w:lang w:val="nl-NL"/>
        </w:rPr>
        <w:t>.4. Mục 4. Xây dựng, phê duyệt, tổ chức thực hiện phương án phục hồi (Điều 16 đến Điều 21)</w:t>
      </w:r>
    </w:p>
    <w:p w:rsidR="00400C39" w:rsidRPr="00527A81" w:rsidRDefault="00400C39" w:rsidP="00400C39">
      <w:pPr>
        <w:spacing w:before="120" w:after="0" w:line="400" w:lineRule="exact"/>
        <w:rPr>
          <w:lang w:val="nl-NL"/>
        </w:rPr>
      </w:pPr>
      <w:r w:rsidRPr="00527A81">
        <w:rPr>
          <w:lang w:val="nl-NL"/>
        </w:rPr>
        <w:t xml:space="preserve">Quy định hiện hành chưa có </w:t>
      </w:r>
      <w:r>
        <w:rPr>
          <w:lang w:val="nl-NL"/>
        </w:rPr>
        <w:t xml:space="preserve">quy định </w:t>
      </w:r>
      <w:r w:rsidRPr="00527A81">
        <w:rPr>
          <w:lang w:val="nl-NL"/>
        </w:rPr>
        <w:t xml:space="preserve">cụ thể về xây dựng, phê duyệt, tổ chức thực hiện phương án phục hồi cho tổ chức tín dụng. Do đó, để đảm bảo tính khả thi, hiệu quả của việc hỗ trợ tổ chức tín dụng phục hồi hoạt động, đảm bảo quyền lợi của người gửi tiền, dự thảo Luật đã quy </w:t>
      </w:r>
      <w:r>
        <w:rPr>
          <w:lang w:val="nl-NL"/>
        </w:rPr>
        <w:t xml:space="preserve">định cụ thể về việc </w:t>
      </w:r>
      <w:r w:rsidRPr="00527A81">
        <w:rPr>
          <w:lang w:val="nl-NL"/>
        </w:rPr>
        <w:t>xây dựng, phê duyệt, tổ chức thực hiện phương án phục hồi t</w:t>
      </w:r>
      <w:r>
        <w:rPr>
          <w:lang w:val="nl-NL"/>
        </w:rPr>
        <w:t>ại Mục 4 Chương 2 dự thảo Luật.</w:t>
      </w:r>
    </w:p>
    <w:p w:rsidR="00400C39" w:rsidRPr="00680FD2" w:rsidRDefault="00400C39" w:rsidP="00400C39">
      <w:pPr>
        <w:spacing w:before="120" w:after="0" w:line="400" w:lineRule="exact"/>
        <w:rPr>
          <w:b/>
          <w:lang w:val="nl-NL"/>
        </w:rPr>
      </w:pPr>
      <w:r w:rsidRPr="00680FD2">
        <w:rPr>
          <w:b/>
          <w:lang w:val="nl-NL"/>
        </w:rPr>
        <w:t>a. Về xây dựng và phê duyệt phương án phục hồi TCTD yếu kém (Điều 16)</w:t>
      </w:r>
    </w:p>
    <w:p w:rsidR="00400C39" w:rsidRPr="00680FD2" w:rsidRDefault="00400C39" w:rsidP="00400C39">
      <w:pPr>
        <w:spacing w:before="120" w:after="0" w:line="400" w:lineRule="exact"/>
        <w:rPr>
          <w:lang w:val="nl-NL"/>
        </w:rPr>
      </w:pPr>
      <w:r w:rsidRPr="00680FD2">
        <w:rPr>
          <w:lang w:val="nl-NL"/>
        </w:rPr>
        <w:t>Dự thảo Luật quy định</w:t>
      </w:r>
      <w:r>
        <w:rPr>
          <w:lang w:val="nl-NL"/>
        </w:rPr>
        <w:t xml:space="preserve"> rõ ràng trách nhiệm, trình tự, thẩm quyền </w:t>
      </w:r>
      <w:r w:rsidRPr="00680FD2">
        <w:rPr>
          <w:lang w:val="nl-NL"/>
        </w:rPr>
        <w:t>xây dựng, phê duyệt phương án phục hồi TCTD yếu kém, trong đó quy định rõ thời hạn, trách nhiệm xây dựng, thẩm quyền phê duyệt  Phương án xử lý TCTD yếu kém, cụ thể:  Thời hạn: 01 tháng sau khi có quyết định chủ trương; Trách nhiệm xây dựng phương án: TCTD, BKSĐB.</w:t>
      </w:r>
    </w:p>
    <w:p w:rsidR="00400C39" w:rsidRPr="00680FD2" w:rsidRDefault="00400C39" w:rsidP="00400C39">
      <w:pPr>
        <w:numPr>
          <w:ilvl w:val="0"/>
          <w:numId w:val="5"/>
        </w:numPr>
        <w:spacing w:before="120" w:after="0" w:line="400" w:lineRule="exact"/>
        <w:rPr>
          <w:b/>
          <w:color w:val="000000"/>
          <w:lang w:val="sv-SE"/>
        </w:rPr>
      </w:pPr>
      <w:r w:rsidRPr="00680FD2">
        <w:rPr>
          <w:b/>
          <w:lang w:val="nl-NL"/>
        </w:rPr>
        <w:t>Về nội dung phương án phục hồi</w:t>
      </w:r>
      <w:r w:rsidRPr="00680FD2">
        <w:rPr>
          <w:b/>
          <w:color w:val="000000"/>
          <w:lang w:val="sv-SE"/>
        </w:rPr>
        <w:t xml:space="preserve"> (Điều 17)</w:t>
      </w:r>
    </w:p>
    <w:p w:rsidR="00400C39" w:rsidRPr="00680FD2" w:rsidRDefault="00400C39" w:rsidP="00400C39">
      <w:pPr>
        <w:spacing w:before="120" w:after="0" w:line="400" w:lineRule="exact"/>
        <w:rPr>
          <w:color w:val="000000"/>
          <w:lang w:val="sv-SE"/>
        </w:rPr>
      </w:pPr>
      <w:r w:rsidRPr="00680FD2">
        <w:rPr>
          <w:lang w:val="sv-SE"/>
        </w:rPr>
        <w:t>Dự thảo Luật quy định rõ những n</w:t>
      </w:r>
      <w:r w:rsidRPr="00680FD2">
        <w:rPr>
          <w:lang w:val="nl-NL"/>
        </w:rPr>
        <w:t>ội dung tối thiểu phải có tại phương án phục hồi</w:t>
      </w:r>
      <w:r w:rsidRPr="00680FD2">
        <w:rPr>
          <w:color w:val="000000"/>
          <w:lang w:val="sv-SE"/>
        </w:rPr>
        <w:t xml:space="preserve"> bao gồm: </w:t>
      </w:r>
      <w:r>
        <w:rPr>
          <w:color w:val="000000"/>
          <w:lang w:val="sv-SE"/>
        </w:rPr>
        <w:t xml:space="preserve">(i) </w:t>
      </w:r>
      <w:r w:rsidRPr="00680FD2">
        <w:rPr>
          <w:color w:val="000000"/>
          <w:lang w:val="sv-SE"/>
        </w:rPr>
        <w:t xml:space="preserve">Phương án tăng vốn và thời hạn thực hiện phương án tăng vốn; </w:t>
      </w:r>
      <w:r>
        <w:rPr>
          <w:color w:val="000000"/>
          <w:lang w:val="sv-SE"/>
        </w:rPr>
        <w:t xml:space="preserve">(ii) </w:t>
      </w:r>
      <w:r w:rsidRPr="00680FD2">
        <w:rPr>
          <w:color w:val="000000"/>
          <w:lang w:val="sv-SE"/>
        </w:rPr>
        <w:t xml:space="preserve">Phương án hoạt động kinh doanh trong từng giai đoạn phù hợp với thực trạng; </w:t>
      </w:r>
      <w:r>
        <w:rPr>
          <w:color w:val="000000"/>
          <w:lang w:val="sv-SE"/>
        </w:rPr>
        <w:t xml:space="preserve">(iii) </w:t>
      </w:r>
      <w:r w:rsidRPr="00680FD2">
        <w:rPr>
          <w:color w:val="000000"/>
          <w:lang w:val="sv-SE"/>
        </w:rPr>
        <w:t xml:space="preserve">Phương án cơ cấu tổ chức quản lý, điều hành; </w:t>
      </w:r>
      <w:r>
        <w:rPr>
          <w:color w:val="000000"/>
          <w:lang w:val="sv-SE"/>
        </w:rPr>
        <w:t xml:space="preserve">(iv) </w:t>
      </w:r>
      <w:r w:rsidRPr="00680FD2">
        <w:rPr>
          <w:color w:val="000000"/>
          <w:lang w:val="sv-SE"/>
        </w:rPr>
        <w:t xml:space="preserve">Phương án xử lý các tồn tại, yếu kém về tài chính, nợ xấu, tài sản bảo đảm và các biện pháp khắc phục các vi phạm pháp luật; </w:t>
      </w:r>
      <w:r>
        <w:rPr>
          <w:color w:val="000000"/>
          <w:lang w:val="sv-SE"/>
        </w:rPr>
        <w:t xml:space="preserve">(v) </w:t>
      </w:r>
      <w:r w:rsidRPr="00680FD2">
        <w:rPr>
          <w:color w:val="000000"/>
          <w:lang w:val="sv-SE"/>
        </w:rPr>
        <w:t xml:space="preserve">Phương án xử lý tiền gửi của khách hàng là </w:t>
      </w:r>
      <w:r w:rsidRPr="00680FD2">
        <w:rPr>
          <w:color w:val="000000"/>
          <w:lang w:val="sv-SE"/>
        </w:rPr>
        <w:lastRenderedPageBreak/>
        <w:t>pháp nhân; tiền gửi và tiền vay của tổ chức tín dụng khác;</w:t>
      </w:r>
      <w:r>
        <w:rPr>
          <w:color w:val="000000"/>
          <w:lang w:val="sv-SE"/>
        </w:rPr>
        <w:t xml:space="preserve">  (vi)</w:t>
      </w:r>
      <w:r w:rsidRPr="00680FD2">
        <w:rPr>
          <w:color w:val="000000"/>
          <w:lang w:val="sv-SE"/>
        </w:rPr>
        <w:t xml:space="preserve"> Các biện pháp hỗ trợ cần áp dụng; </w:t>
      </w:r>
      <w:r>
        <w:rPr>
          <w:color w:val="000000"/>
          <w:lang w:val="sv-SE"/>
        </w:rPr>
        <w:t xml:space="preserve">(vii) </w:t>
      </w:r>
      <w:r w:rsidRPr="00680FD2">
        <w:rPr>
          <w:color w:val="000000"/>
          <w:lang w:val="sv-SE"/>
        </w:rPr>
        <w:t>Thời hạn thực hiện phương án phục hồi.</w:t>
      </w:r>
    </w:p>
    <w:p w:rsidR="00400C39" w:rsidRPr="00680FD2" w:rsidRDefault="00400C39" w:rsidP="00400C39">
      <w:pPr>
        <w:spacing w:before="120" w:after="0" w:line="400" w:lineRule="exact"/>
        <w:rPr>
          <w:b/>
          <w:color w:val="000000"/>
          <w:lang w:val="sv-SE"/>
        </w:rPr>
      </w:pPr>
      <w:r w:rsidRPr="00680FD2">
        <w:rPr>
          <w:b/>
          <w:color w:val="000000"/>
          <w:lang w:val="sv-SE"/>
        </w:rPr>
        <w:t>c. Về c</w:t>
      </w:r>
      <w:r w:rsidRPr="00680FD2">
        <w:rPr>
          <w:b/>
          <w:lang w:val="sv-SE"/>
        </w:rPr>
        <w:t>ác biện pháp hỗ trợ phục hồi (Điều 19 đến Điều 21)</w:t>
      </w:r>
    </w:p>
    <w:p w:rsidR="00400C39" w:rsidRPr="00680FD2" w:rsidRDefault="00400C39" w:rsidP="00400C39">
      <w:pPr>
        <w:spacing w:before="120" w:after="0" w:line="400" w:lineRule="exact"/>
        <w:rPr>
          <w:lang w:val="sv-SE"/>
        </w:rPr>
      </w:pPr>
      <w:r w:rsidRPr="00680FD2">
        <w:rPr>
          <w:lang w:val="sv-SE"/>
        </w:rPr>
        <w:t>Dự thảo Luật quy định cụ thể các biện pháp hỗ trợ phục hồi bao gồm nhóm biện pháp hỗ trợ thực trạng hoạt động và nhóm biện pháp hỗ trợ tài chính. Các TCTD yếu kém được xem xét thực hiện một hoặc một số các biện pháp phục hồi này theo phương án phục hồi đã được phê duyệt.</w:t>
      </w:r>
    </w:p>
    <w:p w:rsidR="00400C39" w:rsidRPr="00680FD2" w:rsidRDefault="00400C39" w:rsidP="00400C39">
      <w:pPr>
        <w:spacing w:before="120" w:after="0" w:line="400" w:lineRule="exact"/>
        <w:rPr>
          <w:color w:val="000000"/>
          <w:spacing w:val="-4"/>
          <w:lang w:val="sv-SE"/>
        </w:rPr>
      </w:pPr>
      <w:r w:rsidRPr="00680FD2">
        <w:rPr>
          <w:lang w:val="sv-SE"/>
        </w:rPr>
        <w:t>- Về nhóm b</w:t>
      </w:r>
      <w:r w:rsidRPr="00680FD2">
        <w:rPr>
          <w:color w:val="000000"/>
          <w:spacing w:val="-4"/>
          <w:lang w:val="sv-SE"/>
        </w:rPr>
        <w:t xml:space="preserve">iện pháp hỗ trợ thực trạng hoạt động bao gồm: </w:t>
      </w:r>
      <w:r>
        <w:rPr>
          <w:color w:val="000000"/>
          <w:spacing w:val="-4"/>
          <w:lang w:val="sv-SE"/>
        </w:rPr>
        <w:t>(i)</w:t>
      </w:r>
      <w:r w:rsidRPr="00680FD2">
        <w:rPr>
          <w:color w:val="000000"/>
          <w:spacing w:val="-4"/>
          <w:lang w:val="sv-SE"/>
        </w:rPr>
        <w:t xml:space="preserve"> </w:t>
      </w:r>
      <w:r w:rsidRPr="00680FD2">
        <w:rPr>
          <w:bCs/>
          <w:lang w:val="sv-SE"/>
        </w:rPr>
        <w:t xml:space="preserve">TCTD được kiểm soát đặc biệt không phải tuân thủ các giới hạn, tỷ lệ đảm bảo an toàn trong hoạt động ngân hàng, trích lập dự phòng rủi ro theo quy định của Luật các TCTD; </w:t>
      </w:r>
      <w:r>
        <w:rPr>
          <w:bCs/>
          <w:lang w:val="sv-SE"/>
        </w:rPr>
        <w:t xml:space="preserve">(ii) </w:t>
      </w:r>
      <w:r w:rsidRPr="00680FD2">
        <w:rPr>
          <w:bCs/>
          <w:lang w:val="sv-SE"/>
        </w:rPr>
        <w:t xml:space="preserve">TCTD được kiểm soát đặc biệt thực hiện các giới hạn, tỷ lệ đảm bảo an toàn trong hoạt động ngân hàng, trích lập dự phòng rủi ro theo Phương án phục hồi đã được phê duyệt. Việc xác định các giới hạn, tỷ lệ đảm bảo an toàn trong hoạt động ngân hàng của TCTD được kiểm soát đặc biệt được thực hiện dựa trên vốn điều lệ danh nghĩa hoặc số vốn điều lệ được góp thêm vào TCTD được kiểm soát đặc biệt; </w:t>
      </w:r>
      <w:r>
        <w:rPr>
          <w:bCs/>
          <w:lang w:val="sv-SE"/>
        </w:rPr>
        <w:t xml:space="preserve">(iii) </w:t>
      </w:r>
      <w:r w:rsidRPr="00680FD2">
        <w:rPr>
          <w:bCs/>
          <w:lang w:val="sv-SE"/>
        </w:rPr>
        <w:t xml:space="preserve">Việc trích lập dự phòng rủi ro của tổ chức tín dụng được kiểm soát đặc biệt được thực hiện phù hợp với thực trạng kết quả chênh lệch thu chi trong hoạt động của TCTD được kiểm soát đặc biệt trong từng thời kỳ; </w:t>
      </w:r>
      <w:r>
        <w:rPr>
          <w:bCs/>
          <w:lang w:val="sv-SE"/>
        </w:rPr>
        <w:t xml:space="preserve">(iv) </w:t>
      </w:r>
      <w:r w:rsidRPr="00680FD2">
        <w:rPr>
          <w:bCs/>
          <w:lang w:val="sv-SE"/>
        </w:rPr>
        <w:t>Các biện pháp hỗ trợ khác theo Phương án đã được phê duyệt.</w:t>
      </w:r>
    </w:p>
    <w:p w:rsidR="00400C39" w:rsidRPr="00680FD2" w:rsidRDefault="00400C39" w:rsidP="00400C39">
      <w:pPr>
        <w:spacing w:before="120" w:after="0" w:line="400" w:lineRule="exact"/>
        <w:rPr>
          <w:lang w:val="nl-NL"/>
        </w:rPr>
      </w:pPr>
      <w:r w:rsidRPr="00680FD2">
        <w:rPr>
          <w:lang w:val="sv-SE"/>
        </w:rPr>
        <w:t>- Về nhóm b</w:t>
      </w:r>
      <w:r w:rsidRPr="00680FD2">
        <w:rPr>
          <w:lang w:val="nl-NL"/>
        </w:rPr>
        <w:t>iện pháp hỗ trợ tài chính</w:t>
      </w:r>
    </w:p>
    <w:p w:rsidR="00400C39" w:rsidRPr="00680FD2" w:rsidRDefault="00400C39" w:rsidP="00400C39">
      <w:pPr>
        <w:spacing w:before="120" w:after="0" w:line="400" w:lineRule="exact"/>
        <w:rPr>
          <w:lang w:val="sv-SE"/>
        </w:rPr>
      </w:pPr>
      <w:r w:rsidRPr="00680FD2">
        <w:rPr>
          <w:lang w:val="nl-NL"/>
        </w:rPr>
        <w:t>Đối với NHTM</w:t>
      </w:r>
      <w:r w:rsidRPr="00680FD2">
        <w:rPr>
          <w:lang w:val="sv-SE"/>
        </w:rPr>
        <w:t xml:space="preserve"> được áp dụng một hoặc một số biện pháp hỗ trợ sau: </w:t>
      </w:r>
      <w:r>
        <w:rPr>
          <w:lang w:val="sv-SE"/>
        </w:rPr>
        <w:t xml:space="preserve">(i) </w:t>
      </w:r>
      <w:r w:rsidRPr="00680FD2">
        <w:rPr>
          <w:bCs/>
          <w:lang w:val="sv-SE"/>
        </w:rPr>
        <w:t xml:space="preserve">Bán nợ xấu không đủ điều kiện hoặc nợ xấu có tài sản bảo đảm đang bị kê biên theo quy định pháp luật cho VAMC; </w:t>
      </w:r>
      <w:r>
        <w:rPr>
          <w:bCs/>
          <w:lang w:val="sv-SE"/>
        </w:rPr>
        <w:t xml:space="preserve">(ii) </w:t>
      </w:r>
      <w:r w:rsidRPr="00680FD2">
        <w:rPr>
          <w:lang w:val="sv-SE"/>
        </w:rPr>
        <w:t>V</w:t>
      </w:r>
      <w:r w:rsidRPr="00680FD2">
        <w:rPr>
          <w:bCs/>
          <w:lang w:val="sv-SE"/>
        </w:rPr>
        <w:t>ay tái cấp vốn, vay đặc biệt của NHNN theo Phương án phục hồi đã được phê duyệt;</w:t>
      </w:r>
      <w:r w:rsidRPr="00680FD2">
        <w:rPr>
          <w:lang w:val="sv-SE"/>
        </w:rPr>
        <w:t xml:space="preserve"> </w:t>
      </w:r>
      <w:r>
        <w:rPr>
          <w:lang w:val="sv-SE"/>
        </w:rPr>
        <w:t xml:space="preserve">(iii) </w:t>
      </w:r>
      <w:r w:rsidRPr="00680FD2">
        <w:rPr>
          <w:bCs/>
          <w:lang w:val="sv-SE"/>
        </w:rPr>
        <w:t xml:space="preserve">Được miễn hoặc giảm tỷ lệ dự trữ bắt buộc theo Phương án phục hồi đã được phê duyệt nhưng tối đa không quá thời hạn kiểm soát đặc biệt; </w:t>
      </w:r>
      <w:r>
        <w:rPr>
          <w:bCs/>
          <w:lang w:val="sv-SE"/>
        </w:rPr>
        <w:t xml:space="preserve">(iv) </w:t>
      </w:r>
      <w:r w:rsidRPr="00680FD2">
        <w:rPr>
          <w:bCs/>
          <w:color w:val="000000"/>
          <w:lang w:val="sv-SE"/>
        </w:rPr>
        <w:t xml:space="preserve">Được hạch toán dần vào chi phí đối với phần chênh lệch giữa giá bán nợ/khoản phải thu/khoản đầu tư góp vốn với giá trị ghi sổ của các khoản trên phù hợp với tình hình tài chính của tổ chức tín dụng yếu kém </w:t>
      </w:r>
      <w:r w:rsidRPr="00680FD2">
        <w:rPr>
          <w:bCs/>
          <w:lang w:val="sv-SE"/>
        </w:rPr>
        <w:t>theo Phương án phục hồi đã được phê duyệt nhưng tối đa không quá 10 năm</w:t>
      </w:r>
      <w:r w:rsidRPr="00680FD2">
        <w:rPr>
          <w:bCs/>
          <w:color w:val="000000"/>
          <w:lang w:val="sv-SE"/>
        </w:rPr>
        <w:t xml:space="preserve">; </w:t>
      </w:r>
      <w:r>
        <w:rPr>
          <w:bCs/>
          <w:color w:val="000000"/>
          <w:lang w:val="sv-SE"/>
        </w:rPr>
        <w:t xml:space="preserve">(v) </w:t>
      </w:r>
      <w:r w:rsidRPr="00680FD2">
        <w:rPr>
          <w:bCs/>
          <w:color w:val="000000"/>
          <w:lang w:val="sv-SE"/>
        </w:rPr>
        <w:t>Các biện pháp khác theo Phương án phục hồi đã được phê duyệt.</w:t>
      </w:r>
    </w:p>
    <w:p w:rsidR="00400C39" w:rsidRPr="00680FD2" w:rsidRDefault="00400C39" w:rsidP="00400C39">
      <w:pPr>
        <w:spacing w:before="120" w:after="0" w:line="400" w:lineRule="exact"/>
        <w:rPr>
          <w:bCs/>
          <w:lang w:val="sv-SE"/>
        </w:rPr>
      </w:pPr>
      <w:r w:rsidRPr="00680FD2">
        <w:rPr>
          <w:lang w:val="sv-SE"/>
        </w:rPr>
        <w:t xml:space="preserve">Đối với tổ chức tín dụng yếu kém là công ty tài chính, quỹ tín dụng nhân dân, tổ chức tài chính vi mô được áp dụng một hoặc một số biện pháp hỗ trợ sau đây: </w:t>
      </w:r>
      <w:r>
        <w:rPr>
          <w:lang w:val="sv-SE"/>
        </w:rPr>
        <w:t xml:space="preserve">(i) </w:t>
      </w:r>
      <w:r w:rsidRPr="00680FD2">
        <w:rPr>
          <w:bCs/>
          <w:lang w:val="sv-SE"/>
        </w:rPr>
        <w:t xml:space="preserve">Bán nợ xấu không đủ điều kiện hoặc nợ xấu có tài sản bảo đảm đang bị kê biên theo quy định pháp luật cho VAMC; </w:t>
      </w:r>
      <w:r>
        <w:rPr>
          <w:bCs/>
          <w:lang w:val="sv-SE"/>
        </w:rPr>
        <w:t xml:space="preserve">(ii) </w:t>
      </w:r>
      <w:r w:rsidRPr="00680FD2">
        <w:rPr>
          <w:bCs/>
          <w:lang w:val="sv-SE"/>
        </w:rPr>
        <w:t xml:space="preserve">Được miễn hoặc giảm tỷ lệ dự </w:t>
      </w:r>
      <w:r w:rsidRPr="00680FD2">
        <w:rPr>
          <w:bCs/>
          <w:lang w:val="sv-SE"/>
        </w:rPr>
        <w:lastRenderedPageBreak/>
        <w:t xml:space="preserve">trữ bắt buộc theo Phương án phục hồi đã được phê duyệt nhưng tối đa không quá thời hạn kiểm soát đặc biệt; </w:t>
      </w:r>
      <w:r>
        <w:rPr>
          <w:bCs/>
          <w:lang w:val="sv-SE"/>
        </w:rPr>
        <w:t xml:space="preserve">(iii) </w:t>
      </w:r>
      <w:r w:rsidRPr="00680FD2">
        <w:rPr>
          <w:bCs/>
          <w:lang w:val="sv-SE"/>
        </w:rPr>
        <w:t xml:space="preserve">Quỹ tín dụng nhân dân, tổ chức tài chính vi mô được vay đặc biệt của Bảo hiểm tiền gửi Việt Nam với mức lãi suất 0% theo Phương án phục hồi đã được phê duyệt nhưng tối đa không quá thời hạn kiểm soát đặc biệt; </w:t>
      </w:r>
      <w:r>
        <w:rPr>
          <w:bCs/>
          <w:lang w:val="sv-SE"/>
        </w:rPr>
        <w:t xml:space="preserve">(iv) </w:t>
      </w:r>
      <w:r w:rsidRPr="00680FD2">
        <w:rPr>
          <w:lang w:val="sv-SE"/>
        </w:rPr>
        <w:t>Công ty tài chính, tổ chức tài chính vi mô được v</w:t>
      </w:r>
      <w:r w:rsidRPr="00680FD2">
        <w:rPr>
          <w:bCs/>
          <w:lang w:val="sv-SE"/>
        </w:rPr>
        <w:t xml:space="preserve">ay đặc biệt của Ngân hàng Nhà nước với mức lãi suất 0% trong thời gian theo Phương án phục hồi đã được phê duyệt nhưng tối đa không quá thời hạn kiểm soát đặc biệt; </w:t>
      </w:r>
      <w:r>
        <w:rPr>
          <w:bCs/>
          <w:lang w:val="sv-SE"/>
        </w:rPr>
        <w:t xml:space="preserve">(v) </w:t>
      </w:r>
      <w:r w:rsidRPr="00680FD2">
        <w:rPr>
          <w:lang w:val="sv-SE"/>
        </w:rPr>
        <w:t>Công ty tài chính đ</w:t>
      </w:r>
      <w:r w:rsidRPr="00680FD2">
        <w:rPr>
          <w:bCs/>
          <w:color w:val="000000"/>
          <w:lang w:val="sv-SE"/>
        </w:rPr>
        <w:t xml:space="preserve">ược hạch toán dần vào chi phí đối với phần chênh lệch giữa giá bán nợ/khoản phải thu/khoản đầu tư góp vốn với giá trị ghi sổ của các khoản trên phù hợp với tình hình tài chính của tổ chức tín dụng yếu kém trong thời gian </w:t>
      </w:r>
      <w:r w:rsidRPr="00680FD2">
        <w:rPr>
          <w:bCs/>
          <w:lang w:val="sv-SE"/>
        </w:rPr>
        <w:t>theo Phương án phục hồi đã được phê duyệt nhưng tối đa không quá 10 năm</w:t>
      </w:r>
      <w:r w:rsidRPr="00680FD2">
        <w:rPr>
          <w:bCs/>
          <w:color w:val="000000"/>
          <w:lang w:val="sv-SE"/>
        </w:rPr>
        <w:t xml:space="preserve">; </w:t>
      </w:r>
      <w:r>
        <w:rPr>
          <w:bCs/>
          <w:color w:val="000000"/>
          <w:lang w:val="sv-SE"/>
        </w:rPr>
        <w:t xml:space="preserve">(vi) </w:t>
      </w:r>
      <w:r w:rsidRPr="00680FD2">
        <w:rPr>
          <w:bCs/>
          <w:lang w:val="sv-SE"/>
        </w:rPr>
        <w:t xml:space="preserve">Quỹ tín dụng nhân dân nhận tiền gửi hoặc vay đặc biệt của Ngân hàng hợp tác xã với mức lãi suất ưu đãi trong thời hạn theo Phương án phục hồi đã được phê duyệt nhưng tối đa không quá thời hạn kiểm soát đặc biệt; </w:t>
      </w:r>
      <w:r>
        <w:rPr>
          <w:bCs/>
          <w:lang w:val="sv-SE"/>
        </w:rPr>
        <w:t xml:space="preserve">(vii) </w:t>
      </w:r>
      <w:r w:rsidRPr="00680FD2">
        <w:rPr>
          <w:bCs/>
          <w:color w:val="000000"/>
          <w:lang w:val="sv-SE"/>
        </w:rPr>
        <w:t>Các biện pháp khác theo Phương án phục hồi đã được phê duyệt.</w:t>
      </w:r>
    </w:p>
    <w:p w:rsidR="00400C39" w:rsidRPr="00680FD2" w:rsidRDefault="00400C39" w:rsidP="00400C39">
      <w:pPr>
        <w:spacing w:before="120" w:after="0" w:line="400" w:lineRule="exact"/>
        <w:rPr>
          <w:lang w:val="pt-BR"/>
        </w:rPr>
      </w:pPr>
      <w:r w:rsidRPr="00680FD2">
        <w:rPr>
          <w:bCs/>
          <w:color w:val="000000"/>
          <w:lang w:val="sv-SE"/>
        </w:rPr>
        <w:t xml:space="preserve">Dự thảo Luật quy định thêm </w:t>
      </w:r>
      <w:r w:rsidRPr="00680FD2">
        <w:rPr>
          <w:lang w:val="pt-BR"/>
        </w:rPr>
        <w:t>“các biện pháp khác theo Phương án phục hồi đã được phê duyệt” để đảm bảo tính chủ động và khả thi của việc phục hồi hoạt động các tổ chức tín dụng yếu kém phù hợp với thực trạng khác nhau của từng tổ chức tín dụng yếu kém do trên thực tế thường phát sinh các tình huống đặc thù chưa được quy định. Việc quy định “các biện pháp khác theo Phương án phục hồi đã được phê duyệt” vẫn đảm bảo sự minh bạch và không tùy tiện khi áp dụng vì các biện pháp này cần phải được quy định và phê duyệt cụ thể tại Phương án phục hồi do NHNN hoặc Chính phủ phê duyệt.</w:t>
      </w:r>
    </w:p>
    <w:p w:rsidR="00400C39" w:rsidRPr="00680FD2" w:rsidRDefault="005C26E2" w:rsidP="00400C39">
      <w:pPr>
        <w:spacing w:before="120" w:after="0" w:line="400" w:lineRule="exact"/>
        <w:rPr>
          <w:b/>
          <w:lang w:val="pt-BR"/>
        </w:rPr>
      </w:pPr>
      <w:r>
        <w:rPr>
          <w:b/>
          <w:lang w:val="pt-BR"/>
        </w:rPr>
        <w:t>3</w:t>
      </w:r>
      <w:r w:rsidR="00400C39" w:rsidRPr="00680FD2">
        <w:rPr>
          <w:b/>
          <w:lang w:val="pt-BR"/>
        </w:rPr>
        <w:t>.5. Mục 5. Xây dựng, phê duyệt, tổ chức thực hiện phương án xử lý pháp nhân (Điều 22 đến Điều 27)</w:t>
      </w:r>
    </w:p>
    <w:p w:rsidR="00400C39" w:rsidRPr="00E37625" w:rsidRDefault="00400C39" w:rsidP="00400C39">
      <w:pPr>
        <w:spacing w:before="120" w:after="0" w:line="400" w:lineRule="exact"/>
        <w:rPr>
          <w:b/>
          <w:lang w:val="pt-BR"/>
        </w:rPr>
      </w:pPr>
      <w:r w:rsidRPr="00E37625">
        <w:rPr>
          <w:lang w:val="nl-NL"/>
        </w:rPr>
        <w:t xml:space="preserve">Quy định hiện hành chưa có quy </w:t>
      </w:r>
      <w:r>
        <w:rPr>
          <w:lang w:val="nl-NL"/>
        </w:rPr>
        <w:t xml:space="preserve">định </w:t>
      </w:r>
      <w:r w:rsidRPr="00E37625">
        <w:rPr>
          <w:lang w:val="nl-NL"/>
        </w:rPr>
        <w:t xml:space="preserve">cụ thể về xây dựng, phê duyệt, tổ chức thực hiện phương án xử lý pháp nhân cho tổ chức tín dụng yếu kém. Do đó, để đảm bảo tính khả thi, hiệu quả của việc xử lý pháp nhân đối với tổ chức tín dụng yếu kém theo nguyên tắc  đảm bảo quyền lợi của người gửi tiền, dự thảo Luật đã quy </w:t>
      </w:r>
      <w:r>
        <w:rPr>
          <w:lang w:val="nl-NL"/>
        </w:rPr>
        <w:t xml:space="preserve">định cụ thể về  trách nhiệm </w:t>
      </w:r>
      <w:r w:rsidRPr="00E37625">
        <w:rPr>
          <w:lang w:val="nl-NL"/>
        </w:rPr>
        <w:t xml:space="preserve">xây dựng, </w:t>
      </w:r>
      <w:r>
        <w:rPr>
          <w:lang w:val="nl-NL"/>
        </w:rPr>
        <w:t xml:space="preserve">thẩm quyền </w:t>
      </w:r>
      <w:r w:rsidRPr="00E37625">
        <w:rPr>
          <w:lang w:val="nl-NL"/>
        </w:rPr>
        <w:t xml:space="preserve">phê duyệt, </w:t>
      </w:r>
      <w:r>
        <w:rPr>
          <w:lang w:val="nl-NL"/>
        </w:rPr>
        <w:t xml:space="preserve">trách nhiệm </w:t>
      </w:r>
      <w:r w:rsidRPr="00E37625">
        <w:rPr>
          <w:lang w:val="nl-NL"/>
        </w:rPr>
        <w:t xml:space="preserve">tổ chức thực hiện phương án xử lý pháp nhân </w:t>
      </w:r>
      <w:r>
        <w:rPr>
          <w:lang w:val="nl-NL"/>
        </w:rPr>
        <w:t>tại Mục 5 Chương 2 dự thảo Luật.</w:t>
      </w:r>
      <w:r w:rsidRPr="00E37625">
        <w:rPr>
          <w:b/>
          <w:lang w:val="pt-BR"/>
        </w:rPr>
        <w:t xml:space="preserve"> </w:t>
      </w:r>
    </w:p>
    <w:p w:rsidR="00400C39" w:rsidRPr="00680FD2" w:rsidRDefault="00400C39" w:rsidP="00400C39">
      <w:pPr>
        <w:spacing w:before="120" w:after="0" w:line="400" w:lineRule="exact"/>
        <w:rPr>
          <w:b/>
          <w:bCs/>
          <w:color w:val="000000"/>
          <w:lang w:val="sv-SE"/>
        </w:rPr>
      </w:pPr>
      <w:r w:rsidRPr="00680FD2">
        <w:rPr>
          <w:b/>
          <w:lang w:val="pt-BR"/>
        </w:rPr>
        <w:t xml:space="preserve">a. </w:t>
      </w:r>
      <w:r w:rsidRPr="00680FD2">
        <w:rPr>
          <w:b/>
          <w:bCs/>
          <w:lang w:val="sv-SE"/>
        </w:rPr>
        <w:t>Về xây dựng, nội dung, hình thức  phương án xử lý pháp nhân, tổ chức thực hiện phương án xử lý pháp nhân (Điều 22 đến Điều 24 và Điều 27)</w:t>
      </w:r>
    </w:p>
    <w:p w:rsidR="00400C39" w:rsidRPr="00680FD2" w:rsidRDefault="00400C39" w:rsidP="00400C39">
      <w:pPr>
        <w:spacing w:before="120" w:after="0" w:line="400" w:lineRule="exact"/>
        <w:rPr>
          <w:bCs/>
          <w:lang w:val="sv-SE"/>
        </w:rPr>
      </w:pPr>
      <w:r w:rsidRPr="00680FD2">
        <w:rPr>
          <w:bCs/>
          <w:lang w:val="sv-SE"/>
        </w:rPr>
        <w:lastRenderedPageBreak/>
        <w:t>Dự thảo Luật quy định cụ thể các trường hợp áp dụng phương án xử lý pháp nhân: (i) Khi có quyết định chủ trương</w:t>
      </w:r>
      <w:r>
        <w:rPr>
          <w:bCs/>
          <w:lang w:val="sv-SE"/>
        </w:rPr>
        <w:t xml:space="preserve"> của NHNN hoặc Chính phủ</w:t>
      </w:r>
      <w:r w:rsidRPr="00680FD2">
        <w:rPr>
          <w:bCs/>
          <w:lang w:val="sv-SE"/>
        </w:rPr>
        <w:t xml:space="preserve">; (ii) Khi không xây dựng được hoặc không được phê duyệt phương án hoặc không thực hiện được phương án phục hồi.  </w:t>
      </w:r>
    </w:p>
    <w:p w:rsidR="00400C39" w:rsidRPr="00680FD2" w:rsidRDefault="00400C39" w:rsidP="00400C39">
      <w:pPr>
        <w:spacing w:before="120" w:after="0" w:line="400" w:lineRule="exact"/>
        <w:rPr>
          <w:bCs/>
          <w:lang w:val="sv-SE"/>
        </w:rPr>
      </w:pPr>
      <w:r w:rsidRPr="00680FD2">
        <w:rPr>
          <w:bCs/>
          <w:lang w:val="sv-SE"/>
        </w:rPr>
        <w:t xml:space="preserve">Về  nội dung, dự thảo Luật quy định Phương án xử lý pháp nhân phải bao gồm tối thiểu các nội dung: </w:t>
      </w:r>
      <w:r>
        <w:rPr>
          <w:bCs/>
          <w:lang w:val="sv-SE"/>
        </w:rPr>
        <w:t xml:space="preserve">(i) </w:t>
      </w:r>
      <w:r w:rsidRPr="00680FD2">
        <w:rPr>
          <w:bCs/>
          <w:lang w:val="sv-SE"/>
        </w:rPr>
        <w:t xml:space="preserve">hình thức xử lý pháp nhân (sáp nhập, hợp nhất, bán toàn bộ vốn điều lệ, giải thể, phá sản), </w:t>
      </w:r>
      <w:r>
        <w:rPr>
          <w:bCs/>
          <w:lang w:val="sv-SE"/>
        </w:rPr>
        <w:t xml:space="preserve">(ii) </w:t>
      </w:r>
      <w:r w:rsidRPr="00680FD2">
        <w:rPr>
          <w:bCs/>
          <w:lang w:val="sv-SE"/>
        </w:rPr>
        <w:t xml:space="preserve">nội dung cụ thể tương ứng với từng hình thức xử lý, </w:t>
      </w:r>
      <w:r>
        <w:rPr>
          <w:bCs/>
          <w:lang w:val="sv-SE"/>
        </w:rPr>
        <w:t xml:space="preserve">(iii) </w:t>
      </w:r>
      <w:r w:rsidRPr="00680FD2">
        <w:rPr>
          <w:bCs/>
          <w:lang w:val="sv-SE"/>
        </w:rPr>
        <w:t xml:space="preserve">phương án chi trả tiền gửi của cá nhân bao gồm cả mức chi trả, nguồn chi trả đối với hình thức phá sản, </w:t>
      </w:r>
      <w:r>
        <w:rPr>
          <w:bCs/>
          <w:lang w:val="sv-SE"/>
        </w:rPr>
        <w:t xml:space="preserve">(iv) </w:t>
      </w:r>
      <w:r w:rsidRPr="00680FD2">
        <w:rPr>
          <w:bCs/>
          <w:lang w:val="sv-SE"/>
        </w:rPr>
        <w:t>các biện pháp hỗ trợ cần áp dụng, thời hạn thực hiện phương án.</w:t>
      </w:r>
    </w:p>
    <w:p w:rsidR="00400C39" w:rsidRDefault="00400C39" w:rsidP="00400C39">
      <w:pPr>
        <w:spacing w:before="120" w:after="0" w:line="400" w:lineRule="exact"/>
        <w:rPr>
          <w:bCs/>
          <w:lang w:val="sv-SE"/>
        </w:rPr>
      </w:pPr>
      <w:r w:rsidRPr="00680FD2">
        <w:rPr>
          <w:bCs/>
          <w:lang w:val="sv-SE"/>
        </w:rPr>
        <w:t xml:space="preserve">Dự thảo Luật cũng quy định </w:t>
      </w:r>
      <w:r>
        <w:rPr>
          <w:bCs/>
          <w:lang w:val="sv-SE"/>
        </w:rPr>
        <w:t xml:space="preserve">cụ thể </w:t>
      </w:r>
      <w:r w:rsidRPr="00680FD2">
        <w:rPr>
          <w:bCs/>
          <w:lang w:val="sv-SE"/>
        </w:rPr>
        <w:t>trách nhiệm của Ban kiểm soát đặc biệt, Ngân hàng Nhà nước, TCTD yếu kém trong quá trình thực hiện phương án.</w:t>
      </w:r>
    </w:p>
    <w:p w:rsidR="00400C39" w:rsidRPr="00680FD2" w:rsidRDefault="00400C39" w:rsidP="00400C39">
      <w:pPr>
        <w:spacing w:before="120" w:after="0" w:line="400" w:lineRule="exact"/>
        <w:rPr>
          <w:bCs/>
          <w:lang w:val="sv-SE"/>
        </w:rPr>
      </w:pPr>
      <w:r>
        <w:rPr>
          <w:bCs/>
          <w:lang w:val="sv-SE"/>
        </w:rPr>
        <w:t xml:space="preserve">Luật cũng quy định cụ thể điều kiện áp dụng giải thể bắt buộc đối với TCTD không có khả năng phục hồi và có đủ điều kiện giải thể. </w:t>
      </w:r>
    </w:p>
    <w:p w:rsidR="00400C39" w:rsidRPr="00680FD2" w:rsidRDefault="00400C39" w:rsidP="00400C39">
      <w:pPr>
        <w:spacing w:before="120" w:after="0" w:line="400" w:lineRule="exact"/>
        <w:rPr>
          <w:b/>
          <w:bCs/>
          <w:lang w:val="sv-SE"/>
        </w:rPr>
      </w:pPr>
      <w:r w:rsidRPr="00680FD2">
        <w:rPr>
          <w:b/>
          <w:bCs/>
          <w:lang w:val="sv-SE"/>
        </w:rPr>
        <w:t>b. Các biện pháp hỗ trợ đối với phương án xử lý pháp nhân (Điều 25 đến Điều 26)</w:t>
      </w:r>
    </w:p>
    <w:p w:rsidR="00400C39" w:rsidRPr="00680FD2" w:rsidRDefault="00400C39" w:rsidP="00400C39">
      <w:pPr>
        <w:spacing w:before="120" w:after="0" w:line="400" w:lineRule="exact"/>
        <w:rPr>
          <w:bCs/>
          <w:lang w:val="sv-SE"/>
        </w:rPr>
      </w:pPr>
      <w:r w:rsidRPr="00680FD2">
        <w:rPr>
          <w:bCs/>
          <w:lang w:val="sv-SE"/>
        </w:rPr>
        <w:t>Dự thảo Luật quy định cụ thể các nhóm biện pháp hỗ trợ đối với phương án xử lý pháp nhân theo các hình thức xử lý pháp nhân, cụ thể:</w:t>
      </w:r>
    </w:p>
    <w:p w:rsidR="00400C39" w:rsidRPr="00680FD2" w:rsidRDefault="00400C39" w:rsidP="00400C39">
      <w:pPr>
        <w:spacing w:before="120" w:after="0" w:line="400" w:lineRule="exact"/>
        <w:rPr>
          <w:bCs/>
          <w:lang w:val="sv-SE"/>
        </w:rPr>
      </w:pPr>
      <w:r w:rsidRPr="00680FD2">
        <w:rPr>
          <w:bCs/>
          <w:lang w:val="sv-SE"/>
        </w:rPr>
        <w:t>(i) Các biện pháp hỗ trợ xử lý pháp nhân dưới hình thức bán toàn bộ vốn điều lệ, sáp nhập, hợp nhất.</w:t>
      </w:r>
    </w:p>
    <w:p w:rsidR="00400C39" w:rsidRPr="00680FD2" w:rsidRDefault="00400C39" w:rsidP="00400C39">
      <w:pPr>
        <w:spacing w:before="120" w:after="0" w:line="400" w:lineRule="exact"/>
        <w:rPr>
          <w:bCs/>
          <w:lang w:val="sv-SE"/>
        </w:rPr>
      </w:pPr>
      <w:r w:rsidRPr="00680FD2">
        <w:rPr>
          <w:bCs/>
          <w:lang w:val="sv-SE"/>
        </w:rPr>
        <w:t>(ii) Các biện pháp hỗ trợ xử lý pháp nhân dưới hình thức phá sản.</w:t>
      </w:r>
    </w:p>
    <w:p w:rsidR="00400C39" w:rsidRPr="00680FD2" w:rsidRDefault="0053680F" w:rsidP="00400C39">
      <w:pPr>
        <w:spacing w:before="120" w:after="0" w:line="400" w:lineRule="exact"/>
        <w:rPr>
          <w:b/>
          <w:bCs/>
          <w:lang w:val="sv-SE"/>
        </w:rPr>
      </w:pPr>
      <w:r>
        <w:rPr>
          <w:b/>
          <w:bCs/>
          <w:lang w:val="sv-SE"/>
        </w:rPr>
        <w:t>3</w:t>
      </w:r>
      <w:r w:rsidR="00400C39" w:rsidRPr="00680FD2">
        <w:rPr>
          <w:b/>
          <w:bCs/>
          <w:lang w:val="sv-SE"/>
        </w:rPr>
        <w:t>.6. Mục 6. Xây dựng, phê duyệt và thực hiện phương án mua bắt buộc TCTD yếu kém (Điều 28 đến Điều 39)</w:t>
      </w:r>
    </w:p>
    <w:p w:rsidR="00400C39" w:rsidRPr="00680FD2" w:rsidRDefault="00400C39" w:rsidP="00400C39">
      <w:pPr>
        <w:spacing w:before="120" w:after="0" w:line="400" w:lineRule="exact"/>
        <w:rPr>
          <w:bCs/>
          <w:lang w:val="sv-SE"/>
        </w:rPr>
      </w:pPr>
      <w:r w:rsidRPr="00680FD2">
        <w:rPr>
          <w:bCs/>
          <w:lang w:val="sv-SE"/>
        </w:rPr>
        <w:t xml:space="preserve">Quy định về mua bắt buộc </w:t>
      </w:r>
      <w:r>
        <w:rPr>
          <w:bCs/>
          <w:lang w:val="sv-SE"/>
        </w:rPr>
        <w:t xml:space="preserve">đang được </w:t>
      </w:r>
      <w:r w:rsidRPr="00680FD2">
        <w:rPr>
          <w:bCs/>
          <w:lang w:val="sv-SE"/>
        </w:rPr>
        <w:t xml:space="preserve"> quy định tại Quyết định 48/2013/QĐ-TTg và Luật các tổ chức tín dụng 2010</w:t>
      </w:r>
      <w:r>
        <w:rPr>
          <w:bCs/>
          <w:lang w:val="sv-SE"/>
        </w:rPr>
        <w:t xml:space="preserve">. Dự thảo Luật đã luật hóa các quy định này theo hướng </w:t>
      </w:r>
      <w:r w:rsidRPr="00680FD2">
        <w:rPr>
          <w:bCs/>
          <w:lang w:val="sv-SE"/>
        </w:rPr>
        <w:t xml:space="preserve">quy định </w:t>
      </w:r>
      <w:r>
        <w:rPr>
          <w:bCs/>
          <w:lang w:val="sv-SE"/>
        </w:rPr>
        <w:t xml:space="preserve">cụ thể </w:t>
      </w:r>
      <w:r w:rsidRPr="00680FD2">
        <w:rPr>
          <w:bCs/>
          <w:lang w:val="sv-SE"/>
        </w:rPr>
        <w:t xml:space="preserve">và toàn diện các nội dung về mua bắt buộc bao gồm: </w:t>
      </w:r>
    </w:p>
    <w:p w:rsidR="00400C39" w:rsidRPr="00680FD2" w:rsidRDefault="00400C39" w:rsidP="00400C39">
      <w:pPr>
        <w:spacing w:before="120" w:after="0" w:line="400" w:lineRule="exact"/>
        <w:rPr>
          <w:bCs/>
          <w:lang w:val="sv-SE"/>
        </w:rPr>
      </w:pPr>
      <w:r>
        <w:rPr>
          <w:bCs/>
          <w:lang w:val="sv-SE"/>
        </w:rPr>
        <w:t>a</w:t>
      </w:r>
      <w:r w:rsidRPr="00680FD2">
        <w:rPr>
          <w:bCs/>
          <w:lang w:val="sv-SE"/>
        </w:rPr>
        <w:t>) Điều kiện được mua bắt buộc: Điều kiện trong từng trường hợp NHNN mua bắt buộc hoặc chỉ định TCTD mua bắt buộc.</w:t>
      </w:r>
    </w:p>
    <w:p w:rsidR="00400C39" w:rsidRPr="00680FD2" w:rsidRDefault="00400C39" w:rsidP="00400C39">
      <w:pPr>
        <w:spacing w:before="120" w:after="0" w:line="400" w:lineRule="exact"/>
        <w:rPr>
          <w:bCs/>
          <w:lang w:val="sv-SE"/>
        </w:rPr>
      </w:pPr>
      <w:r>
        <w:rPr>
          <w:bCs/>
          <w:lang w:val="sv-SE"/>
        </w:rPr>
        <w:t>b</w:t>
      </w:r>
      <w:r w:rsidRPr="00680FD2">
        <w:rPr>
          <w:bCs/>
          <w:lang w:val="sv-SE"/>
        </w:rPr>
        <w:t>) Hình thức mua bắt buộc: NHNN mua bắt buộc hoặc chỉ định TCTD mua bắt buộc.</w:t>
      </w:r>
      <w:r>
        <w:rPr>
          <w:bCs/>
          <w:lang w:val="sv-SE"/>
        </w:rPr>
        <w:t xml:space="preserve"> NHNN mua bắt buộc khi không có TCTD đề nghị chỉ định mua bắt buộc.</w:t>
      </w:r>
    </w:p>
    <w:p w:rsidR="00400C39" w:rsidRPr="00680FD2" w:rsidRDefault="00400C39" w:rsidP="00400C39">
      <w:pPr>
        <w:spacing w:before="120" w:after="0" w:line="400" w:lineRule="exact"/>
        <w:rPr>
          <w:bCs/>
          <w:lang w:val="sv-SE"/>
        </w:rPr>
      </w:pPr>
      <w:r>
        <w:rPr>
          <w:bCs/>
          <w:lang w:val="sv-SE"/>
        </w:rPr>
        <w:lastRenderedPageBreak/>
        <w:t>c</w:t>
      </w:r>
      <w:r w:rsidRPr="00680FD2">
        <w:rPr>
          <w:bCs/>
          <w:lang w:val="sv-SE"/>
        </w:rPr>
        <w:t xml:space="preserve">) Thẩm quyền phê duyệt và điều chỉnh phương án mua bắt buộc: Ngân hàng Nhà nước trình Chính phủ phê duyệt. </w:t>
      </w:r>
    </w:p>
    <w:p w:rsidR="00400C39" w:rsidRPr="00680FD2" w:rsidRDefault="00400C39" w:rsidP="00400C39">
      <w:pPr>
        <w:spacing w:before="120" w:after="0" w:line="400" w:lineRule="exact"/>
        <w:rPr>
          <w:bCs/>
          <w:lang w:val="sv-SE"/>
        </w:rPr>
      </w:pPr>
      <w:r>
        <w:rPr>
          <w:bCs/>
          <w:lang w:val="sv-SE"/>
        </w:rPr>
        <w:t xml:space="preserve">d) </w:t>
      </w:r>
      <w:r w:rsidRPr="00680FD2">
        <w:rPr>
          <w:bCs/>
          <w:lang w:val="sv-SE"/>
        </w:rPr>
        <w:t>Trình tự</w:t>
      </w:r>
      <w:r>
        <w:rPr>
          <w:bCs/>
          <w:lang w:val="sv-SE"/>
        </w:rPr>
        <w:t xml:space="preserve">, thủ tục mua bắt buộc  đối với trường hợp NHNN mua bắt buộc </w:t>
      </w:r>
      <w:r w:rsidRPr="00680FD2">
        <w:rPr>
          <w:bCs/>
          <w:lang w:val="sv-SE"/>
        </w:rPr>
        <w:t>như sau: (i) Xác định giá trị thực của vốn điều lệ và nhu cầu bổ sung vốn điều lệ; (ii) Yêu cầu tăng vốn, thời hạn hoàn thành; (iii) Xây dựng phương án mua bắt buộc trình Chính phủ quyết định; (iv) Chỉ định ngân hàng hỗ trợ quản trị, điều hành (NHNN mua bắt buộc)</w:t>
      </w:r>
      <w:r>
        <w:rPr>
          <w:bCs/>
          <w:lang w:val="sv-SE"/>
        </w:rPr>
        <w:t>.</w:t>
      </w:r>
    </w:p>
    <w:p w:rsidR="00400C39" w:rsidRPr="00680FD2" w:rsidRDefault="00400C39" w:rsidP="00400C39">
      <w:pPr>
        <w:spacing w:before="120" w:after="0" w:line="400" w:lineRule="exact"/>
        <w:rPr>
          <w:bCs/>
          <w:lang w:val="sv-SE"/>
        </w:rPr>
      </w:pPr>
      <w:r>
        <w:rPr>
          <w:bCs/>
          <w:lang w:val="sv-SE"/>
        </w:rPr>
        <w:t>đ) Dự thảo Luật cũng quy định cụ thể về c</w:t>
      </w:r>
      <w:r w:rsidRPr="00680FD2">
        <w:rPr>
          <w:bCs/>
          <w:lang w:val="sv-SE"/>
        </w:rPr>
        <w:t>ác biện pháp hỗ trợ phục hồi ngân hàng mua bắt buộc áp dụng cho tổ chức tín dụng yếu kém được mua bắt buộc, tổ chức tín dụng được chỉ định mua bắt buộc;</w:t>
      </w:r>
      <w:r>
        <w:rPr>
          <w:bCs/>
          <w:lang w:val="sv-SE"/>
        </w:rPr>
        <w:t xml:space="preserve"> </w:t>
      </w:r>
      <w:r w:rsidRPr="00680FD2">
        <w:rPr>
          <w:bCs/>
          <w:lang w:val="sv-SE"/>
        </w:rPr>
        <w:t>Quy định về thoái vốn và xử lý pháp nhân sau khi mua bắt buộc</w:t>
      </w:r>
    </w:p>
    <w:p w:rsidR="00400C39" w:rsidRPr="00680FD2" w:rsidRDefault="0053680F" w:rsidP="00400C39">
      <w:pPr>
        <w:spacing w:before="120" w:after="0" w:line="400" w:lineRule="exact"/>
        <w:rPr>
          <w:b/>
          <w:bCs/>
          <w:lang w:val="sv-SE"/>
        </w:rPr>
      </w:pPr>
      <w:r>
        <w:rPr>
          <w:b/>
          <w:bCs/>
          <w:lang w:val="sv-SE"/>
        </w:rPr>
        <w:t>4</w:t>
      </w:r>
      <w:r w:rsidR="00400C39" w:rsidRPr="00680FD2">
        <w:rPr>
          <w:b/>
          <w:bCs/>
          <w:lang w:val="sv-SE"/>
        </w:rPr>
        <w:t xml:space="preserve">. Chương 3. Xử lý tài sản bảo đảm của TCTD </w:t>
      </w:r>
      <w:r w:rsidR="00400C39" w:rsidRPr="00680FD2">
        <w:rPr>
          <w:b/>
          <w:bCs/>
          <w:lang w:val="sv-SE"/>
        </w:rPr>
        <w:tab/>
        <w:t xml:space="preserve"> </w:t>
      </w:r>
    </w:p>
    <w:p w:rsidR="00400C39" w:rsidRPr="00680FD2" w:rsidRDefault="00400C39" w:rsidP="00400C39">
      <w:pPr>
        <w:spacing w:before="120" w:after="0" w:line="400" w:lineRule="exact"/>
        <w:rPr>
          <w:lang w:val="nl-NL"/>
        </w:rPr>
      </w:pPr>
      <w:r w:rsidRPr="00680FD2">
        <w:rPr>
          <w:lang w:val="nl-NL"/>
        </w:rPr>
        <w:t xml:space="preserve">Về cơ bản, các quy định tại Chương 3 là các quy định nhằm giải quyết khó khăn, vướng mắc của tổ chức tín dụng, VAMC trong quá trình xử lý tài sản bảo đảm đã được Ngân hàng Nhà nước báo cáo Chính phủ, Quốc hội, nhằm mục tiêu đảm bảo quyền chủ nợ của tổ chức tín dụng, VAMC cũng như thúc đẩy nhanh quá trình xử lý nợ trong hệ thống ngân hàng, đảm bảo sự an toàn hoạt động của hệ thống ngân hàng nói riêng và nền kinh tế nói chung. </w:t>
      </w:r>
    </w:p>
    <w:p w:rsidR="00400C39" w:rsidRPr="00680FD2" w:rsidRDefault="00400C39" w:rsidP="00400C39">
      <w:pPr>
        <w:spacing w:before="120" w:after="0" w:line="400" w:lineRule="exact"/>
        <w:rPr>
          <w:lang w:val="nl-NL"/>
        </w:rPr>
      </w:pPr>
      <w:r w:rsidRPr="00680FD2">
        <w:rPr>
          <w:lang w:val="nl-NL"/>
        </w:rPr>
        <w:t>Chương 3 quy định về: Quyền thu giữ tài sản bảo đảm, Áp dụng thủ tục rút gọn trong giải quyết tranh chấp liên quan đến tài sản bảo đảm đã đăng ký giao dịch bảo đảm; Quyền nhận tài sản bảo đảm là quyền sử dụng đất, tài sản gắn liền với đất. Xử lý tài sản bảo đảm là dự án bất động sản; Phí thi hành án; Kê biên tài sản bảo đảm của bên phải thi hành án; Thuế khi xử lý tài sản bảo đảm; Áp dụng biện pháp khẩn cấp tạm thời trước khi khởi kiện; Phân bổ lãi dự thu, chênh lệch khi bán khoản nợ xấu cho TCTD, VAMC, cụ thể:</w:t>
      </w:r>
    </w:p>
    <w:p w:rsidR="00400C39" w:rsidRPr="00680FD2" w:rsidRDefault="0053680F" w:rsidP="00400C39">
      <w:pPr>
        <w:spacing w:before="120" w:after="0" w:line="400" w:lineRule="exact"/>
        <w:ind w:firstLine="567"/>
        <w:rPr>
          <w:b/>
          <w:bCs/>
          <w:lang w:val="nl-NL"/>
        </w:rPr>
      </w:pPr>
      <w:r>
        <w:rPr>
          <w:b/>
          <w:bCs/>
          <w:lang w:val="nl-NL"/>
        </w:rPr>
        <w:t>4</w:t>
      </w:r>
      <w:r w:rsidR="00400C39" w:rsidRPr="00680FD2">
        <w:rPr>
          <w:b/>
          <w:bCs/>
          <w:lang w:val="nl-NL"/>
        </w:rPr>
        <w:t>.1. Về thực hiện quyền thu giữ TSBĐ (Điều 40)</w:t>
      </w:r>
    </w:p>
    <w:p w:rsidR="00400C39" w:rsidRPr="00680FD2" w:rsidRDefault="00400C39" w:rsidP="00400C39">
      <w:pPr>
        <w:shd w:val="clear" w:color="auto" w:fill="FFFFFF"/>
        <w:spacing w:before="120" w:after="0" w:line="400" w:lineRule="exact"/>
        <w:ind w:firstLine="567"/>
        <w:rPr>
          <w:bCs/>
          <w:lang w:val="pt-BR"/>
        </w:rPr>
      </w:pPr>
      <w:r w:rsidRPr="00680FD2">
        <w:rPr>
          <w:color w:val="000000"/>
          <w:lang w:val="pt-BR" w:eastAsia="vi-VN"/>
        </w:rPr>
        <w:t>Để giải quyết khó khăn, vướng mắc của TCTD/VAMC trong quá trình xử lý tài sản bảo đảm liên quan đến việc giao tài sản bảo đảm để xử lý, tạo điều kiện cho TCTD/VAMC thúc đẩy nhanh quá trình xử lý nợ xấu</w:t>
      </w:r>
      <w:r>
        <w:rPr>
          <w:color w:val="000000"/>
          <w:lang w:val="pt-BR" w:eastAsia="vi-VN"/>
        </w:rPr>
        <w:t xml:space="preserve"> theo Nghị quyết của Quốc hội</w:t>
      </w:r>
      <w:r w:rsidRPr="00680FD2">
        <w:rPr>
          <w:color w:val="000000"/>
          <w:lang w:val="pt-BR" w:eastAsia="vi-VN"/>
        </w:rPr>
        <w:t xml:space="preserve">, tránh trường hợp chủ tài sản lợi dụng chây ỳ, chống đối kéo dài </w:t>
      </w:r>
      <w:r w:rsidRPr="00680FD2">
        <w:rPr>
          <w:color w:val="000000"/>
          <w:spacing w:val="6"/>
          <w:lang w:val="pt-BR"/>
        </w:rPr>
        <w:t xml:space="preserve">thời gian xử lý, gây ảnh hưởng lớn đến việc xử lý nợ xấu của VAMC/TCTD. Đồng thời, đảm bảo </w:t>
      </w:r>
      <w:r w:rsidRPr="00680FD2">
        <w:rPr>
          <w:lang w:val="nl-NL"/>
        </w:rPr>
        <w:t>không phát sinh việc TCTD lạm dụng quyền thực hiện hành vi thu giữ gây mất trật tự xã hội, xâm phạm đến các quyền khác của các chủ thể có liên quan, dự thảo Luật quy định về đ</w:t>
      </w:r>
      <w:r w:rsidRPr="00680FD2">
        <w:rPr>
          <w:bCs/>
          <w:lang w:val="pt-BR"/>
        </w:rPr>
        <w:t xml:space="preserve">iều kiện thực hiện quyền thu giữ TCBĐ bao </w:t>
      </w:r>
      <w:r w:rsidRPr="003E4FCC">
        <w:rPr>
          <w:bCs/>
          <w:lang w:val="pt-BR"/>
        </w:rPr>
        <w:t xml:space="preserve">gồm: (i) Có thỏa thuận trong thỏa thuận giao dịch bảo đảm; (ii) Giao </w:t>
      </w:r>
      <w:r w:rsidRPr="003E4FCC">
        <w:rPr>
          <w:bCs/>
          <w:lang w:val="pt-BR"/>
        </w:rPr>
        <w:lastRenderedPageBreak/>
        <w:t>dịch bảo đảm đã được đăng ký; (iii) Trách  nhiệm thông báo của TCTD; (iv) Sự tham gia của cơ quan nhà nước.</w:t>
      </w:r>
    </w:p>
    <w:p w:rsidR="00400C39" w:rsidRPr="00680FD2" w:rsidRDefault="0053680F" w:rsidP="00400C39">
      <w:pPr>
        <w:spacing w:before="120" w:after="0" w:line="400" w:lineRule="exact"/>
        <w:ind w:firstLine="567"/>
        <w:rPr>
          <w:b/>
          <w:bCs/>
          <w:lang w:val="pt-BR"/>
        </w:rPr>
      </w:pPr>
      <w:r>
        <w:rPr>
          <w:b/>
          <w:bCs/>
          <w:lang w:val="pt-BR"/>
        </w:rPr>
        <w:t>4</w:t>
      </w:r>
      <w:r w:rsidR="00400C39" w:rsidRPr="00680FD2">
        <w:rPr>
          <w:b/>
          <w:bCs/>
          <w:lang w:val="pt-BR"/>
        </w:rPr>
        <w:t>.2. Về áp dụng thủ tục rút gọn trong giải quyết tranh chấp về nghĩa vụ giao TSBĐ và xử lý tài sản bảo đảm (Điều 41)</w:t>
      </w:r>
    </w:p>
    <w:p w:rsidR="00400C39" w:rsidRPr="00680FD2" w:rsidRDefault="00807DC1" w:rsidP="00807DC1">
      <w:pPr>
        <w:spacing w:before="120" w:line="380" w:lineRule="exact"/>
        <w:rPr>
          <w:bCs/>
          <w:lang w:val="pt-BR"/>
        </w:rPr>
      </w:pPr>
      <w:r>
        <w:rPr>
          <w:lang w:val="pt-BR"/>
        </w:rPr>
        <w:t xml:space="preserve">Theo quy định tại </w:t>
      </w:r>
      <w:r w:rsidRPr="004D3DB5">
        <w:rPr>
          <w:lang w:val="pt-BR"/>
        </w:rPr>
        <w:t>Bộ luật TTDS 2015, thời gian thực hiện thủ tục giải quyết vụ án dân sự theo trình tự thủ tục tố tụng rút gọn sẽ được rút ngắn hơn trình tự thông thường từ khoảng từ 3 tháng đến 7 tháng</w:t>
      </w:r>
      <w:r>
        <w:rPr>
          <w:lang w:val="pt-BR"/>
        </w:rPr>
        <w:t xml:space="preserve">. </w:t>
      </w:r>
      <w:r w:rsidRPr="004D3DB5">
        <w:rPr>
          <w:lang w:val="pt-BR"/>
        </w:rPr>
        <w:t xml:space="preserve">Việc tổ chức tín dụng không được áp dụng thủ tục tố tụng rút gọn ảnh hưởng lớn đến tiến độ xử lý nợ xấu, xử lý tài sản bảo đảm của tổ chức tín dụng. </w:t>
      </w:r>
      <w:r>
        <w:rPr>
          <w:lang w:val="pt-BR"/>
        </w:rPr>
        <w:t>Do đó, n</w:t>
      </w:r>
      <w:r w:rsidR="00400C39" w:rsidRPr="00680FD2">
        <w:rPr>
          <w:lang w:val="pt-BR"/>
        </w:rPr>
        <w:t xml:space="preserve">hằm tăng hiệu quả hoạt động xử lý tài sản bảo đảm qua tòa án, dự thảo Luật quy định về </w:t>
      </w:r>
      <w:r w:rsidR="00400C39" w:rsidRPr="00680FD2">
        <w:rPr>
          <w:bCs/>
          <w:lang w:val="pt-BR"/>
        </w:rPr>
        <w:t>áp dụng thủ tục rút gọn trong giải quyết tranh chấp về nghĩa vụ giao TSBĐ và xử lý tài sản bảo đảm, trong đó điều kiện áp dụng bao gồm: (i) Có thỏa thuận trong thỏa thuận giao dịch bảo đảm; (ii) Giao dịch bảo đảm đã được đăng ký</w:t>
      </w:r>
      <w:r>
        <w:rPr>
          <w:bCs/>
          <w:lang w:val="pt-BR"/>
        </w:rPr>
        <w:t>.</w:t>
      </w:r>
    </w:p>
    <w:p w:rsidR="00400C39" w:rsidRPr="00680FD2" w:rsidRDefault="0053680F" w:rsidP="00400C39">
      <w:pPr>
        <w:shd w:val="clear" w:color="auto" w:fill="FFFFFF"/>
        <w:spacing w:before="120" w:after="0" w:line="400" w:lineRule="exact"/>
        <w:ind w:firstLine="567"/>
        <w:rPr>
          <w:b/>
          <w:bCs/>
          <w:lang w:val="pt-BR"/>
        </w:rPr>
      </w:pPr>
      <w:r>
        <w:rPr>
          <w:b/>
          <w:bCs/>
          <w:lang w:val="pt-BR"/>
        </w:rPr>
        <w:t>4</w:t>
      </w:r>
      <w:r w:rsidR="00400C39" w:rsidRPr="00680FD2">
        <w:rPr>
          <w:b/>
          <w:bCs/>
          <w:lang w:val="pt-BR"/>
        </w:rPr>
        <w:t>.3. Về quyền nhận tài sản bảo đảm là quyền sử dụng đất, tài sản gắn liền với đất (Điều 42)</w:t>
      </w:r>
    </w:p>
    <w:p w:rsidR="00400C39" w:rsidRPr="00680FD2" w:rsidRDefault="00400C39" w:rsidP="00400C39">
      <w:pPr>
        <w:shd w:val="clear" w:color="auto" w:fill="FFFFFF"/>
        <w:spacing w:before="120" w:after="0" w:line="400" w:lineRule="exact"/>
        <w:ind w:firstLine="567"/>
        <w:rPr>
          <w:lang w:val="sv-SE"/>
        </w:rPr>
      </w:pPr>
      <w:r w:rsidRPr="00680FD2">
        <w:rPr>
          <w:color w:val="000000"/>
          <w:spacing w:val="2"/>
          <w:lang w:val="pt-BR"/>
        </w:rPr>
        <w:t>Nhằm</w:t>
      </w:r>
      <w:r>
        <w:rPr>
          <w:color w:val="000000"/>
          <w:spacing w:val="2"/>
          <w:lang w:val="pt-BR"/>
        </w:rPr>
        <w:t xml:space="preserve"> tháo gỡ khó khăn vướng mắc cho </w:t>
      </w:r>
      <w:r w:rsidRPr="00680FD2">
        <w:rPr>
          <w:color w:val="000000"/>
          <w:spacing w:val="2"/>
          <w:lang w:val="pt-BR"/>
        </w:rPr>
        <w:t xml:space="preserve">VAMC, TCTD </w:t>
      </w:r>
      <w:r>
        <w:rPr>
          <w:color w:val="000000"/>
          <w:spacing w:val="2"/>
          <w:lang w:val="pt-BR"/>
        </w:rPr>
        <w:t xml:space="preserve">trong quá trình xử lý nợ xấu, tài sản bảo đảm của khoản nợ, </w:t>
      </w:r>
      <w:r w:rsidRPr="00680FD2">
        <w:rPr>
          <w:color w:val="000000"/>
          <w:spacing w:val="2"/>
          <w:lang w:val="pt-BR"/>
        </w:rPr>
        <w:t xml:space="preserve">dự thảo Luật </w:t>
      </w:r>
      <w:r>
        <w:rPr>
          <w:color w:val="000000"/>
          <w:spacing w:val="2"/>
          <w:lang w:val="pt-BR"/>
        </w:rPr>
        <w:t xml:space="preserve">đã bổ sung </w:t>
      </w:r>
      <w:r w:rsidRPr="00680FD2">
        <w:rPr>
          <w:color w:val="000000"/>
          <w:spacing w:val="2"/>
          <w:lang w:val="pt-BR"/>
        </w:rPr>
        <w:t xml:space="preserve">quy định về </w:t>
      </w:r>
      <w:r w:rsidRPr="00680FD2">
        <w:rPr>
          <w:bCs/>
          <w:lang w:val="pt-BR"/>
        </w:rPr>
        <w:t xml:space="preserve">quyền nhận tài sản bảo đảm là quyền sử dụng đất, tài sản gắn liền với đất </w:t>
      </w:r>
      <w:r>
        <w:rPr>
          <w:bCs/>
          <w:lang w:val="pt-BR"/>
        </w:rPr>
        <w:t xml:space="preserve">của </w:t>
      </w:r>
      <w:r w:rsidRPr="00680FD2">
        <w:rPr>
          <w:lang w:val="sv-SE"/>
        </w:rPr>
        <w:t>VAMC và bên mua nợ của tổ chức tín dụng, VAMC</w:t>
      </w:r>
      <w:r>
        <w:rPr>
          <w:lang w:val="sv-SE"/>
        </w:rPr>
        <w:t xml:space="preserve"> khi thực hiện mua nợ có tài sản bảo đảm của TCTD; VAMC khi </w:t>
      </w:r>
      <w:r w:rsidRPr="00680FD2">
        <w:rPr>
          <w:lang w:val="sv-SE"/>
        </w:rPr>
        <w:t>nhận bổ sung tài sản bảo đảm bằng quyền sử dụng đất, tài sản gắn liền với đất là tài sản bảo đảm của khoản nợ đã mua.</w:t>
      </w:r>
    </w:p>
    <w:p w:rsidR="00400C39" w:rsidRPr="00680FD2" w:rsidRDefault="0053680F" w:rsidP="00400C39">
      <w:pPr>
        <w:shd w:val="clear" w:color="auto" w:fill="FFFFFF"/>
        <w:spacing w:before="120" w:after="0" w:line="400" w:lineRule="exact"/>
        <w:ind w:firstLine="567"/>
        <w:rPr>
          <w:b/>
          <w:lang w:val="sv-SE"/>
        </w:rPr>
      </w:pPr>
      <w:r w:rsidRPr="00F52801">
        <w:rPr>
          <w:b/>
          <w:lang w:val="sv-SE"/>
        </w:rPr>
        <w:t>4</w:t>
      </w:r>
      <w:r w:rsidR="00400C39" w:rsidRPr="00F52801">
        <w:rPr>
          <w:b/>
          <w:lang w:val="sv-SE"/>
        </w:rPr>
        <w:t>.4. Về</w:t>
      </w:r>
      <w:r w:rsidR="00400C39" w:rsidRPr="00680FD2">
        <w:rPr>
          <w:b/>
          <w:lang w:val="sv-SE"/>
        </w:rPr>
        <w:t xml:space="preserve"> xử lý tài sản bảo đảm là dự án bất động sản (Điều 43)</w:t>
      </w:r>
    </w:p>
    <w:p w:rsidR="00400C39" w:rsidRPr="00680FD2" w:rsidRDefault="00430F51" w:rsidP="00400C39">
      <w:pPr>
        <w:shd w:val="clear" w:color="auto" w:fill="FFFFFF"/>
        <w:spacing w:before="120" w:after="0" w:line="400" w:lineRule="exact"/>
        <w:ind w:firstLine="567"/>
        <w:rPr>
          <w:lang w:val="sv-SE"/>
        </w:rPr>
      </w:pPr>
      <w:r w:rsidRPr="004D3DB5">
        <w:rPr>
          <w:spacing w:val="2"/>
          <w:lang w:val="pt-BR"/>
        </w:rPr>
        <w:t xml:space="preserve">Khi không trả được nợ, </w:t>
      </w:r>
      <w:r>
        <w:rPr>
          <w:spacing w:val="2"/>
          <w:lang w:val="pt-BR"/>
        </w:rPr>
        <w:t xml:space="preserve">về nguyên tắc, </w:t>
      </w:r>
      <w:r w:rsidRPr="004D3DB5">
        <w:rPr>
          <w:spacing w:val="2"/>
          <w:lang w:val="pt-BR"/>
        </w:rPr>
        <w:t xml:space="preserve">VAMC/TCTD </w:t>
      </w:r>
      <w:r>
        <w:rPr>
          <w:spacing w:val="2"/>
          <w:lang w:val="pt-BR"/>
        </w:rPr>
        <w:t>phải</w:t>
      </w:r>
      <w:r w:rsidRPr="004D3DB5">
        <w:rPr>
          <w:spacing w:val="2"/>
          <w:lang w:val="pt-BR"/>
        </w:rPr>
        <w:t xml:space="preserve"> được quyền xử lý tài sản bảo đảm</w:t>
      </w:r>
      <w:r>
        <w:rPr>
          <w:spacing w:val="2"/>
          <w:lang w:val="pt-BR"/>
        </w:rPr>
        <w:t xml:space="preserve"> đã nhận thế chấp hợp pháp</w:t>
      </w:r>
      <w:r w:rsidRPr="004D3DB5">
        <w:rPr>
          <w:spacing w:val="2"/>
          <w:lang w:val="pt-BR"/>
        </w:rPr>
        <w:t xml:space="preserve">. </w:t>
      </w:r>
      <w:r w:rsidRPr="004D3DB5">
        <w:rPr>
          <w:lang w:val="pt-BR"/>
        </w:rPr>
        <w:t xml:space="preserve">Việc chuyển nhượng được các </w:t>
      </w:r>
      <w:r w:rsidR="0015550F">
        <w:rPr>
          <w:lang w:val="pt-BR"/>
        </w:rPr>
        <w:t>tài sản bảo đảm là dự án bất động sản</w:t>
      </w:r>
      <w:r w:rsidRPr="004D3DB5">
        <w:rPr>
          <w:lang w:val="pt-BR"/>
        </w:rPr>
        <w:t xml:space="preserve"> sẽ góp phần mang lại hiệu quả cho nền kinh tế bên cạnh việc xử lý nợ xấu của VAMC/TCTD. Tuy nhiên, </w:t>
      </w:r>
      <w:r w:rsidRPr="004D3DB5">
        <w:rPr>
          <w:spacing w:val="2"/>
          <w:lang w:val="pt-BR"/>
        </w:rPr>
        <w:t xml:space="preserve">việc </w:t>
      </w:r>
      <w:r>
        <w:rPr>
          <w:spacing w:val="2"/>
          <w:lang w:val="pt-BR"/>
        </w:rPr>
        <w:t xml:space="preserve">yêu cầu TCTD/VAMC chỉ được xử lý tài sản bảo đảm là dự án bất động sản khi </w:t>
      </w:r>
      <w:r w:rsidRPr="004D3DB5">
        <w:rPr>
          <w:spacing w:val="2"/>
          <w:lang w:val="pt-BR"/>
        </w:rPr>
        <w:t xml:space="preserve">đáp ứng đầy đủ điều kiện chuyển nhượng dự án bất động sản theo Điểm b Khoản 1 và Khoản 2 Điều 49 Luật Kinh doanh bất động sản 2014 là không </w:t>
      </w:r>
      <w:r w:rsidR="0015550F">
        <w:rPr>
          <w:spacing w:val="2"/>
          <w:lang w:val="pt-BR"/>
        </w:rPr>
        <w:t>khả thi</w:t>
      </w:r>
      <w:r w:rsidR="00F52801">
        <w:rPr>
          <w:spacing w:val="2"/>
          <w:lang w:val="pt-BR"/>
        </w:rPr>
        <w:t>, không phù hợp với đặc thù hoạt động của VAMC/TCTD</w:t>
      </w:r>
      <w:r w:rsidRPr="004D3DB5">
        <w:rPr>
          <w:lang w:val="pt-BR"/>
        </w:rPr>
        <w:t>.</w:t>
      </w:r>
      <w:r>
        <w:rPr>
          <w:lang w:val="pt-BR"/>
        </w:rPr>
        <w:t xml:space="preserve"> </w:t>
      </w:r>
      <w:r w:rsidR="00400C39" w:rsidRPr="00680FD2">
        <w:rPr>
          <w:lang w:val="pt-BR"/>
        </w:rPr>
        <w:t>Để VAMC/TCTD có cơ sở pháp lý xử lý được TSBĐ là các dự án bất động sản qua đó góp phần tăng cường hiệu quả của công tác xử lý nợ xấu, dự thảo Luật quy định về điều kiện chuyển nhượng dự án bất động sản đảm bảo phù hợp với đặc thù giao kết TSBĐ trong lĩnh vực tín dụng, ngân hàng.</w:t>
      </w:r>
    </w:p>
    <w:p w:rsidR="00400C39" w:rsidRPr="00680FD2" w:rsidRDefault="0053680F" w:rsidP="00400C39">
      <w:pPr>
        <w:shd w:val="clear" w:color="auto" w:fill="FFFFFF"/>
        <w:spacing w:before="120" w:after="0" w:line="400" w:lineRule="exact"/>
        <w:ind w:firstLine="567"/>
        <w:rPr>
          <w:b/>
          <w:lang w:val="sv-SE"/>
        </w:rPr>
      </w:pPr>
      <w:r w:rsidRPr="00E273D8">
        <w:rPr>
          <w:b/>
          <w:lang w:val="sv-SE"/>
        </w:rPr>
        <w:t>4</w:t>
      </w:r>
      <w:r w:rsidR="00400C39" w:rsidRPr="00E273D8">
        <w:rPr>
          <w:b/>
          <w:lang w:val="sv-SE"/>
        </w:rPr>
        <w:t>.5.</w:t>
      </w:r>
      <w:r w:rsidR="00400C39" w:rsidRPr="00680FD2">
        <w:rPr>
          <w:b/>
          <w:lang w:val="sv-SE"/>
        </w:rPr>
        <w:t xml:space="preserve"> Về phí thi hành án (Điều 44)</w:t>
      </w:r>
    </w:p>
    <w:p w:rsidR="00400C39" w:rsidRPr="00680FD2" w:rsidRDefault="00B82223" w:rsidP="00400C39">
      <w:pPr>
        <w:spacing w:before="120" w:after="0" w:line="400" w:lineRule="exact"/>
        <w:ind w:firstLine="567"/>
        <w:rPr>
          <w:lang w:val="sv-SE"/>
        </w:rPr>
      </w:pPr>
      <w:r>
        <w:rPr>
          <w:spacing w:val="2"/>
          <w:lang w:val="pt-BR"/>
        </w:rPr>
        <w:lastRenderedPageBreak/>
        <w:t>Quy định bất hợp lý tại</w:t>
      </w:r>
      <w:r w:rsidR="00324AFA">
        <w:rPr>
          <w:spacing w:val="2"/>
          <w:lang w:val="pt-BR"/>
        </w:rPr>
        <w:t xml:space="preserve"> Luật thi hành án dân sự</w:t>
      </w:r>
      <w:r>
        <w:rPr>
          <w:spacing w:val="2"/>
          <w:lang w:val="pt-BR"/>
        </w:rPr>
        <w:t xml:space="preserve"> về việc</w:t>
      </w:r>
      <w:r w:rsidR="00324AFA" w:rsidRPr="004D3DB5">
        <w:rPr>
          <w:spacing w:val="2"/>
          <w:lang w:val="pt-BR"/>
        </w:rPr>
        <w:t xml:space="preserve"> người được thi hành án phải nộp phí thi hành án</w:t>
      </w:r>
      <w:r w:rsidR="00324AFA">
        <w:rPr>
          <w:spacing w:val="2"/>
          <w:lang w:val="pt-BR"/>
        </w:rPr>
        <w:t xml:space="preserve"> </w:t>
      </w:r>
      <w:r w:rsidR="00324AFA" w:rsidRPr="004D3DB5">
        <w:rPr>
          <w:spacing w:val="2"/>
          <w:lang w:val="pt-BR"/>
        </w:rPr>
        <w:t>đang khuyến khích người phải thi hành án chây ỳ, không tự nguyện thi hành án, kéo dài thời gian thi hành án, xâm phạm quyền lợi hợp pháp của TCTD/VAMC</w:t>
      </w:r>
      <w:r w:rsidR="00E273D8">
        <w:rPr>
          <w:spacing w:val="2"/>
          <w:lang w:val="pt-BR"/>
        </w:rPr>
        <w:t>; theo đó</w:t>
      </w:r>
      <w:r w:rsidR="00324AFA" w:rsidRPr="004D3DB5">
        <w:rPr>
          <w:spacing w:val="2"/>
          <w:lang w:val="pt-BR"/>
        </w:rPr>
        <w:t xml:space="preserve"> không bảo đảm quyền lợi hợp pháp của TCTD/VAMC là bên được thi hành án theo quyết định, bản án của tòa án.</w:t>
      </w:r>
      <w:r w:rsidR="007D5125">
        <w:rPr>
          <w:spacing w:val="2"/>
          <w:lang w:val="pt-BR"/>
        </w:rPr>
        <w:t xml:space="preserve"> </w:t>
      </w:r>
      <w:r w:rsidR="00E273D8">
        <w:rPr>
          <w:spacing w:val="2"/>
          <w:lang w:val="pt-BR"/>
        </w:rPr>
        <w:t>Do vậy, đ</w:t>
      </w:r>
      <w:r w:rsidR="00400C39" w:rsidRPr="00680FD2">
        <w:rPr>
          <w:color w:val="000000"/>
          <w:lang w:val="pt-BR" w:eastAsia="vi-VN"/>
        </w:rPr>
        <w:t>ể nâng cao hiệu quả của hoạt động thi hành án, qua đó thúc đẩy nhanh quá trình thu hồi nợ của TCTD/VAMC; giảm thiểu chi phí trong quá trình thi hành án, đảm bảo quyền lợi hợp pháp của TCTD/VAMC, dự thảo Luật quy định b</w:t>
      </w:r>
      <w:r w:rsidR="00400C39" w:rsidRPr="00680FD2">
        <w:rPr>
          <w:lang w:val="sv-SE"/>
        </w:rPr>
        <w:t>ên được thi hành án là tổ chức tín dụng, VAMC không phải chịu phí thi hành án dân sự.</w:t>
      </w:r>
    </w:p>
    <w:p w:rsidR="00400C39" w:rsidRPr="00680FD2" w:rsidRDefault="0053680F" w:rsidP="00400C39">
      <w:pPr>
        <w:spacing w:before="120" w:after="0" w:line="400" w:lineRule="exact"/>
        <w:rPr>
          <w:b/>
          <w:lang w:val="sv-SE"/>
        </w:rPr>
      </w:pPr>
      <w:r w:rsidRPr="00235994">
        <w:rPr>
          <w:b/>
          <w:lang w:val="sv-SE"/>
        </w:rPr>
        <w:t>4</w:t>
      </w:r>
      <w:r w:rsidR="00400C39" w:rsidRPr="00235994">
        <w:rPr>
          <w:b/>
          <w:lang w:val="sv-SE"/>
        </w:rPr>
        <w:t>.6.</w:t>
      </w:r>
      <w:r w:rsidR="00400C39" w:rsidRPr="00680FD2">
        <w:rPr>
          <w:b/>
          <w:lang w:val="sv-SE"/>
        </w:rPr>
        <w:t xml:space="preserve"> Về kê biên tài sản bảo đảm của bên phải thi hành án (Điều 45)</w:t>
      </w:r>
    </w:p>
    <w:p w:rsidR="00400C39" w:rsidRPr="00680FD2" w:rsidRDefault="00E273D8" w:rsidP="00400C39">
      <w:pPr>
        <w:spacing w:before="120" w:after="0" w:line="400" w:lineRule="exact"/>
        <w:ind w:firstLine="567"/>
        <w:rPr>
          <w:lang w:val="sv-SE"/>
        </w:rPr>
      </w:pPr>
      <w:r>
        <w:rPr>
          <w:lang w:val="pt-BR"/>
        </w:rPr>
        <w:t xml:space="preserve">Việc </w:t>
      </w:r>
      <w:r w:rsidRPr="004D3DB5">
        <w:rPr>
          <w:lang w:val="pt-BR"/>
        </w:rPr>
        <w:t>cho phép chấp hành viên kê biên cả tài sản bảo đảm của bên phải thi hành án đang thế chấp/cầm cố tại TCTD đảm bảo cho khoản vay</w:t>
      </w:r>
      <w:r>
        <w:rPr>
          <w:lang w:val="pt-BR"/>
        </w:rPr>
        <w:t xml:space="preserve"> theo quy định tại Luật thi hành án dân sự hiện hành </w:t>
      </w:r>
      <w:r w:rsidRPr="004D3DB5">
        <w:rPr>
          <w:lang w:val="pt-BR"/>
        </w:rPr>
        <w:t>ảnh hưởng lớn đến quyền chủ nợ</w:t>
      </w:r>
      <w:r>
        <w:rPr>
          <w:lang w:val="pt-BR"/>
        </w:rPr>
        <w:t xml:space="preserve"> hợp pháp</w:t>
      </w:r>
      <w:r w:rsidRPr="004D3DB5">
        <w:rPr>
          <w:lang w:val="pt-BR"/>
        </w:rPr>
        <w:t xml:space="preserve"> của </w:t>
      </w:r>
      <w:r w:rsidR="00235994">
        <w:rPr>
          <w:lang w:val="pt-BR"/>
        </w:rPr>
        <w:t>TCTD</w:t>
      </w:r>
      <w:r w:rsidRPr="004D3DB5">
        <w:rPr>
          <w:lang w:val="pt-BR"/>
        </w:rPr>
        <w:t>, gia tăng nợ xấu của hệ thống TCTD,</w:t>
      </w:r>
      <w:r w:rsidR="00235994">
        <w:rPr>
          <w:lang w:val="pt-BR"/>
        </w:rPr>
        <w:t xml:space="preserve"> </w:t>
      </w:r>
      <w:r w:rsidR="00235994" w:rsidRPr="004D3DB5">
        <w:rPr>
          <w:lang w:val="pt-BR"/>
        </w:rPr>
        <w:t xml:space="preserve">đặc biệt trong trường hợp tài sản bảo đảm là tài sản hình thành từ vốn vay hoặc là nguồn thu nhập chính để trả nợ </w:t>
      </w:r>
      <w:r w:rsidR="00235994">
        <w:rPr>
          <w:lang w:val="pt-BR"/>
        </w:rPr>
        <w:t>cho TCTD</w:t>
      </w:r>
      <w:r w:rsidR="00235994">
        <w:rPr>
          <w:color w:val="000000"/>
          <w:lang w:val="nl-NL" w:eastAsia="vi-VN"/>
        </w:rPr>
        <w:t>. Do đó, n</w:t>
      </w:r>
      <w:r w:rsidR="00400C39" w:rsidRPr="00680FD2">
        <w:rPr>
          <w:color w:val="000000"/>
          <w:lang w:val="nl-NL" w:eastAsia="vi-VN"/>
        </w:rPr>
        <w:t xml:space="preserve">hằm đảm bảo quyền </w:t>
      </w:r>
      <w:r w:rsidR="00400C39" w:rsidRPr="00680FD2">
        <w:rPr>
          <w:color w:val="000000"/>
          <w:lang w:val="nl-NL"/>
        </w:rPr>
        <w:t>chủ nợ của bên nhận bảo đảm trong trường hợp bên có tài sản bảo đảm bị kê biên tài sản để thi hành án, dự thảo Luật quy định</w:t>
      </w:r>
      <w:r w:rsidR="00400C39" w:rsidRPr="00680FD2">
        <w:rPr>
          <w:lang w:val="sv-SE"/>
        </w:rPr>
        <w:t xml:space="preserve"> tài sản bảo đảm của bên phải thi hành án đang bảo đảm cho nghĩa vụ trả nợ tại tổ chức tín dụng, VAMC </w:t>
      </w:r>
      <w:r w:rsidR="00400C39" w:rsidRPr="00680FD2">
        <w:rPr>
          <w:color w:val="000000"/>
          <w:spacing w:val="2"/>
          <w:lang w:val="pt-BR"/>
        </w:rPr>
        <w:t>khi chưa đến hạn trả nợ được bảo đảm</w:t>
      </w:r>
      <w:r w:rsidR="00400C39" w:rsidRPr="00680FD2">
        <w:rPr>
          <w:lang w:val="sv-SE"/>
        </w:rPr>
        <w:t xml:space="preserve"> không bị kê biên theo quy định pháp luật về thi hành án.</w:t>
      </w:r>
    </w:p>
    <w:p w:rsidR="00400C39" w:rsidRPr="00680FD2" w:rsidRDefault="0053680F" w:rsidP="00400C39">
      <w:pPr>
        <w:shd w:val="clear" w:color="auto" w:fill="FFFFFF"/>
        <w:spacing w:before="120" w:after="0" w:line="400" w:lineRule="exact"/>
        <w:ind w:firstLine="567"/>
        <w:rPr>
          <w:color w:val="000000"/>
          <w:lang w:val="nl-NL"/>
        </w:rPr>
      </w:pPr>
      <w:r w:rsidRPr="00235994">
        <w:rPr>
          <w:b/>
          <w:color w:val="000000"/>
          <w:lang w:val="nl-NL"/>
        </w:rPr>
        <w:t>4</w:t>
      </w:r>
      <w:r w:rsidR="00400C39" w:rsidRPr="00235994">
        <w:rPr>
          <w:b/>
          <w:color w:val="000000"/>
          <w:lang w:val="nl-NL"/>
        </w:rPr>
        <w:t>.7.</w:t>
      </w:r>
      <w:r w:rsidR="00400C39" w:rsidRPr="00680FD2">
        <w:rPr>
          <w:b/>
          <w:color w:val="000000"/>
          <w:lang w:val="nl-NL"/>
        </w:rPr>
        <w:t xml:space="preserve"> Về thuế khi xử lý tài sản bảo đảm (Điều 46</w:t>
      </w:r>
      <w:r w:rsidR="00400C39" w:rsidRPr="00680FD2">
        <w:rPr>
          <w:color w:val="000000"/>
          <w:lang w:val="nl-NL"/>
        </w:rPr>
        <w:t>)</w:t>
      </w:r>
    </w:p>
    <w:p w:rsidR="00400C39" w:rsidRPr="00680FD2" w:rsidRDefault="00235994" w:rsidP="00235994">
      <w:pPr>
        <w:spacing w:before="120" w:line="380" w:lineRule="exact"/>
        <w:rPr>
          <w:color w:val="000000"/>
          <w:spacing w:val="-2"/>
          <w:lang w:val="nl-NL"/>
        </w:rPr>
      </w:pPr>
      <w:r w:rsidRPr="004D3DB5">
        <w:rPr>
          <w:lang w:val="pt-BR"/>
        </w:rPr>
        <w:t xml:space="preserve">Việc phải nộp các khoản thuế trước khi thực hiện nghĩa vụ ưu tiên thanh toán cho bên nhận bảo đảm là TCTD đã làm giảm số tiền thu hồi nợ của TCTD, nhiều trường hợp số tiền bán TSBĐ không đủ thu hồi nợ cho TCTD nhưng vẫn phải nộp thuế, gây khó khăn cho cả bên bảo đảm và bên nhận bảo đảm và ảnh hưởng lớn đến quyền lợi chủ nợ có bảo đảm của TCTD. </w:t>
      </w:r>
      <w:r>
        <w:rPr>
          <w:lang w:val="pt-BR"/>
        </w:rPr>
        <w:t>Do đó, n</w:t>
      </w:r>
      <w:r w:rsidR="00400C39" w:rsidRPr="00680FD2">
        <w:rPr>
          <w:color w:val="000000"/>
          <w:lang w:val="pt-BR" w:eastAsia="vi-VN"/>
        </w:rPr>
        <w:t xml:space="preserve">hằm đảm bảo tạo điều kiện để TCTD có thể thu hồi được khoản nợ xấu từ xử lý tài sản bảo đảm, qua đó giảm thiểu nợ xấu cho nền kinh tế, dự thảo Luật </w:t>
      </w:r>
      <w:r w:rsidR="00400C39" w:rsidRPr="00680FD2">
        <w:rPr>
          <w:color w:val="000000"/>
          <w:spacing w:val="-2"/>
          <w:lang w:val="nl-NL"/>
        </w:rPr>
        <w:t xml:space="preserve">quy định về việc chỉ thu thuế tính trên số tiền chênh lệch cao hơn giá trị khoản nợ xấu cần thu hồi </w:t>
      </w:r>
      <w:r w:rsidR="00400C39" w:rsidRPr="00680FD2">
        <w:rPr>
          <w:color w:val="000000"/>
          <w:spacing w:val="-2"/>
          <w:lang w:val="pt-BR"/>
        </w:rPr>
        <w:t>và</w:t>
      </w:r>
      <w:r w:rsidR="00400C39" w:rsidRPr="00680FD2">
        <w:rPr>
          <w:color w:val="000000"/>
          <w:spacing w:val="-2"/>
          <w:lang w:val="nl-NL"/>
        </w:rPr>
        <w:t xml:space="preserve"> sửa đổi thứ tự ưu tiên thanh toán cho VAMC/TCTD trước khi thu các loại thuế khác của tổ chức, cá nhân có TSBĐ bị xử lý.</w:t>
      </w:r>
    </w:p>
    <w:p w:rsidR="00400C39" w:rsidRPr="00680FD2" w:rsidRDefault="0053680F" w:rsidP="00400C39">
      <w:pPr>
        <w:spacing w:before="120" w:after="0" w:line="400" w:lineRule="exact"/>
        <w:ind w:firstLine="567"/>
        <w:rPr>
          <w:b/>
          <w:color w:val="000000"/>
          <w:spacing w:val="-2"/>
          <w:lang w:val="nl-NL"/>
        </w:rPr>
      </w:pPr>
      <w:r w:rsidRPr="00454BE4">
        <w:rPr>
          <w:b/>
          <w:color w:val="000000"/>
          <w:spacing w:val="-2"/>
          <w:lang w:val="nl-NL"/>
        </w:rPr>
        <w:t>4</w:t>
      </w:r>
      <w:r w:rsidR="00400C39" w:rsidRPr="00454BE4">
        <w:rPr>
          <w:b/>
          <w:color w:val="000000"/>
          <w:spacing w:val="-2"/>
          <w:lang w:val="nl-NL"/>
        </w:rPr>
        <w:t>.8. Về áp</w:t>
      </w:r>
      <w:r w:rsidR="00400C39" w:rsidRPr="00680FD2">
        <w:rPr>
          <w:b/>
          <w:color w:val="000000"/>
          <w:spacing w:val="-2"/>
          <w:lang w:val="nl-NL"/>
        </w:rPr>
        <w:t xml:space="preserve"> dụng biện pháp khẩn cấp tạm thời trước khi khởi kiện (Điều 47)</w:t>
      </w:r>
    </w:p>
    <w:p w:rsidR="00400C39" w:rsidRPr="00680FD2" w:rsidRDefault="00400C39" w:rsidP="00400C39">
      <w:pPr>
        <w:spacing w:before="120" w:after="0" w:line="400" w:lineRule="exact"/>
        <w:ind w:firstLine="567"/>
        <w:rPr>
          <w:color w:val="000000"/>
          <w:spacing w:val="-2"/>
          <w:lang w:val="nl-NL"/>
        </w:rPr>
      </w:pPr>
      <w:r w:rsidRPr="00680FD2">
        <w:rPr>
          <w:color w:val="000000"/>
          <w:spacing w:val="-2"/>
          <w:lang w:val="nl-NL"/>
        </w:rPr>
        <w:t xml:space="preserve">Để đảm bảo quyền lợi cho bên nhận bảo đảm, tránh trường hợp bên bảo đảm lợi dụng tẩu tán tài sản bảo đảm, dự thảo Luật quy định: </w:t>
      </w:r>
      <w:r w:rsidRPr="00680FD2">
        <w:rPr>
          <w:lang w:val="sv-SE"/>
        </w:rPr>
        <w:t xml:space="preserve">Trường hợp bên bảo </w:t>
      </w:r>
      <w:r w:rsidRPr="00680FD2">
        <w:rPr>
          <w:lang w:val="sv-SE"/>
        </w:rPr>
        <w:lastRenderedPageBreak/>
        <w:t>đảm có dấu hiệu tẩu tán tài sản bảo đảm, bên bảo đảm có quyền yêu cầu Tòa án áp dụng biện pháp khẩn cấp tạm thời dưới hình thức thu giữ tài sản bảo đảm.</w:t>
      </w:r>
    </w:p>
    <w:p w:rsidR="00400C39" w:rsidRPr="00680FD2" w:rsidRDefault="00400C39" w:rsidP="00400C39">
      <w:pPr>
        <w:spacing w:before="120" w:after="0" w:line="400" w:lineRule="exact"/>
        <w:rPr>
          <w:lang w:val="sv-SE"/>
        </w:rPr>
      </w:pPr>
      <w:r w:rsidRPr="00680FD2">
        <w:rPr>
          <w:lang w:val="sv-SE"/>
        </w:rPr>
        <w:t>Trình tự, thủ tục yêu cầu Tòa án áp dụng biện pháp khẩn cấp tạm thời thực hiện theo quy định của pháp luật về áp dụng biện pháp khẩn cấp tạm thời trước khi khởi kiện.</w:t>
      </w:r>
    </w:p>
    <w:p w:rsidR="00400C39" w:rsidRPr="00680FD2" w:rsidRDefault="0053680F" w:rsidP="00400C39">
      <w:pPr>
        <w:spacing w:before="120" w:after="0" w:line="400" w:lineRule="exact"/>
        <w:rPr>
          <w:b/>
          <w:color w:val="000000"/>
          <w:spacing w:val="-2"/>
          <w:lang w:val="pt-BR"/>
        </w:rPr>
      </w:pPr>
      <w:r w:rsidRPr="00454BE4">
        <w:rPr>
          <w:b/>
          <w:color w:val="000000"/>
          <w:spacing w:val="-2"/>
          <w:lang w:val="sv-SE"/>
        </w:rPr>
        <w:t>4</w:t>
      </w:r>
      <w:r w:rsidR="00400C39" w:rsidRPr="00454BE4">
        <w:rPr>
          <w:b/>
          <w:color w:val="000000"/>
          <w:spacing w:val="-2"/>
          <w:lang w:val="sv-SE"/>
        </w:rPr>
        <w:t xml:space="preserve">.9. </w:t>
      </w:r>
      <w:r w:rsidR="00400C39" w:rsidRPr="00454BE4">
        <w:rPr>
          <w:b/>
          <w:color w:val="000000"/>
          <w:spacing w:val="-2"/>
          <w:lang w:val="pt-BR"/>
        </w:rPr>
        <w:t>Về</w:t>
      </w:r>
      <w:r w:rsidR="00400C39" w:rsidRPr="00680FD2">
        <w:rPr>
          <w:b/>
          <w:color w:val="000000"/>
          <w:spacing w:val="-2"/>
          <w:lang w:val="pt-BR"/>
        </w:rPr>
        <w:t xml:space="preserve"> phân bổ lãi dự thu, chênh lệch khi bán khoản nợ xấu của tổ chức tín dụng, VAMC (Điều 48)</w:t>
      </w:r>
    </w:p>
    <w:p w:rsidR="00400C39" w:rsidRPr="00680FD2" w:rsidRDefault="00400C39" w:rsidP="00400C39">
      <w:pPr>
        <w:spacing w:before="120" w:after="0" w:line="400" w:lineRule="exact"/>
        <w:rPr>
          <w:lang w:val="sv-SE"/>
        </w:rPr>
      </w:pPr>
      <w:r w:rsidRPr="00680FD2">
        <w:rPr>
          <w:color w:val="000000"/>
          <w:lang w:val="pt-BR"/>
        </w:rPr>
        <w:t>Để  tránh cú sốc lớn cho tổ chức tín dụng do việc thoái lãi dự thu, phân bổ ngay chênh lệch giữa giá trị khoản nợ và giá bán nợ sẽ ảnh hưởng xấu đến tình hình tài chính của tổ chức tín dụng, qua đó góp phần hỗ trợ tổ chức tín dụng có thêm nguồn lực tài chính để hoạt động kinh doanh hiệu quả, dự thảo Luật quy định t</w:t>
      </w:r>
      <w:r w:rsidRPr="00680FD2">
        <w:rPr>
          <w:color w:val="000000"/>
          <w:lang w:val="nl-NL"/>
        </w:rPr>
        <w:t xml:space="preserve">ổ chức tín dụng được phân bổ dần số lãi dự thu đã ghi nhận của các khoản nợ xấu và tài sản tồn đọng của tổ chức tín dụng; chênh lệch giữa </w:t>
      </w:r>
      <w:r w:rsidRPr="00680FD2">
        <w:rPr>
          <w:color w:val="000000"/>
          <w:lang w:val="pt-BR"/>
        </w:rPr>
        <w:t>giá trị khoản nợ và giá bán nợ</w:t>
      </w:r>
      <w:r w:rsidRPr="00680FD2">
        <w:rPr>
          <w:color w:val="000000"/>
          <w:lang w:val="nl-NL"/>
        </w:rPr>
        <w:t xml:space="preserve"> vào kết quả hoạt động kinh doanh hàng năm phù hợp với chênh lệch thu chi sau khi được Ngân hàng Nhà nước chấp thuận nhưng thời hạn phân bổ tối đa không quá 10 năm. Riêng đối với lãi dự thu phải thoái của các khoản nợ bán cho VAMC, thời gian phân bổ lãi dự thu tối đa không vượt quá thời hạn còn lại của trái phiếu VAMC.</w:t>
      </w:r>
    </w:p>
    <w:p w:rsidR="00400C39" w:rsidRPr="00680FD2" w:rsidRDefault="0053680F" w:rsidP="00400C39">
      <w:pPr>
        <w:spacing w:before="120" w:after="0" w:line="400" w:lineRule="exact"/>
        <w:rPr>
          <w:b/>
          <w:lang w:val="nl-NL"/>
        </w:rPr>
      </w:pPr>
      <w:r>
        <w:rPr>
          <w:b/>
          <w:lang w:val="nl-NL"/>
        </w:rPr>
        <w:t>5</w:t>
      </w:r>
      <w:r w:rsidR="00400C39" w:rsidRPr="00680FD2">
        <w:rPr>
          <w:b/>
          <w:lang w:val="nl-NL"/>
        </w:rPr>
        <w:t xml:space="preserve">. Chương 4. Về trách nhiệm của cơ quan liên quan </w:t>
      </w:r>
    </w:p>
    <w:p w:rsidR="00400C39" w:rsidRDefault="00400C39" w:rsidP="00400C39">
      <w:pPr>
        <w:spacing w:before="120" w:after="0" w:line="400" w:lineRule="exact"/>
        <w:rPr>
          <w:lang w:val="nl-NL"/>
        </w:rPr>
      </w:pPr>
      <w:r w:rsidRPr="00680FD2">
        <w:rPr>
          <w:lang w:val="nl-NL"/>
        </w:rPr>
        <w:t>Chương 4 bao gồm các quy định về trách nhiệm của các cơ quan có liên quan đến quá trình xử lý tổ chức tín dụng yếu kém và xử lý nợ xấu để đảm bảo tính khả thi, hiệu quả của việc thực hiện các biện pháp quy định tại dự thảo Luật.</w:t>
      </w:r>
    </w:p>
    <w:p w:rsidR="00400C39" w:rsidRDefault="0053680F" w:rsidP="00400C39">
      <w:pPr>
        <w:spacing w:before="120" w:after="0" w:line="400" w:lineRule="exact"/>
        <w:rPr>
          <w:b/>
          <w:lang w:val="nl-NL"/>
        </w:rPr>
      </w:pPr>
      <w:r>
        <w:rPr>
          <w:b/>
          <w:lang w:val="nl-NL"/>
        </w:rPr>
        <w:t>6</w:t>
      </w:r>
      <w:r w:rsidR="00400C39" w:rsidRPr="00680FD2">
        <w:rPr>
          <w:b/>
          <w:lang w:val="nl-NL"/>
        </w:rPr>
        <w:t xml:space="preserve">. Chương 5. Về điều khoản thi hành </w:t>
      </w:r>
    </w:p>
    <w:p w:rsidR="00400C39" w:rsidRPr="00B068BF" w:rsidRDefault="00400C39" w:rsidP="00400C39">
      <w:pPr>
        <w:spacing w:before="120" w:after="0" w:line="400" w:lineRule="exact"/>
        <w:rPr>
          <w:lang w:val="sv-SE"/>
        </w:rPr>
      </w:pPr>
      <w:r w:rsidRPr="00B068BF">
        <w:rPr>
          <w:lang w:val="nl-NL"/>
        </w:rPr>
        <w:t xml:space="preserve">Chương này bao gồm các quy định liên quan đến sửa đổi, bổ sung một số Điều của Luật các tổ chức tín dụng 2010, điều khoản chuyển tiếp, điều khoản thi hành, quy định chi tiết và hướng dẫn thi hành. Theo đó, tại Khoản 2 Điều khoản thi hành đã sửa đổi, bổ sung một số quy định tại  Luật các tổ chức tín dụng bao gồm các nội dung nhằm hoàn thiện các quy định hiện hành tại Luật các tổ chức tín dụng 2010 về nâng cao năng lực quản trị điều hành, xử lý triệt để tình trạng sở hữu chéo cho hệ thống tổ chức tín dụng theo chỉ đạo của Quốc hội, Chính phủ tại các Nghị quyết có liên quan, cụ thể bao gồm nội dung bổ sung </w:t>
      </w:r>
      <w:r w:rsidRPr="00B068BF">
        <w:rPr>
          <w:lang w:val="sv-SE"/>
        </w:rPr>
        <w:t xml:space="preserve">điểm g, điểm h vào </w:t>
      </w:r>
      <w:r w:rsidRPr="00B068BF">
        <w:rPr>
          <w:lang w:val="nl-NL"/>
        </w:rPr>
        <w:t>Khoản 28</w:t>
      </w:r>
      <w:r w:rsidRPr="00B068BF">
        <w:rPr>
          <w:lang w:val="sv-SE"/>
        </w:rPr>
        <w:t xml:space="preserve"> </w:t>
      </w:r>
      <w:r w:rsidRPr="00B068BF">
        <w:rPr>
          <w:lang w:val="nl-NL"/>
        </w:rPr>
        <w:t xml:space="preserve">Điều 4 về khái niệm người có liên quan; </w:t>
      </w:r>
      <w:r w:rsidRPr="00B068BF">
        <w:rPr>
          <w:lang w:val="sv-SE"/>
        </w:rPr>
        <w:t>B</w:t>
      </w:r>
      <w:r w:rsidRPr="00B068BF">
        <w:rPr>
          <w:lang w:val="nl-NL"/>
        </w:rPr>
        <w:t xml:space="preserve">ổ sung </w:t>
      </w:r>
      <w:r w:rsidRPr="00B068BF">
        <w:rPr>
          <w:lang w:val="sv-SE"/>
        </w:rPr>
        <w:t xml:space="preserve">Điểm h vào Khoản 1 </w:t>
      </w:r>
      <w:r w:rsidRPr="00B068BF">
        <w:rPr>
          <w:lang w:val="nl-NL"/>
        </w:rPr>
        <w:t>Điều 33</w:t>
      </w:r>
      <w:r w:rsidRPr="00B068BF">
        <w:rPr>
          <w:lang w:val="sv-SE"/>
        </w:rPr>
        <w:t xml:space="preserve"> về trường hợp không được đảm nhiệm chức vụ; Sửa đổi, bổ sung Khoản 1 và Khoản 4 Điều</w:t>
      </w:r>
      <w:r w:rsidRPr="00B068BF">
        <w:rPr>
          <w:lang w:val="nl-NL"/>
        </w:rPr>
        <w:t xml:space="preserve"> 50 về tiêu chuẩn, điều kiện đối với các chức danh Chủ tịch Hội đồng quản trị/Hội đồng thành viên, thành viên, thành viên </w:t>
      </w:r>
      <w:r w:rsidRPr="00B068BF">
        <w:rPr>
          <w:lang w:val="nl-NL"/>
        </w:rPr>
        <w:lastRenderedPageBreak/>
        <w:t xml:space="preserve">Ban kiểm soát, Tổng giám đốc của các tổ chức tín dụng; Bổ sung Điều 52a </w:t>
      </w:r>
      <w:r w:rsidRPr="00B068BF">
        <w:rPr>
          <w:lang w:val="sv-SE"/>
        </w:rPr>
        <w:t>vào sau Điều 52 về nguồn vốn góp vốn, mua cổ phần của tổ chức tín dụng; Bổ sung Khoản 4 vào Điều 75 về nội dung liên quan đến chấp thuận danh sách nhân sự dự kiến của quỹ tín dụng nhân dân, ngân hàng hợp tác xã; Bổ sung Khoản 3 vào Điều 155 về phá sản tổ chức tín dụng liên quan đến làm rõ thời điểm thu hồi Giấy phép của tổ chức tín dụng.</w:t>
      </w:r>
    </w:p>
    <w:p w:rsidR="008439D1" w:rsidRDefault="000A21A4" w:rsidP="00F13E4F">
      <w:pPr>
        <w:tabs>
          <w:tab w:val="right" w:leader="dot" w:pos="7920"/>
        </w:tabs>
        <w:spacing w:before="120" w:after="0" w:line="380" w:lineRule="exact"/>
        <w:rPr>
          <w:b/>
          <w:lang w:val="nl-NL"/>
        </w:rPr>
      </w:pPr>
      <w:r>
        <w:rPr>
          <w:b/>
          <w:lang w:val="nl-NL"/>
        </w:rPr>
        <w:t xml:space="preserve">V. </w:t>
      </w:r>
      <w:r w:rsidR="004A0F24">
        <w:rPr>
          <w:b/>
          <w:lang w:val="nl-NL"/>
        </w:rPr>
        <w:t>NHỮNG VẤN ĐỀ XIN Ý KIẾN</w:t>
      </w:r>
      <w:r w:rsidR="007E7E30" w:rsidRPr="001D6080">
        <w:rPr>
          <w:b/>
          <w:lang w:val="nl-NL"/>
        </w:rPr>
        <w:t xml:space="preserve"> </w:t>
      </w:r>
    </w:p>
    <w:p w:rsidR="00EA6844" w:rsidRPr="004D3DA5" w:rsidRDefault="004D3DA5" w:rsidP="00F13E4F">
      <w:pPr>
        <w:tabs>
          <w:tab w:val="right" w:leader="dot" w:pos="7920"/>
        </w:tabs>
        <w:spacing w:before="120" w:after="0" w:line="380" w:lineRule="exact"/>
        <w:rPr>
          <w:lang w:val="nl-NL"/>
        </w:rPr>
      </w:pPr>
      <w:r w:rsidRPr="004D3DA5">
        <w:rPr>
          <w:lang w:val="nl-NL"/>
        </w:rPr>
        <w:t>Hiện tại</w:t>
      </w:r>
      <w:r w:rsidR="001C369A">
        <w:rPr>
          <w:lang w:val="nl-NL"/>
        </w:rPr>
        <w:t>,</w:t>
      </w:r>
      <w:r w:rsidRPr="004D3DA5">
        <w:rPr>
          <w:lang w:val="nl-NL"/>
        </w:rPr>
        <w:t xml:space="preserve"> còn ý kiến khác nhau về tên Luật, cụ thể như sau:</w:t>
      </w:r>
    </w:p>
    <w:p w:rsidR="00B00287" w:rsidRPr="00885B27" w:rsidRDefault="00B00287" w:rsidP="00B00287">
      <w:pPr>
        <w:widowControl w:val="0"/>
        <w:spacing w:before="120" w:after="0" w:line="380" w:lineRule="exact"/>
        <w:rPr>
          <w:lang w:val="nl-NL"/>
        </w:rPr>
      </w:pPr>
      <w:r w:rsidRPr="00E57890">
        <w:rPr>
          <w:lang w:val="nl-NL"/>
        </w:rPr>
        <w:t xml:space="preserve">- Loại </w:t>
      </w:r>
      <w:r>
        <w:rPr>
          <w:lang w:val="nl-NL"/>
        </w:rPr>
        <w:t>ý kiến thứ nhất cho rằng, tên Luật là “Luật hỗ trợ tái cơ cấu tổ chức tín dụng và xử lý nợ xấu” là phù hợp</w:t>
      </w:r>
      <w:r w:rsidR="006A1D39">
        <w:rPr>
          <w:lang w:val="nl-NL"/>
        </w:rPr>
        <w:t xml:space="preserve"> vì Luật này nhằm hỗ trợ các tổ chức tín dụng yếu kém phục hồi hoạt động cũng như nhằm hỗ trợ việc xử lý tài sản bảo đảm của hệ thống tổ chức tín dụng</w:t>
      </w:r>
      <w:r w:rsidRPr="00885B27">
        <w:rPr>
          <w:lang w:val="nl-NL"/>
        </w:rPr>
        <w:t>.</w:t>
      </w:r>
    </w:p>
    <w:p w:rsidR="00AB590A" w:rsidRDefault="00B00287" w:rsidP="00B00287">
      <w:pPr>
        <w:widowControl w:val="0"/>
        <w:spacing w:before="120" w:after="0" w:line="380" w:lineRule="exact"/>
        <w:rPr>
          <w:lang w:val="nl-NL"/>
        </w:rPr>
      </w:pPr>
      <w:r w:rsidRPr="00E57890">
        <w:rPr>
          <w:lang w:val="nl-NL"/>
        </w:rPr>
        <w:t xml:space="preserve">- </w:t>
      </w:r>
      <w:r w:rsidR="00AB590A" w:rsidRPr="00E57890">
        <w:rPr>
          <w:lang w:val="nl-NL"/>
        </w:rPr>
        <w:t xml:space="preserve">Loại </w:t>
      </w:r>
      <w:r w:rsidR="00AB590A">
        <w:rPr>
          <w:lang w:val="nl-NL"/>
        </w:rPr>
        <w:t>ý kiến thứ hai cho rằng, tên Luật là “Luật tái cơ cấu tổ chức tín dụng và xử lý nợ xấu” là phù hợp</w:t>
      </w:r>
      <w:r w:rsidR="006A1D39">
        <w:rPr>
          <w:lang w:val="nl-NL"/>
        </w:rPr>
        <w:t xml:space="preserve"> vì Luật này không chỉ quy định về các biện pháp hỗ trợ mà còn bao gồm trình tự, quy trình kiểm soát đặc biệt, quy trình xử lý tổ chức tín dụng yếu kém, các quy đinh sửa đổi, bổ sung Luật các tổ chức tín dụng để xử lý triệt để vấn đề sở hữu chéo trong hệ thống tổ chức tín dụng. Do đó, nên bỏ cụm từ “hỗ trợ” ở tên Luật cho phù hợp.</w:t>
      </w:r>
    </w:p>
    <w:p w:rsidR="00B00287" w:rsidRPr="00885B27" w:rsidRDefault="00AB590A" w:rsidP="00B00287">
      <w:pPr>
        <w:widowControl w:val="0"/>
        <w:spacing w:before="120" w:after="0" w:line="380" w:lineRule="exact"/>
        <w:rPr>
          <w:lang w:val="nl-NL"/>
        </w:rPr>
      </w:pPr>
      <w:r>
        <w:rPr>
          <w:lang w:val="nl-NL"/>
        </w:rPr>
        <w:t xml:space="preserve">Trên cơ sở rà soát, nghiên cứu phạm vi, kết cấu và nội dung của dự thảo Luật, Ngân hàng Nhà nước </w:t>
      </w:r>
      <w:r w:rsidR="00B00287">
        <w:rPr>
          <w:lang w:val="nl-NL"/>
        </w:rPr>
        <w:t xml:space="preserve">Chính phủ nhất trí </w:t>
      </w:r>
      <w:r>
        <w:rPr>
          <w:lang w:val="nl-NL"/>
        </w:rPr>
        <w:t>với loại ý kiến thứ hai vì tên Luật là “Luật tái cơ cấu tổ chức tín dụng và xử lý nợ xấu”</w:t>
      </w:r>
      <w:r w:rsidR="004D3DA5">
        <w:rPr>
          <w:lang w:val="nl-NL"/>
        </w:rPr>
        <w:t xml:space="preserve"> đảm bảo phù hợp và thống nhất với phạm vi, kết cấu và nội dung của Luật</w:t>
      </w:r>
      <w:r w:rsidR="00B00287">
        <w:rPr>
          <w:lang w:val="nl-NL"/>
        </w:rPr>
        <w:t xml:space="preserve">. </w:t>
      </w:r>
      <w:r w:rsidR="00B00287" w:rsidRPr="00885B27">
        <w:rPr>
          <w:lang w:val="nl-NL"/>
        </w:rPr>
        <w:t xml:space="preserve"> </w:t>
      </w:r>
    </w:p>
    <w:p w:rsidR="007E7E30" w:rsidRPr="001D6080" w:rsidRDefault="007E7E30" w:rsidP="00F13E4F">
      <w:pPr>
        <w:tabs>
          <w:tab w:val="right" w:leader="dot" w:pos="7920"/>
        </w:tabs>
        <w:spacing w:before="120" w:after="0" w:line="380" w:lineRule="exact"/>
        <w:rPr>
          <w:lang w:val="nl-NL"/>
        </w:rPr>
      </w:pPr>
      <w:r w:rsidRPr="001D6080">
        <w:rPr>
          <w:lang w:val="nl-NL"/>
        </w:rPr>
        <w:t xml:space="preserve">Trên đây là Tờ trình </w:t>
      </w:r>
      <w:r w:rsidR="007F1739">
        <w:rPr>
          <w:lang w:val="nl-NL"/>
        </w:rPr>
        <w:t>về dự án</w:t>
      </w:r>
      <w:r w:rsidRPr="001D6080">
        <w:rPr>
          <w:lang w:val="nl-NL"/>
        </w:rPr>
        <w:t xml:space="preserve"> </w:t>
      </w:r>
      <w:r w:rsidR="0076082C" w:rsidRPr="001D6080">
        <w:rPr>
          <w:lang w:val="nl-NL"/>
        </w:rPr>
        <w:t xml:space="preserve">Luật hỗ trợ tái cơ cấu </w:t>
      </w:r>
      <w:r w:rsidR="007C667F">
        <w:rPr>
          <w:lang w:val="nl-NL"/>
        </w:rPr>
        <w:t xml:space="preserve">các </w:t>
      </w:r>
      <w:r w:rsidR="0076082C" w:rsidRPr="001D6080">
        <w:rPr>
          <w:lang w:val="nl-NL"/>
        </w:rPr>
        <w:t>tổ chức tín dụng và xử lý nợ xấu</w:t>
      </w:r>
      <w:r w:rsidRPr="001D6080">
        <w:rPr>
          <w:lang w:val="nl-NL"/>
        </w:rPr>
        <w:t xml:space="preserve">, </w:t>
      </w:r>
      <w:r w:rsidR="00AA6F48" w:rsidRPr="001D6080">
        <w:rPr>
          <w:lang w:val="nl-NL"/>
        </w:rPr>
        <w:t>Ngân hàng Nhà nước Việt Nam</w:t>
      </w:r>
      <w:r w:rsidRPr="001D6080">
        <w:rPr>
          <w:lang w:val="nl-NL"/>
        </w:rPr>
        <w:t xml:space="preserve"> xin kính trình </w:t>
      </w:r>
      <w:r w:rsidR="00AA6F48" w:rsidRPr="001D6080">
        <w:rPr>
          <w:lang w:val="nl-NL"/>
        </w:rPr>
        <w:t>Chính phủ</w:t>
      </w:r>
      <w:r w:rsidRPr="001D6080">
        <w:rPr>
          <w:lang w:val="nl-NL"/>
        </w:rPr>
        <w:t xml:space="preserve"> xem xét, quyết định./.</w:t>
      </w:r>
    </w:p>
    <w:p w:rsidR="007E7E30" w:rsidRPr="003033E5" w:rsidRDefault="001E2BC2" w:rsidP="00F13E4F">
      <w:pPr>
        <w:tabs>
          <w:tab w:val="right" w:leader="dot" w:pos="7920"/>
        </w:tabs>
        <w:spacing w:before="120" w:after="0" w:line="380" w:lineRule="exact"/>
        <w:rPr>
          <w:lang w:val="nl-NL"/>
        </w:rPr>
      </w:pPr>
      <w:r w:rsidRPr="0082487C">
        <w:rPr>
          <w:i/>
          <w:lang w:val="nl-NL"/>
        </w:rPr>
        <w:t xml:space="preserve">(Xin gửi kèm theo: (1)Báo cáo đánh giá tác động.; (2)Báo cáo tổng kết thi hành;(3) Bản tổng hợp, giải trình tiếp thu ý kiến các Bộ và một số đối tượng chịu tác động trực tiếp của chính sách; (4) </w:t>
      </w:r>
      <w:r w:rsidR="007F1739">
        <w:rPr>
          <w:i/>
          <w:lang w:val="nl-NL"/>
        </w:rPr>
        <w:t>D</w:t>
      </w:r>
      <w:r w:rsidRPr="0082487C">
        <w:rPr>
          <w:i/>
          <w:lang w:val="nl-NL"/>
        </w:rPr>
        <w:t>ự thảo Luật; (5) Bản sao ý kiến góp ý</w:t>
      </w:r>
      <w:r w:rsidR="0082487C" w:rsidRPr="0082487C">
        <w:rPr>
          <w:i/>
          <w:lang w:val="nl-NL"/>
        </w:rPr>
        <w:t xml:space="preserve">, (6) </w:t>
      </w:r>
      <w:r w:rsidR="007F1739">
        <w:rPr>
          <w:i/>
          <w:lang w:val="nl-NL"/>
        </w:rPr>
        <w:t>Bản thuyết minh dự thảo Luật; (7) Văn bản thẩm định của Bộ Tư pháp(8) Bản giải trình tiếp thu ý kiến thẩm định của Bộ Tư pháp</w:t>
      </w:r>
      <w:r w:rsidRPr="0082487C">
        <w:rPr>
          <w:i/>
          <w:lang w:val="nl-NL"/>
        </w:rPr>
        <w:t>)</w:t>
      </w:r>
      <w:r w:rsidRPr="0082487C">
        <w:rPr>
          <w:lang w:val="nl-NL"/>
        </w:rPr>
        <w:t>.</w:t>
      </w:r>
    </w:p>
    <w:tbl>
      <w:tblPr>
        <w:tblW w:w="0" w:type="auto"/>
        <w:tblLook w:val="01E0"/>
      </w:tblPr>
      <w:tblGrid>
        <w:gridCol w:w="4428"/>
        <w:gridCol w:w="4428"/>
      </w:tblGrid>
      <w:tr w:rsidR="007E7E30" w:rsidRPr="00317516" w:rsidTr="001013D8">
        <w:tc>
          <w:tcPr>
            <w:tcW w:w="4428" w:type="dxa"/>
          </w:tcPr>
          <w:p w:rsidR="000F7B48" w:rsidRPr="003033E5" w:rsidRDefault="000F7B48" w:rsidP="003C49AB">
            <w:pPr>
              <w:tabs>
                <w:tab w:val="right" w:leader="dot" w:pos="7920"/>
              </w:tabs>
              <w:spacing w:before="0" w:after="120" w:line="240" w:lineRule="auto"/>
              <w:ind w:firstLine="0"/>
              <w:jc w:val="left"/>
              <w:rPr>
                <w:b/>
                <w:i/>
                <w:sz w:val="24"/>
                <w:szCs w:val="24"/>
                <w:lang w:val="nl-NL"/>
              </w:rPr>
            </w:pPr>
          </w:p>
          <w:p w:rsidR="0022044C" w:rsidRDefault="001E2BC2" w:rsidP="000F7B48">
            <w:pPr>
              <w:tabs>
                <w:tab w:val="right" w:leader="dot" w:pos="7920"/>
              </w:tabs>
              <w:spacing w:before="0" w:after="0" w:line="240" w:lineRule="auto"/>
              <w:ind w:firstLine="0"/>
              <w:jc w:val="left"/>
              <w:rPr>
                <w:sz w:val="22"/>
                <w:szCs w:val="22"/>
                <w:lang w:val="nl-NL"/>
              </w:rPr>
            </w:pPr>
            <w:r w:rsidRPr="001E2BC2">
              <w:rPr>
                <w:b/>
                <w:i/>
                <w:sz w:val="24"/>
                <w:szCs w:val="24"/>
                <w:lang w:val="nl-NL"/>
              </w:rPr>
              <w:t>Nơi nhận:</w:t>
            </w:r>
            <w:r w:rsidRPr="001E2BC2">
              <w:rPr>
                <w:b/>
                <w:i/>
                <w:sz w:val="24"/>
                <w:szCs w:val="24"/>
                <w:lang w:val="nl-NL"/>
              </w:rPr>
              <w:br/>
            </w:r>
            <w:r w:rsidRPr="001E2BC2">
              <w:rPr>
                <w:sz w:val="22"/>
                <w:szCs w:val="22"/>
                <w:lang w:val="nl-NL"/>
              </w:rPr>
              <w:t>- Như trên;</w:t>
            </w:r>
          </w:p>
          <w:p w:rsidR="0022044C" w:rsidRDefault="0022044C" w:rsidP="000F7B48">
            <w:pPr>
              <w:tabs>
                <w:tab w:val="right" w:leader="dot" w:pos="7920"/>
              </w:tabs>
              <w:spacing w:before="0" w:after="0" w:line="240" w:lineRule="auto"/>
              <w:ind w:firstLine="0"/>
              <w:jc w:val="left"/>
              <w:rPr>
                <w:sz w:val="22"/>
                <w:szCs w:val="22"/>
                <w:lang w:val="nl-NL"/>
              </w:rPr>
            </w:pPr>
            <w:r>
              <w:rPr>
                <w:sz w:val="22"/>
                <w:szCs w:val="22"/>
                <w:lang w:val="nl-NL"/>
              </w:rPr>
              <w:t>- Thủ tướng Chính phủ (để báo cáo);</w:t>
            </w:r>
          </w:p>
          <w:p w:rsidR="000F7B48" w:rsidRPr="003033E5" w:rsidRDefault="0022044C" w:rsidP="000F7B48">
            <w:pPr>
              <w:tabs>
                <w:tab w:val="right" w:leader="dot" w:pos="7920"/>
              </w:tabs>
              <w:spacing w:before="0" w:after="0" w:line="240" w:lineRule="auto"/>
              <w:ind w:firstLine="0"/>
              <w:jc w:val="left"/>
              <w:rPr>
                <w:sz w:val="22"/>
                <w:szCs w:val="22"/>
                <w:lang w:val="nl-NL"/>
              </w:rPr>
            </w:pPr>
            <w:r>
              <w:rPr>
                <w:sz w:val="22"/>
                <w:szCs w:val="22"/>
                <w:lang w:val="nl-NL"/>
              </w:rPr>
              <w:t xml:space="preserve">- Phó Thủ tướng Vương Đình Huệ (để </w:t>
            </w:r>
            <w:r w:rsidR="007E2D8C">
              <w:rPr>
                <w:sz w:val="22"/>
                <w:szCs w:val="22"/>
                <w:lang w:val="nl-NL"/>
              </w:rPr>
              <w:t xml:space="preserve"> b/c</w:t>
            </w:r>
            <w:r>
              <w:rPr>
                <w:sz w:val="22"/>
                <w:szCs w:val="22"/>
                <w:lang w:val="nl-NL"/>
              </w:rPr>
              <w:t>);</w:t>
            </w:r>
            <w:r w:rsidR="001E2BC2" w:rsidRPr="001E2BC2">
              <w:rPr>
                <w:sz w:val="22"/>
                <w:szCs w:val="22"/>
                <w:lang w:val="nl-NL"/>
              </w:rPr>
              <w:br/>
              <w:t>- Văn phòng Chính phủ (để p/h);</w:t>
            </w:r>
            <w:r w:rsidR="001E2BC2" w:rsidRPr="001E2BC2">
              <w:rPr>
                <w:sz w:val="22"/>
                <w:szCs w:val="22"/>
                <w:lang w:val="nl-NL"/>
              </w:rPr>
              <w:br/>
              <w:t>- Bộ Tư pháp (để p/h);</w:t>
            </w:r>
          </w:p>
          <w:p w:rsidR="007E7E30" w:rsidRPr="003033E5" w:rsidRDefault="001E2BC2" w:rsidP="000F7B48">
            <w:pPr>
              <w:tabs>
                <w:tab w:val="right" w:leader="dot" w:pos="7920"/>
              </w:tabs>
              <w:spacing w:before="0" w:after="0" w:line="240" w:lineRule="auto"/>
              <w:ind w:firstLine="0"/>
              <w:jc w:val="left"/>
              <w:rPr>
                <w:sz w:val="24"/>
                <w:szCs w:val="24"/>
                <w:lang w:val="nl-NL"/>
              </w:rPr>
            </w:pPr>
            <w:r w:rsidRPr="001E2BC2">
              <w:rPr>
                <w:sz w:val="22"/>
                <w:szCs w:val="22"/>
                <w:lang w:val="nl-NL"/>
              </w:rPr>
              <w:t>- BLĐ NHNN;</w:t>
            </w:r>
            <w:r w:rsidRPr="001E2BC2">
              <w:rPr>
                <w:sz w:val="22"/>
                <w:szCs w:val="22"/>
                <w:lang w:val="nl-NL"/>
              </w:rPr>
              <w:br/>
              <w:t>- Lưu: VT, PC(2)</w:t>
            </w:r>
          </w:p>
        </w:tc>
        <w:tc>
          <w:tcPr>
            <w:tcW w:w="4428" w:type="dxa"/>
          </w:tcPr>
          <w:p w:rsidR="007E7E30" w:rsidRPr="00317516" w:rsidRDefault="009F0BE0" w:rsidP="00AA6F48">
            <w:pPr>
              <w:tabs>
                <w:tab w:val="right" w:leader="dot" w:pos="7920"/>
              </w:tabs>
              <w:spacing w:before="120"/>
              <w:jc w:val="center"/>
              <w:rPr>
                <w:b/>
              </w:rPr>
            </w:pPr>
            <w:r>
              <w:rPr>
                <w:b/>
              </w:rPr>
              <w:t>THỐNG ĐỐC</w:t>
            </w:r>
            <w:r w:rsidR="007E7E30" w:rsidRPr="00317516">
              <w:rPr>
                <w:b/>
              </w:rPr>
              <w:br/>
            </w:r>
            <w:r w:rsidR="007E7E30" w:rsidRPr="00317516">
              <w:rPr>
                <w:i/>
              </w:rPr>
              <w:br/>
            </w:r>
            <w:r w:rsidR="007E7E30" w:rsidRPr="00317516">
              <w:rPr>
                <w:i/>
              </w:rPr>
              <w:br/>
            </w:r>
            <w:r w:rsidR="007E7E30" w:rsidRPr="00317516">
              <w:rPr>
                <w:i/>
              </w:rPr>
              <w:br/>
            </w:r>
            <w:r w:rsidR="007E7E30" w:rsidRPr="00317516">
              <w:rPr>
                <w:i/>
              </w:rPr>
              <w:br/>
            </w:r>
            <w:r>
              <w:rPr>
                <w:b/>
              </w:rPr>
              <w:t xml:space="preserve">             </w:t>
            </w:r>
          </w:p>
        </w:tc>
      </w:tr>
    </w:tbl>
    <w:p w:rsidR="00644A29" w:rsidRDefault="00644A29" w:rsidP="006A35FD">
      <w:pPr>
        <w:ind w:firstLine="0"/>
      </w:pPr>
    </w:p>
    <w:sectPr w:rsidR="00644A29" w:rsidSect="006A35FD">
      <w:footerReference w:type="even" r:id="rId8"/>
      <w:footerReference w:type="default" r:id="rId9"/>
      <w:footerReference w:type="first" r:id="rId10"/>
      <w:pgSz w:w="11907" w:h="16840" w:code="9"/>
      <w:pgMar w:top="1134" w:right="1134" w:bottom="567" w:left="1701" w:header="0" w:footer="28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15F" w:rsidRDefault="00BA315F">
      <w:r>
        <w:separator/>
      </w:r>
    </w:p>
  </w:endnote>
  <w:endnote w:type="continuationSeparator" w:id="1">
    <w:p w:rsidR="00BA315F" w:rsidRDefault="00BA3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9EB" w:rsidRDefault="002C4570" w:rsidP="00460337">
    <w:pPr>
      <w:pStyle w:val="Footer"/>
      <w:framePr w:wrap="around" w:vAnchor="text" w:hAnchor="margin" w:xAlign="center" w:y="1"/>
      <w:rPr>
        <w:rStyle w:val="PageNumber"/>
      </w:rPr>
    </w:pPr>
    <w:r>
      <w:rPr>
        <w:rStyle w:val="PageNumber"/>
      </w:rPr>
      <w:fldChar w:fldCharType="begin"/>
    </w:r>
    <w:r w:rsidR="00A269EB">
      <w:rPr>
        <w:rStyle w:val="PageNumber"/>
      </w:rPr>
      <w:instrText xml:space="preserve">PAGE  </w:instrText>
    </w:r>
    <w:r>
      <w:rPr>
        <w:rStyle w:val="PageNumber"/>
      </w:rPr>
      <w:fldChar w:fldCharType="end"/>
    </w:r>
  </w:p>
  <w:p w:rsidR="00A269EB" w:rsidRDefault="00A269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9EB" w:rsidRDefault="002C4570" w:rsidP="00460337">
    <w:pPr>
      <w:pStyle w:val="Footer"/>
      <w:framePr w:wrap="around" w:vAnchor="text" w:hAnchor="margin" w:xAlign="center" w:y="1"/>
      <w:rPr>
        <w:rStyle w:val="PageNumber"/>
      </w:rPr>
    </w:pPr>
    <w:r>
      <w:rPr>
        <w:rStyle w:val="PageNumber"/>
      </w:rPr>
      <w:fldChar w:fldCharType="begin"/>
    </w:r>
    <w:r w:rsidR="00A269EB">
      <w:rPr>
        <w:rStyle w:val="PageNumber"/>
      </w:rPr>
      <w:instrText xml:space="preserve">PAGE  </w:instrText>
    </w:r>
    <w:r>
      <w:rPr>
        <w:rStyle w:val="PageNumber"/>
      </w:rPr>
      <w:fldChar w:fldCharType="separate"/>
    </w:r>
    <w:r w:rsidR="00A56ED1">
      <w:rPr>
        <w:rStyle w:val="PageNumber"/>
        <w:noProof/>
      </w:rPr>
      <w:t>28</w:t>
    </w:r>
    <w:r>
      <w:rPr>
        <w:rStyle w:val="PageNumber"/>
      </w:rPr>
      <w:fldChar w:fldCharType="end"/>
    </w:r>
  </w:p>
  <w:p w:rsidR="00A269EB" w:rsidRDefault="00A269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5FD" w:rsidRDefault="002C4570">
    <w:pPr>
      <w:pStyle w:val="Footer"/>
      <w:jc w:val="center"/>
    </w:pPr>
    <w:fldSimple w:instr=" PAGE   \* MERGEFORMAT ">
      <w:r w:rsidR="00A56ED1">
        <w:rPr>
          <w:noProof/>
        </w:rPr>
        <w:t>1</w:t>
      </w:r>
    </w:fldSimple>
  </w:p>
  <w:p w:rsidR="006A35FD" w:rsidRDefault="006A35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15F" w:rsidRDefault="00BA315F">
      <w:r>
        <w:separator/>
      </w:r>
    </w:p>
  </w:footnote>
  <w:footnote w:type="continuationSeparator" w:id="1">
    <w:p w:rsidR="00BA315F" w:rsidRDefault="00BA315F">
      <w:r>
        <w:continuationSeparator/>
      </w:r>
    </w:p>
  </w:footnote>
  <w:footnote w:id="2">
    <w:p w:rsidR="00130EAB" w:rsidRPr="00501DD3" w:rsidRDefault="00130EAB" w:rsidP="00130EAB">
      <w:pPr>
        <w:pStyle w:val="FootnoteText"/>
        <w:jc w:val="both"/>
        <w:rPr>
          <w:rFonts w:ascii="Times New Roman" w:hAnsi="Times New Roman"/>
          <w:lang w:val="vi-VN"/>
        </w:rPr>
      </w:pPr>
      <w:r>
        <w:rPr>
          <w:rStyle w:val="FootnoteReference"/>
        </w:rPr>
        <w:footnoteRef/>
      </w:r>
      <w:r w:rsidRPr="00501DD3">
        <w:rPr>
          <w:rFonts w:ascii="Times New Roman" w:hAnsi="Times New Roman"/>
          <w:lang w:val="vi-VN"/>
        </w:rPr>
        <w:t>Về cơ bản, hệ số an toàn vốn (CAR) của hệ thống các TCTD cao hơn mức tối thiểu 8% được quy định tại Luật các TCTD năm 2010 và 9% được quy định tại Thông tư 36/2014/TT-NHNN. Tuy nhiên, nếu áp dụng việc tính vốn theo thông lệ quốc tế (Basel II, Basel III)  thì tỷ lệ an toàn vốn của các ngân hàng sẽ thấp hơn, nhiều ngân hàng sẽ không đáp ứng được yêu cầu về tỷ lệ CAR tối thiểu theo quy định.</w:t>
      </w:r>
    </w:p>
  </w:footnote>
  <w:footnote w:id="3">
    <w:p w:rsidR="00130EAB" w:rsidRPr="009B0A83" w:rsidRDefault="00130EAB" w:rsidP="00130EAB">
      <w:pPr>
        <w:pStyle w:val="FootnoteText"/>
      </w:pPr>
      <w:r>
        <w:rPr>
          <w:rStyle w:val="FootnoteReference"/>
        </w:rPr>
        <w:footnoteRef/>
      </w:r>
      <w:r>
        <w:t xml:space="preserve"> </w:t>
      </w:r>
      <w:r w:rsidRPr="009B0A83">
        <w:rPr>
          <w:color w:val="000000"/>
          <w:lang w:val="vi-VN"/>
        </w:rPr>
        <w:t>Indonesia (36,5%), Philippines (39,1%), Braxin (67,1%), Ấn Độ (51,6%)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902E3"/>
    <w:multiLevelType w:val="hybridMultilevel"/>
    <w:tmpl w:val="7C0EAC56"/>
    <w:lvl w:ilvl="0" w:tplc="8EC007E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32CC76BB"/>
    <w:multiLevelType w:val="hybridMultilevel"/>
    <w:tmpl w:val="72140A26"/>
    <w:lvl w:ilvl="0" w:tplc="CD4ECE6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9B7028"/>
    <w:multiLevelType w:val="hybridMultilevel"/>
    <w:tmpl w:val="1DF6E026"/>
    <w:lvl w:ilvl="0" w:tplc="9464280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4B356535"/>
    <w:multiLevelType w:val="hybridMultilevel"/>
    <w:tmpl w:val="607E273E"/>
    <w:lvl w:ilvl="0" w:tplc="042A000F">
      <w:start w:val="1"/>
      <w:numFmt w:val="decimal"/>
      <w:lvlText w:val="%1."/>
      <w:lvlJc w:val="left"/>
      <w:pPr>
        <w:ind w:left="1440" w:hanging="360"/>
      </w:pPr>
    </w:lvl>
    <w:lvl w:ilvl="1" w:tplc="3C0C29A0">
      <w:start w:val="1"/>
      <w:numFmt w:val="decimal"/>
      <w:lvlText w:val="%2."/>
      <w:lvlJc w:val="left"/>
      <w:pPr>
        <w:ind w:left="2160" w:hanging="360"/>
      </w:pPr>
      <w:rPr>
        <w:rFonts w:hint="default"/>
      </w:rPr>
    </w:lvl>
    <w:lvl w:ilvl="2" w:tplc="9504656C">
      <w:start w:val="1"/>
      <w:numFmt w:val="lowerLetter"/>
      <w:lvlText w:val="%3."/>
      <w:lvlJc w:val="left"/>
      <w:pPr>
        <w:ind w:left="2880" w:hanging="180"/>
      </w:pPr>
      <w:rPr>
        <w:b w:val="0"/>
      </w:rPr>
    </w:lvl>
    <w:lvl w:ilvl="3" w:tplc="042A0019">
      <w:start w:val="1"/>
      <w:numFmt w:val="lowerLetter"/>
      <w:lvlText w:val="%4."/>
      <w:lvlJc w:val="left"/>
      <w:pPr>
        <w:ind w:left="3600" w:hanging="360"/>
      </w:pPr>
      <w:rPr>
        <w:rFonts w:hint="default"/>
      </w:rPr>
    </w:lvl>
    <w:lvl w:ilvl="4" w:tplc="DD849408">
      <w:numFmt w:val="bullet"/>
      <w:lvlText w:val="-"/>
      <w:lvlJc w:val="left"/>
      <w:pPr>
        <w:ind w:left="4320" w:hanging="360"/>
      </w:pPr>
      <w:rPr>
        <w:rFonts w:ascii="Times New Roman" w:eastAsia="Calibri" w:hAnsi="Times New Roman" w:cs="Times New Roman" w:hint="default"/>
      </w:r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nsid w:val="523D22C9"/>
    <w:multiLevelType w:val="hybridMultilevel"/>
    <w:tmpl w:val="DB0A90D2"/>
    <w:lvl w:ilvl="0" w:tplc="96FEF544">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C0A4E"/>
    <w:rsid w:val="00001EA3"/>
    <w:rsid w:val="000068F4"/>
    <w:rsid w:val="000074B8"/>
    <w:rsid w:val="000152C3"/>
    <w:rsid w:val="00015460"/>
    <w:rsid w:val="00020076"/>
    <w:rsid w:val="000203EE"/>
    <w:rsid w:val="000212BD"/>
    <w:rsid w:val="00023887"/>
    <w:rsid w:val="00026EFB"/>
    <w:rsid w:val="00031253"/>
    <w:rsid w:val="0003249C"/>
    <w:rsid w:val="00033834"/>
    <w:rsid w:val="00033C8B"/>
    <w:rsid w:val="00034FBF"/>
    <w:rsid w:val="00034FD2"/>
    <w:rsid w:val="00035946"/>
    <w:rsid w:val="000404F0"/>
    <w:rsid w:val="000430CE"/>
    <w:rsid w:val="00044397"/>
    <w:rsid w:val="000454BE"/>
    <w:rsid w:val="0004643D"/>
    <w:rsid w:val="00046F37"/>
    <w:rsid w:val="000474CD"/>
    <w:rsid w:val="000477FD"/>
    <w:rsid w:val="00051BBD"/>
    <w:rsid w:val="0005302E"/>
    <w:rsid w:val="0005366A"/>
    <w:rsid w:val="00053E79"/>
    <w:rsid w:val="0005459B"/>
    <w:rsid w:val="00054B0F"/>
    <w:rsid w:val="00060AC9"/>
    <w:rsid w:val="00060B17"/>
    <w:rsid w:val="00061B1C"/>
    <w:rsid w:val="00061CA5"/>
    <w:rsid w:val="00063E55"/>
    <w:rsid w:val="000658CB"/>
    <w:rsid w:val="00065B1C"/>
    <w:rsid w:val="0006645A"/>
    <w:rsid w:val="00066801"/>
    <w:rsid w:val="000703E2"/>
    <w:rsid w:val="0007190C"/>
    <w:rsid w:val="00074694"/>
    <w:rsid w:val="00074890"/>
    <w:rsid w:val="00075471"/>
    <w:rsid w:val="00077FA0"/>
    <w:rsid w:val="000825C9"/>
    <w:rsid w:val="00090E54"/>
    <w:rsid w:val="0009110F"/>
    <w:rsid w:val="0009538C"/>
    <w:rsid w:val="000961B2"/>
    <w:rsid w:val="000966F8"/>
    <w:rsid w:val="000968E9"/>
    <w:rsid w:val="00097D8F"/>
    <w:rsid w:val="000A09E5"/>
    <w:rsid w:val="000A0C5F"/>
    <w:rsid w:val="000A21A4"/>
    <w:rsid w:val="000A2407"/>
    <w:rsid w:val="000A6450"/>
    <w:rsid w:val="000A7C1A"/>
    <w:rsid w:val="000B07DB"/>
    <w:rsid w:val="000B0F9D"/>
    <w:rsid w:val="000B25BF"/>
    <w:rsid w:val="000B2DE8"/>
    <w:rsid w:val="000B2FF8"/>
    <w:rsid w:val="000B3F72"/>
    <w:rsid w:val="000B4E9A"/>
    <w:rsid w:val="000B74E2"/>
    <w:rsid w:val="000C142B"/>
    <w:rsid w:val="000C4D05"/>
    <w:rsid w:val="000D0099"/>
    <w:rsid w:val="000D2D95"/>
    <w:rsid w:val="000D4A93"/>
    <w:rsid w:val="000D6011"/>
    <w:rsid w:val="000D60FB"/>
    <w:rsid w:val="000E0B2B"/>
    <w:rsid w:val="000E36BB"/>
    <w:rsid w:val="000E5395"/>
    <w:rsid w:val="000E542B"/>
    <w:rsid w:val="000E5941"/>
    <w:rsid w:val="000E5F40"/>
    <w:rsid w:val="000E6061"/>
    <w:rsid w:val="000E67E9"/>
    <w:rsid w:val="000E6D2B"/>
    <w:rsid w:val="000F0330"/>
    <w:rsid w:val="000F04C2"/>
    <w:rsid w:val="000F0621"/>
    <w:rsid w:val="000F3909"/>
    <w:rsid w:val="000F6CB1"/>
    <w:rsid w:val="000F6D63"/>
    <w:rsid w:val="000F7B48"/>
    <w:rsid w:val="00100712"/>
    <w:rsid w:val="00100FE9"/>
    <w:rsid w:val="0010189C"/>
    <w:rsid w:val="00101BD4"/>
    <w:rsid w:val="001022E4"/>
    <w:rsid w:val="001033F3"/>
    <w:rsid w:val="00103484"/>
    <w:rsid w:val="00106F6D"/>
    <w:rsid w:val="001101E3"/>
    <w:rsid w:val="001103A3"/>
    <w:rsid w:val="00110C71"/>
    <w:rsid w:val="00111FEA"/>
    <w:rsid w:val="00112415"/>
    <w:rsid w:val="001134A5"/>
    <w:rsid w:val="00115993"/>
    <w:rsid w:val="00116E45"/>
    <w:rsid w:val="00120945"/>
    <w:rsid w:val="00122307"/>
    <w:rsid w:val="00124A54"/>
    <w:rsid w:val="00124C66"/>
    <w:rsid w:val="00125285"/>
    <w:rsid w:val="00125E36"/>
    <w:rsid w:val="00126802"/>
    <w:rsid w:val="00130EAB"/>
    <w:rsid w:val="0013185B"/>
    <w:rsid w:val="00133035"/>
    <w:rsid w:val="00133457"/>
    <w:rsid w:val="00133C9E"/>
    <w:rsid w:val="001349E3"/>
    <w:rsid w:val="0013510C"/>
    <w:rsid w:val="001376E3"/>
    <w:rsid w:val="00137CDF"/>
    <w:rsid w:val="00140B80"/>
    <w:rsid w:val="0014113E"/>
    <w:rsid w:val="001417F3"/>
    <w:rsid w:val="001423DC"/>
    <w:rsid w:val="001438C5"/>
    <w:rsid w:val="001441B3"/>
    <w:rsid w:val="001467A1"/>
    <w:rsid w:val="001512DA"/>
    <w:rsid w:val="00152229"/>
    <w:rsid w:val="00153BFF"/>
    <w:rsid w:val="00154AF6"/>
    <w:rsid w:val="00154C3E"/>
    <w:rsid w:val="0015550F"/>
    <w:rsid w:val="00156A32"/>
    <w:rsid w:val="00157BA5"/>
    <w:rsid w:val="0016011C"/>
    <w:rsid w:val="00160E25"/>
    <w:rsid w:val="00161FC6"/>
    <w:rsid w:val="00163F1E"/>
    <w:rsid w:val="00164188"/>
    <w:rsid w:val="001657DA"/>
    <w:rsid w:val="001670D4"/>
    <w:rsid w:val="001673A4"/>
    <w:rsid w:val="00175C1D"/>
    <w:rsid w:val="00176883"/>
    <w:rsid w:val="0018419D"/>
    <w:rsid w:val="00184E2A"/>
    <w:rsid w:val="00185590"/>
    <w:rsid w:val="00185A88"/>
    <w:rsid w:val="00186922"/>
    <w:rsid w:val="001873AD"/>
    <w:rsid w:val="001877C1"/>
    <w:rsid w:val="001905FD"/>
    <w:rsid w:val="00190F46"/>
    <w:rsid w:val="00191275"/>
    <w:rsid w:val="00191595"/>
    <w:rsid w:val="00192670"/>
    <w:rsid w:val="001939B0"/>
    <w:rsid w:val="00193FF1"/>
    <w:rsid w:val="0019440C"/>
    <w:rsid w:val="0019625C"/>
    <w:rsid w:val="001A10AA"/>
    <w:rsid w:val="001A1842"/>
    <w:rsid w:val="001A4FA9"/>
    <w:rsid w:val="001A52B2"/>
    <w:rsid w:val="001A71BD"/>
    <w:rsid w:val="001B0260"/>
    <w:rsid w:val="001B130C"/>
    <w:rsid w:val="001B35B4"/>
    <w:rsid w:val="001B433E"/>
    <w:rsid w:val="001B4CF4"/>
    <w:rsid w:val="001B66D7"/>
    <w:rsid w:val="001C068D"/>
    <w:rsid w:val="001C0A4E"/>
    <w:rsid w:val="001C1F84"/>
    <w:rsid w:val="001C28B9"/>
    <w:rsid w:val="001C369A"/>
    <w:rsid w:val="001C6846"/>
    <w:rsid w:val="001C6958"/>
    <w:rsid w:val="001C6EA0"/>
    <w:rsid w:val="001C76E6"/>
    <w:rsid w:val="001D13C1"/>
    <w:rsid w:val="001D36CC"/>
    <w:rsid w:val="001D384D"/>
    <w:rsid w:val="001D3A64"/>
    <w:rsid w:val="001D3B20"/>
    <w:rsid w:val="001D6080"/>
    <w:rsid w:val="001D7249"/>
    <w:rsid w:val="001D7537"/>
    <w:rsid w:val="001E108C"/>
    <w:rsid w:val="001E137F"/>
    <w:rsid w:val="001E265A"/>
    <w:rsid w:val="001E2BC2"/>
    <w:rsid w:val="001E6C41"/>
    <w:rsid w:val="001F02F7"/>
    <w:rsid w:val="001F076A"/>
    <w:rsid w:val="001F3788"/>
    <w:rsid w:val="001F6082"/>
    <w:rsid w:val="00200F1F"/>
    <w:rsid w:val="0020214F"/>
    <w:rsid w:val="00204913"/>
    <w:rsid w:val="00205DF8"/>
    <w:rsid w:val="00207399"/>
    <w:rsid w:val="0020795F"/>
    <w:rsid w:val="0021055C"/>
    <w:rsid w:val="00210ECF"/>
    <w:rsid w:val="0021344E"/>
    <w:rsid w:val="0021391F"/>
    <w:rsid w:val="0021496C"/>
    <w:rsid w:val="00215AD1"/>
    <w:rsid w:val="00216146"/>
    <w:rsid w:val="00216CBE"/>
    <w:rsid w:val="0022044C"/>
    <w:rsid w:val="002221D4"/>
    <w:rsid w:val="00223CCF"/>
    <w:rsid w:val="00224B5E"/>
    <w:rsid w:val="00224E18"/>
    <w:rsid w:val="00227E95"/>
    <w:rsid w:val="002302CB"/>
    <w:rsid w:val="00231CDF"/>
    <w:rsid w:val="00233B08"/>
    <w:rsid w:val="00234B10"/>
    <w:rsid w:val="00235994"/>
    <w:rsid w:val="002376E9"/>
    <w:rsid w:val="00237D4A"/>
    <w:rsid w:val="00242E36"/>
    <w:rsid w:val="0024614D"/>
    <w:rsid w:val="0024652F"/>
    <w:rsid w:val="00250400"/>
    <w:rsid w:val="002535CF"/>
    <w:rsid w:val="00256BDA"/>
    <w:rsid w:val="00260F66"/>
    <w:rsid w:val="00262A13"/>
    <w:rsid w:val="00263685"/>
    <w:rsid w:val="00263740"/>
    <w:rsid w:val="00265183"/>
    <w:rsid w:val="002673F1"/>
    <w:rsid w:val="002675F8"/>
    <w:rsid w:val="00271332"/>
    <w:rsid w:val="0027167C"/>
    <w:rsid w:val="0027314C"/>
    <w:rsid w:val="00275570"/>
    <w:rsid w:val="0027701E"/>
    <w:rsid w:val="00277EAB"/>
    <w:rsid w:val="00282951"/>
    <w:rsid w:val="002865B6"/>
    <w:rsid w:val="00287FE5"/>
    <w:rsid w:val="002912BB"/>
    <w:rsid w:val="00293025"/>
    <w:rsid w:val="00294D45"/>
    <w:rsid w:val="002957BF"/>
    <w:rsid w:val="00295F57"/>
    <w:rsid w:val="002972E5"/>
    <w:rsid w:val="00297C58"/>
    <w:rsid w:val="002A1700"/>
    <w:rsid w:val="002A211B"/>
    <w:rsid w:val="002A2B71"/>
    <w:rsid w:val="002A2C88"/>
    <w:rsid w:val="002A3B85"/>
    <w:rsid w:val="002A3EB0"/>
    <w:rsid w:val="002A488E"/>
    <w:rsid w:val="002A4AE6"/>
    <w:rsid w:val="002A5603"/>
    <w:rsid w:val="002A5C57"/>
    <w:rsid w:val="002A6B7A"/>
    <w:rsid w:val="002A6F10"/>
    <w:rsid w:val="002A79BF"/>
    <w:rsid w:val="002B0A38"/>
    <w:rsid w:val="002B3699"/>
    <w:rsid w:val="002B387B"/>
    <w:rsid w:val="002B3BEA"/>
    <w:rsid w:val="002B41F5"/>
    <w:rsid w:val="002B63B4"/>
    <w:rsid w:val="002B6DE0"/>
    <w:rsid w:val="002B7EF5"/>
    <w:rsid w:val="002C088F"/>
    <w:rsid w:val="002C0948"/>
    <w:rsid w:val="002C4570"/>
    <w:rsid w:val="002D0549"/>
    <w:rsid w:val="002D1931"/>
    <w:rsid w:val="002D2169"/>
    <w:rsid w:val="002D2A10"/>
    <w:rsid w:val="002D3E3B"/>
    <w:rsid w:val="002E075D"/>
    <w:rsid w:val="002E3760"/>
    <w:rsid w:val="002E3C74"/>
    <w:rsid w:val="002E3FD3"/>
    <w:rsid w:val="002E402C"/>
    <w:rsid w:val="002E5374"/>
    <w:rsid w:val="002E5EF8"/>
    <w:rsid w:val="002E614A"/>
    <w:rsid w:val="002E63B2"/>
    <w:rsid w:val="002E687D"/>
    <w:rsid w:val="002E777F"/>
    <w:rsid w:val="002F0172"/>
    <w:rsid w:val="002F0334"/>
    <w:rsid w:val="002F1BDD"/>
    <w:rsid w:val="002F3FE0"/>
    <w:rsid w:val="002F7CFC"/>
    <w:rsid w:val="00300C9A"/>
    <w:rsid w:val="003022AB"/>
    <w:rsid w:val="003033E5"/>
    <w:rsid w:val="003047BD"/>
    <w:rsid w:val="0030798C"/>
    <w:rsid w:val="00310C1B"/>
    <w:rsid w:val="00311746"/>
    <w:rsid w:val="00312B64"/>
    <w:rsid w:val="003153E6"/>
    <w:rsid w:val="00315617"/>
    <w:rsid w:val="0031681D"/>
    <w:rsid w:val="00317516"/>
    <w:rsid w:val="0031797A"/>
    <w:rsid w:val="003200B7"/>
    <w:rsid w:val="003201D8"/>
    <w:rsid w:val="00320646"/>
    <w:rsid w:val="00324AFA"/>
    <w:rsid w:val="00331321"/>
    <w:rsid w:val="00331661"/>
    <w:rsid w:val="0033496D"/>
    <w:rsid w:val="00334E55"/>
    <w:rsid w:val="00335CD4"/>
    <w:rsid w:val="003365C8"/>
    <w:rsid w:val="00336E06"/>
    <w:rsid w:val="00344BA7"/>
    <w:rsid w:val="00345707"/>
    <w:rsid w:val="00345CB3"/>
    <w:rsid w:val="00345DF1"/>
    <w:rsid w:val="00346089"/>
    <w:rsid w:val="00347E19"/>
    <w:rsid w:val="00352CC1"/>
    <w:rsid w:val="0035499E"/>
    <w:rsid w:val="00354A6D"/>
    <w:rsid w:val="00355EC6"/>
    <w:rsid w:val="0035619C"/>
    <w:rsid w:val="003563E6"/>
    <w:rsid w:val="00357E79"/>
    <w:rsid w:val="003606B2"/>
    <w:rsid w:val="00360A64"/>
    <w:rsid w:val="00361173"/>
    <w:rsid w:val="0036186F"/>
    <w:rsid w:val="00362A26"/>
    <w:rsid w:val="00363A32"/>
    <w:rsid w:val="00364264"/>
    <w:rsid w:val="00367AED"/>
    <w:rsid w:val="00371E07"/>
    <w:rsid w:val="00373A4D"/>
    <w:rsid w:val="00377E8F"/>
    <w:rsid w:val="00381B08"/>
    <w:rsid w:val="00382EE2"/>
    <w:rsid w:val="003845F7"/>
    <w:rsid w:val="00384B2B"/>
    <w:rsid w:val="00386C18"/>
    <w:rsid w:val="00386CD6"/>
    <w:rsid w:val="00386E12"/>
    <w:rsid w:val="0038706B"/>
    <w:rsid w:val="00387E34"/>
    <w:rsid w:val="0039223F"/>
    <w:rsid w:val="0039350C"/>
    <w:rsid w:val="00393BAA"/>
    <w:rsid w:val="00393C41"/>
    <w:rsid w:val="00396697"/>
    <w:rsid w:val="003972B5"/>
    <w:rsid w:val="00397F1A"/>
    <w:rsid w:val="003A0CD1"/>
    <w:rsid w:val="003A253D"/>
    <w:rsid w:val="003A51D4"/>
    <w:rsid w:val="003A5617"/>
    <w:rsid w:val="003A57FB"/>
    <w:rsid w:val="003B06B2"/>
    <w:rsid w:val="003B0F83"/>
    <w:rsid w:val="003B13CA"/>
    <w:rsid w:val="003B57AC"/>
    <w:rsid w:val="003B5946"/>
    <w:rsid w:val="003B5EF8"/>
    <w:rsid w:val="003B5FE8"/>
    <w:rsid w:val="003B70C3"/>
    <w:rsid w:val="003C1FB3"/>
    <w:rsid w:val="003C3115"/>
    <w:rsid w:val="003C49AB"/>
    <w:rsid w:val="003C568B"/>
    <w:rsid w:val="003C7B4B"/>
    <w:rsid w:val="003D0530"/>
    <w:rsid w:val="003D13CA"/>
    <w:rsid w:val="003D24E3"/>
    <w:rsid w:val="003D2E32"/>
    <w:rsid w:val="003D3010"/>
    <w:rsid w:val="003D3658"/>
    <w:rsid w:val="003D7A54"/>
    <w:rsid w:val="003E0E41"/>
    <w:rsid w:val="003E1AA3"/>
    <w:rsid w:val="003E30D1"/>
    <w:rsid w:val="003E4F75"/>
    <w:rsid w:val="003E70AD"/>
    <w:rsid w:val="003E764A"/>
    <w:rsid w:val="003E7AE0"/>
    <w:rsid w:val="003F1EAE"/>
    <w:rsid w:val="003F3045"/>
    <w:rsid w:val="003F47C9"/>
    <w:rsid w:val="003F558D"/>
    <w:rsid w:val="003F58A5"/>
    <w:rsid w:val="003F5963"/>
    <w:rsid w:val="003F59E8"/>
    <w:rsid w:val="003F6222"/>
    <w:rsid w:val="003F77A9"/>
    <w:rsid w:val="00400C39"/>
    <w:rsid w:val="004012F7"/>
    <w:rsid w:val="004015D8"/>
    <w:rsid w:val="004016E9"/>
    <w:rsid w:val="00402787"/>
    <w:rsid w:val="004029D1"/>
    <w:rsid w:val="00406235"/>
    <w:rsid w:val="00406378"/>
    <w:rsid w:val="0041017D"/>
    <w:rsid w:val="004139DA"/>
    <w:rsid w:val="004156DB"/>
    <w:rsid w:val="00415E61"/>
    <w:rsid w:val="00416919"/>
    <w:rsid w:val="00416FC1"/>
    <w:rsid w:val="00416FCC"/>
    <w:rsid w:val="00417405"/>
    <w:rsid w:val="004202D9"/>
    <w:rsid w:val="004202E6"/>
    <w:rsid w:val="004207B7"/>
    <w:rsid w:val="00420ECB"/>
    <w:rsid w:val="0042198B"/>
    <w:rsid w:val="004230E3"/>
    <w:rsid w:val="0042699B"/>
    <w:rsid w:val="00426A9B"/>
    <w:rsid w:val="00427581"/>
    <w:rsid w:val="00427614"/>
    <w:rsid w:val="00427FC8"/>
    <w:rsid w:val="00430323"/>
    <w:rsid w:val="0043048D"/>
    <w:rsid w:val="00430F51"/>
    <w:rsid w:val="00435073"/>
    <w:rsid w:val="00443629"/>
    <w:rsid w:val="00445D5F"/>
    <w:rsid w:val="00446499"/>
    <w:rsid w:val="0044668C"/>
    <w:rsid w:val="0044669C"/>
    <w:rsid w:val="00446C28"/>
    <w:rsid w:val="00447848"/>
    <w:rsid w:val="004506F0"/>
    <w:rsid w:val="0045140D"/>
    <w:rsid w:val="00454BE4"/>
    <w:rsid w:val="00454F4E"/>
    <w:rsid w:val="004573E2"/>
    <w:rsid w:val="00460337"/>
    <w:rsid w:val="004613DD"/>
    <w:rsid w:val="00461A2F"/>
    <w:rsid w:val="0046226F"/>
    <w:rsid w:val="00462371"/>
    <w:rsid w:val="00462608"/>
    <w:rsid w:val="00462DDD"/>
    <w:rsid w:val="004640E1"/>
    <w:rsid w:val="00465FED"/>
    <w:rsid w:val="00467F3C"/>
    <w:rsid w:val="004719F5"/>
    <w:rsid w:val="00473AA6"/>
    <w:rsid w:val="00474E94"/>
    <w:rsid w:val="004752F0"/>
    <w:rsid w:val="00476CCA"/>
    <w:rsid w:val="00477295"/>
    <w:rsid w:val="0048154B"/>
    <w:rsid w:val="00482B86"/>
    <w:rsid w:val="004833C7"/>
    <w:rsid w:val="0048456A"/>
    <w:rsid w:val="0048506A"/>
    <w:rsid w:val="00485682"/>
    <w:rsid w:val="004862C2"/>
    <w:rsid w:val="004901A3"/>
    <w:rsid w:val="00490F83"/>
    <w:rsid w:val="00492760"/>
    <w:rsid w:val="0049591C"/>
    <w:rsid w:val="00495FD8"/>
    <w:rsid w:val="00496C8F"/>
    <w:rsid w:val="00497DD8"/>
    <w:rsid w:val="004A0F24"/>
    <w:rsid w:val="004A1F83"/>
    <w:rsid w:val="004A2FF8"/>
    <w:rsid w:val="004A4E3C"/>
    <w:rsid w:val="004A6B94"/>
    <w:rsid w:val="004B17E6"/>
    <w:rsid w:val="004B217C"/>
    <w:rsid w:val="004B3DAB"/>
    <w:rsid w:val="004B4F90"/>
    <w:rsid w:val="004B5436"/>
    <w:rsid w:val="004B5AF5"/>
    <w:rsid w:val="004B6C87"/>
    <w:rsid w:val="004B725A"/>
    <w:rsid w:val="004C0C2A"/>
    <w:rsid w:val="004C0FAA"/>
    <w:rsid w:val="004C1AAD"/>
    <w:rsid w:val="004C4CF6"/>
    <w:rsid w:val="004C7DED"/>
    <w:rsid w:val="004D01D8"/>
    <w:rsid w:val="004D067C"/>
    <w:rsid w:val="004D0E95"/>
    <w:rsid w:val="004D3DA5"/>
    <w:rsid w:val="004D5E7E"/>
    <w:rsid w:val="004E07BF"/>
    <w:rsid w:val="004E1BF5"/>
    <w:rsid w:val="004E32A2"/>
    <w:rsid w:val="004E3A7B"/>
    <w:rsid w:val="004E63B1"/>
    <w:rsid w:val="004E64BE"/>
    <w:rsid w:val="004E6998"/>
    <w:rsid w:val="004E7697"/>
    <w:rsid w:val="004E7DE6"/>
    <w:rsid w:val="004F0135"/>
    <w:rsid w:val="004F18CD"/>
    <w:rsid w:val="004F4BEF"/>
    <w:rsid w:val="004F669C"/>
    <w:rsid w:val="004F74B9"/>
    <w:rsid w:val="00500411"/>
    <w:rsid w:val="005014EF"/>
    <w:rsid w:val="0050156A"/>
    <w:rsid w:val="00501DD3"/>
    <w:rsid w:val="00503191"/>
    <w:rsid w:val="00504002"/>
    <w:rsid w:val="0050419C"/>
    <w:rsid w:val="0051388A"/>
    <w:rsid w:val="0051746C"/>
    <w:rsid w:val="0051769A"/>
    <w:rsid w:val="005208D9"/>
    <w:rsid w:val="00520CB6"/>
    <w:rsid w:val="00522FD8"/>
    <w:rsid w:val="00523C19"/>
    <w:rsid w:val="00523F2C"/>
    <w:rsid w:val="0052420B"/>
    <w:rsid w:val="00524A59"/>
    <w:rsid w:val="00527D8C"/>
    <w:rsid w:val="0053000A"/>
    <w:rsid w:val="00530B26"/>
    <w:rsid w:val="005318B9"/>
    <w:rsid w:val="005359EF"/>
    <w:rsid w:val="0053680F"/>
    <w:rsid w:val="005378BF"/>
    <w:rsid w:val="005429CD"/>
    <w:rsid w:val="005464DD"/>
    <w:rsid w:val="005520CF"/>
    <w:rsid w:val="0055234A"/>
    <w:rsid w:val="0055487D"/>
    <w:rsid w:val="005566FA"/>
    <w:rsid w:val="005577F7"/>
    <w:rsid w:val="00557C33"/>
    <w:rsid w:val="00562FDC"/>
    <w:rsid w:val="0056363B"/>
    <w:rsid w:val="005641BB"/>
    <w:rsid w:val="00565260"/>
    <w:rsid w:val="005661A2"/>
    <w:rsid w:val="005677AA"/>
    <w:rsid w:val="00570261"/>
    <w:rsid w:val="005728EB"/>
    <w:rsid w:val="00575329"/>
    <w:rsid w:val="00575797"/>
    <w:rsid w:val="00580868"/>
    <w:rsid w:val="0058093F"/>
    <w:rsid w:val="00582979"/>
    <w:rsid w:val="0058449E"/>
    <w:rsid w:val="005844FC"/>
    <w:rsid w:val="00585789"/>
    <w:rsid w:val="005857DF"/>
    <w:rsid w:val="00590658"/>
    <w:rsid w:val="005906D6"/>
    <w:rsid w:val="005911A4"/>
    <w:rsid w:val="00591562"/>
    <w:rsid w:val="00592609"/>
    <w:rsid w:val="00592639"/>
    <w:rsid w:val="00593ADE"/>
    <w:rsid w:val="005946F5"/>
    <w:rsid w:val="00594F8F"/>
    <w:rsid w:val="00597501"/>
    <w:rsid w:val="00597835"/>
    <w:rsid w:val="00597E05"/>
    <w:rsid w:val="005A39DE"/>
    <w:rsid w:val="005A3D3B"/>
    <w:rsid w:val="005A3E61"/>
    <w:rsid w:val="005A4A31"/>
    <w:rsid w:val="005B3C53"/>
    <w:rsid w:val="005B5159"/>
    <w:rsid w:val="005B7D23"/>
    <w:rsid w:val="005C013B"/>
    <w:rsid w:val="005C26E2"/>
    <w:rsid w:val="005C3801"/>
    <w:rsid w:val="005C3DE1"/>
    <w:rsid w:val="005C42B8"/>
    <w:rsid w:val="005C4973"/>
    <w:rsid w:val="005C6E29"/>
    <w:rsid w:val="005C6FC2"/>
    <w:rsid w:val="005D0334"/>
    <w:rsid w:val="005D038E"/>
    <w:rsid w:val="005D1975"/>
    <w:rsid w:val="005D47CF"/>
    <w:rsid w:val="005D4FDB"/>
    <w:rsid w:val="005D7226"/>
    <w:rsid w:val="005D7A6B"/>
    <w:rsid w:val="005D7FCF"/>
    <w:rsid w:val="005E0041"/>
    <w:rsid w:val="005E126F"/>
    <w:rsid w:val="005E2448"/>
    <w:rsid w:val="005E4607"/>
    <w:rsid w:val="005E4C69"/>
    <w:rsid w:val="005E5E7E"/>
    <w:rsid w:val="005E7F03"/>
    <w:rsid w:val="005F0B30"/>
    <w:rsid w:val="005F48CF"/>
    <w:rsid w:val="005F6724"/>
    <w:rsid w:val="005F796B"/>
    <w:rsid w:val="00600390"/>
    <w:rsid w:val="00600692"/>
    <w:rsid w:val="00600ACC"/>
    <w:rsid w:val="006018AB"/>
    <w:rsid w:val="00601B12"/>
    <w:rsid w:val="006021A8"/>
    <w:rsid w:val="00602B9E"/>
    <w:rsid w:val="00607986"/>
    <w:rsid w:val="00610C1A"/>
    <w:rsid w:val="006113D0"/>
    <w:rsid w:val="006129F5"/>
    <w:rsid w:val="006137BA"/>
    <w:rsid w:val="00613868"/>
    <w:rsid w:val="00614D71"/>
    <w:rsid w:val="00616320"/>
    <w:rsid w:val="00621FB6"/>
    <w:rsid w:val="00623A6C"/>
    <w:rsid w:val="00623ECE"/>
    <w:rsid w:val="00624C41"/>
    <w:rsid w:val="00630395"/>
    <w:rsid w:val="00630C89"/>
    <w:rsid w:val="006311CB"/>
    <w:rsid w:val="006341E5"/>
    <w:rsid w:val="00637034"/>
    <w:rsid w:val="00637A9F"/>
    <w:rsid w:val="006416BF"/>
    <w:rsid w:val="00642369"/>
    <w:rsid w:val="00644A29"/>
    <w:rsid w:val="0064546B"/>
    <w:rsid w:val="00645AD1"/>
    <w:rsid w:val="00647A2B"/>
    <w:rsid w:val="006506DF"/>
    <w:rsid w:val="00650877"/>
    <w:rsid w:val="00650D98"/>
    <w:rsid w:val="00652BDE"/>
    <w:rsid w:val="00652EDE"/>
    <w:rsid w:val="006577DB"/>
    <w:rsid w:val="00661A61"/>
    <w:rsid w:val="00661DE0"/>
    <w:rsid w:val="00662528"/>
    <w:rsid w:val="00666EE2"/>
    <w:rsid w:val="0067056F"/>
    <w:rsid w:val="006729E2"/>
    <w:rsid w:val="0067340B"/>
    <w:rsid w:val="00674E6F"/>
    <w:rsid w:val="00675E13"/>
    <w:rsid w:val="0067617F"/>
    <w:rsid w:val="00676FC9"/>
    <w:rsid w:val="006775A8"/>
    <w:rsid w:val="006809E2"/>
    <w:rsid w:val="00680C6C"/>
    <w:rsid w:val="00681A99"/>
    <w:rsid w:val="00691B24"/>
    <w:rsid w:val="00692486"/>
    <w:rsid w:val="006932F7"/>
    <w:rsid w:val="00693911"/>
    <w:rsid w:val="0069508A"/>
    <w:rsid w:val="00695625"/>
    <w:rsid w:val="006A06A6"/>
    <w:rsid w:val="006A1D39"/>
    <w:rsid w:val="006A213C"/>
    <w:rsid w:val="006A2B6C"/>
    <w:rsid w:val="006A35FD"/>
    <w:rsid w:val="006A4820"/>
    <w:rsid w:val="006A4EC1"/>
    <w:rsid w:val="006A5124"/>
    <w:rsid w:val="006A51E0"/>
    <w:rsid w:val="006A549F"/>
    <w:rsid w:val="006A6B59"/>
    <w:rsid w:val="006B04F8"/>
    <w:rsid w:val="006B0C19"/>
    <w:rsid w:val="006B17F6"/>
    <w:rsid w:val="006B27B1"/>
    <w:rsid w:val="006B28BF"/>
    <w:rsid w:val="006B29FE"/>
    <w:rsid w:val="006C15CE"/>
    <w:rsid w:val="006C16DF"/>
    <w:rsid w:val="006C27B8"/>
    <w:rsid w:val="006C37E6"/>
    <w:rsid w:val="006C3FE4"/>
    <w:rsid w:val="006C50EF"/>
    <w:rsid w:val="006C5D49"/>
    <w:rsid w:val="006C6DDF"/>
    <w:rsid w:val="006C794C"/>
    <w:rsid w:val="006C7F81"/>
    <w:rsid w:val="006D07D6"/>
    <w:rsid w:val="006D1291"/>
    <w:rsid w:val="006D23DB"/>
    <w:rsid w:val="006D2FC1"/>
    <w:rsid w:val="006D35BB"/>
    <w:rsid w:val="006D3A06"/>
    <w:rsid w:val="006D3D78"/>
    <w:rsid w:val="006D53BC"/>
    <w:rsid w:val="006D592E"/>
    <w:rsid w:val="006D666A"/>
    <w:rsid w:val="006D66C8"/>
    <w:rsid w:val="006D69E7"/>
    <w:rsid w:val="006D6F4D"/>
    <w:rsid w:val="006D78D0"/>
    <w:rsid w:val="006E0D5D"/>
    <w:rsid w:val="006E27A0"/>
    <w:rsid w:val="006E45B2"/>
    <w:rsid w:val="006E6667"/>
    <w:rsid w:val="006E7D5F"/>
    <w:rsid w:val="006F26A9"/>
    <w:rsid w:val="006F4D11"/>
    <w:rsid w:val="006F51BE"/>
    <w:rsid w:val="006F5DE2"/>
    <w:rsid w:val="006F6355"/>
    <w:rsid w:val="006F7395"/>
    <w:rsid w:val="00701EEF"/>
    <w:rsid w:val="007022B0"/>
    <w:rsid w:val="00702BB1"/>
    <w:rsid w:val="0070320E"/>
    <w:rsid w:val="0070342C"/>
    <w:rsid w:val="00703619"/>
    <w:rsid w:val="00705C03"/>
    <w:rsid w:val="007168BD"/>
    <w:rsid w:val="00716A60"/>
    <w:rsid w:val="0071798E"/>
    <w:rsid w:val="00720B0C"/>
    <w:rsid w:val="007215C9"/>
    <w:rsid w:val="00724197"/>
    <w:rsid w:val="00726673"/>
    <w:rsid w:val="007268C0"/>
    <w:rsid w:val="0073509E"/>
    <w:rsid w:val="00735C2D"/>
    <w:rsid w:val="007370B9"/>
    <w:rsid w:val="0073724E"/>
    <w:rsid w:val="0073766C"/>
    <w:rsid w:val="007401BA"/>
    <w:rsid w:val="007407A4"/>
    <w:rsid w:val="0074162F"/>
    <w:rsid w:val="00743E83"/>
    <w:rsid w:val="007457C8"/>
    <w:rsid w:val="00745D4B"/>
    <w:rsid w:val="00746D42"/>
    <w:rsid w:val="0074768F"/>
    <w:rsid w:val="00747BB1"/>
    <w:rsid w:val="00750584"/>
    <w:rsid w:val="00751C10"/>
    <w:rsid w:val="00753595"/>
    <w:rsid w:val="00754A5B"/>
    <w:rsid w:val="0075515E"/>
    <w:rsid w:val="0076082C"/>
    <w:rsid w:val="00760898"/>
    <w:rsid w:val="00762814"/>
    <w:rsid w:val="00762837"/>
    <w:rsid w:val="007632CA"/>
    <w:rsid w:val="007663B1"/>
    <w:rsid w:val="0076660D"/>
    <w:rsid w:val="00766C30"/>
    <w:rsid w:val="007672E3"/>
    <w:rsid w:val="0076736B"/>
    <w:rsid w:val="00767C0E"/>
    <w:rsid w:val="007709D8"/>
    <w:rsid w:val="00771881"/>
    <w:rsid w:val="00772D96"/>
    <w:rsid w:val="00773FE6"/>
    <w:rsid w:val="0077448B"/>
    <w:rsid w:val="00775905"/>
    <w:rsid w:val="0077698E"/>
    <w:rsid w:val="007772EB"/>
    <w:rsid w:val="0077752D"/>
    <w:rsid w:val="0077776B"/>
    <w:rsid w:val="00781016"/>
    <w:rsid w:val="00781C10"/>
    <w:rsid w:val="00783125"/>
    <w:rsid w:val="00783E38"/>
    <w:rsid w:val="0079327E"/>
    <w:rsid w:val="00797684"/>
    <w:rsid w:val="007A135A"/>
    <w:rsid w:val="007A2942"/>
    <w:rsid w:val="007A2AD9"/>
    <w:rsid w:val="007A2E06"/>
    <w:rsid w:val="007A40DC"/>
    <w:rsid w:val="007A4F5C"/>
    <w:rsid w:val="007A50D0"/>
    <w:rsid w:val="007A5119"/>
    <w:rsid w:val="007A6670"/>
    <w:rsid w:val="007A6DE8"/>
    <w:rsid w:val="007B1ABB"/>
    <w:rsid w:val="007B2DCE"/>
    <w:rsid w:val="007B2F7E"/>
    <w:rsid w:val="007B4464"/>
    <w:rsid w:val="007B504B"/>
    <w:rsid w:val="007B683F"/>
    <w:rsid w:val="007C50DA"/>
    <w:rsid w:val="007C53D7"/>
    <w:rsid w:val="007C667F"/>
    <w:rsid w:val="007D29BE"/>
    <w:rsid w:val="007D2A22"/>
    <w:rsid w:val="007D3571"/>
    <w:rsid w:val="007D3A6E"/>
    <w:rsid w:val="007D5125"/>
    <w:rsid w:val="007D5D12"/>
    <w:rsid w:val="007D6D5C"/>
    <w:rsid w:val="007D6E8E"/>
    <w:rsid w:val="007D7EAD"/>
    <w:rsid w:val="007E0152"/>
    <w:rsid w:val="007E0F09"/>
    <w:rsid w:val="007E2D8C"/>
    <w:rsid w:val="007E382A"/>
    <w:rsid w:val="007E3E93"/>
    <w:rsid w:val="007E4FA1"/>
    <w:rsid w:val="007E5765"/>
    <w:rsid w:val="007E5C0E"/>
    <w:rsid w:val="007E5ED3"/>
    <w:rsid w:val="007E789E"/>
    <w:rsid w:val="007E7E30"/>
    <w:rsid w:val="007F1739"/>
    <w:rsid w:val="007F4A8C"/>
    <w:rsid w:val="007F4AC4"/>
    <w:rsid w:val="007F4E64"/>
    <w:rsid w:val="007F589E"/>
    <w:rsid w:val="007F5FEB"/>
    <w:rsid w:val="00800643"/>
    <w:rsid w:val="00800662"/>
    <w:rsid w:val="00800745"/>
    <w:rsid w:val="008026E3"/>
    <w:rsid w:val="0080556C"/>
    <w:rsid w:val="008056C9"/>
    <w:rsid w:val="008057A1"/>
    <w:rsid w:val="00805F0C"/>
    <w:rsid w:val="00807DC1"/>
    <w:rsid w:val="00810562"/>
    <w:rsid w:val="00810F65"/>
    <w:rsid w:val="00811AA1"/>
    <w:rsid w:val="00811E71"/>
    <w:rsid w:val="0081203E"/>
    <w:rsid w:val="00812328"/>
    <w:rsid w:val="00815EF3"/>
    <w:rsid w:val="008168C7"/>
    <w:rsid w:val="008206AF"/>
    <w:rsid w:val="0082487C"/>
    <w:rsid w:val="008263AC"/>
    <w:rsid w:val="00826A58"/>
    <w:rsid w:val="00831718"/>
    <w:rsid w:val="008326B8"/>
    <w:rsid w:val="00833389"/>
    <w:rsid w:val="00833FB2"/>
    <w:rsid w:val="008340AA"/>
    <w:rsid w:val="00834E8B"/>
    <w:rsid w:val="00835573"/>
    <w:rsid w:val="008366F0"/>
    <w:rsid w:val="00840015"/>
    <w:rsid w:val="00841241"/>
    <w:rsid w:val="00841A15"/>
    <w:rsid w:val="00843933"/>
    <w:rsid w:val="008439D1"/>
    <w:rsid w:val="00844E09"/>
    <w:rsid w:val="008459AC"/>
    <w:rsid w:val="00845B8E"/>
    <w:rsid w:val="00846CBA"/>
    <w:rsid w:val="0084770E"/>
    <w:rsid w:val="0085070E"/>
    <w:rsid w:val="008525AD"/>
    <w:rsid w:val="00852717"/>
    <w:rsid w:val="008534CC"/>
    <w:rsid w:val="00853C43"/>
    <w:rsid w:val="0085504A"/>
    <w:rsid w:val="008555A3"/>
    <w:rsid w:val="00855BB9"/>
    <w:rsid w:val="00857020"/>
    <w:rsid w:val="008572C8"/>
    <w:rsid w:val="00860643"/>
    <w:rsid w:val="008633EF"/>
    <w:rsid w:val="00863FD7"/>
    <w:rsid w:val="00865C30"/>
    <w:rsid w:val="00865CC5"/>
    <w:rsid w:val="00865DD1"/>
    <w:rsid w:val="00870F5C"/>
    <w:rsid w:val="00871F32"/>
    <w:rsid w:val="0087218D"/>
    <w:rsid w:val="00872A00"/>
    <w:rsid w:val="00873ED1"/>
    <w:rsid w:val="008804F8"/>
    <w:rsid w:val="008814C3"/>
    <w:rsid w:val="00882EFD"/>
    <w:rsid w:val="00883C0A"/>
    <w:rsid w:val="00884A6A"/>
    <w:rsid w:val="008906A0"/>
    <w:rsid w:val="0089200D"/>
    <w:rsid w:val="0089724A"/>
    <w:rsid w:val="008979C6"/>
    <w:rsid w:val="00897C19"/>
    <w:rsid w:val="00897FDF"/>
    <w:rsid w:val="008A0A7F"/>
    <w:rsid w:val="008A30B7"/>
    <w:rsid w:val="008A33B3"/>
    <w:rsid w:val="008A5030"/>
    <w:rsid w:val="008B0AE0"/>
    <w:rsid w:val="008B12CE"/>
    <w:rsid w:val="008B2D70"/>
    <w:rsid w:val="008B4EA2"/>
    <w:rsid w:val="008B50D8"/>
    <w:rsid w:val="008B5AFA"/>
    <w:rsid w:val="008B6BD8"/>
    <w:rsid w:val="008B6CD5"/>
    <w:rsid w:val="008B7798"/>
    <w:rsid w:val="008C072A"/>
    <w:rsid w:val="008C0FAE"/>
    <w:rsid w:val="008C18D2"/>
    <w:rsid w:val="008C3DE4"/>
    <w:rsid w:val="008C7F3B"/>
    <w:rsid w:val="008D0495"/>
    <w:rsid w:val="008D0E68"/>
    <w:rsid w:val="008D0FA4"/>
    <w:rsid w:val="008D11F7"/>
    <w:rsid w:val="008D1B3D"/>
    <w:rsid w:val="008D1DA0"/>
    <w:rsid w:val="008D3891"/>
    <w:rsid w:val="008D4E0B"/>
    <w:rsid w:val="008D55A5"/>
    <w:rsid w:val="008D5B99"/>
    <w:rsid w:val="008D5DEF"/>
    <w:rsid w:val="008E02F6"/>
    <w:rsid w:val="008E0936"/>
    <w:rsid w:val="008E59FF"/>
    <w:rsid w:val="008F203B"/>
    <w:rsid w:val="008F2557"/>
    <w:rsid w:val="008F2639"/>
    <w:rsid w:val="008F3B8D"/>
    <w:rsid w:val="008F6FB3"/>
    <w:rsid w:val="008F7A7B"/>
    <w:rsid w:val="0090164D"/>
    <w:rsid w:val="00901F24"/>
    <w:rsid w:val="00903C30"/>
    <w:rsid w:val="00903C69"/>
    <w:rsid w:val="00903F1F"/>
    <w:rsid w:val="00905265"/>
    <w:rsid w:val="009055FD"/>
    <w:rsid w:val="0091058C"/>
    <w:rsid w:val="00910795"/>
    <w:rsid w:val="009114E5"/>
    <w:rsid w:val="009121ED"/>
    <w:rsid w:val="00913707"/>
    <w:rsid w:val="00913AA3"/>
    <w:rsid w:val="00913C7E"/>
    <w:rsid w:val="0091494F"/>
    <w:rsid w:val="009212C6"/>
    <w:rsid w:val="00922415"/>
    <w:rsid w:val="0092275E"/>
    <w:rsid w:val="009264C4"/>
    <w:rsid w:val="0092674B"/>
    <w:rsid w:val="00926821"/>
    <w:rsid w:val="00926A9D"/>
    <w:rsid w:val="0093045F"/>
    <w:rsid w:val="00930DDC"/>
    <w:rsid w:val="0093434D"/>
    <w:rsid w:val="00935AF9"/>
    <w:rsid w:val="00936251"/>
    <w:rsid w:val="0093733B"/>
    <w:rsid w:val="00937D6E"/>
    <w:rsid w:val="00940856"/>
    <w:rsid w:val="0094120D"/>
    <w:rsid w:val="00951304"/>
    <w:rsid w:val="00951496"/>
    <w:rsid w:val="00951DD6"/>
    <w:rsid w:val="00952C11"/>
    <w:rsid w:val="009572A9"/>
    <w:rsid w:val="00957C73"/>
    <w:rsid w:val="00960E11"/>
    <w:rsid w:val="00961D12"/>
    <w:rsid w:val="00964256"/>
    <w:rsid w:val="009645F8"/>
    <w:rsid w:val="00964C0B"/>
    <w:rsid w:val="00965564"/>
    <w:rsid w:val="00970DA4"/>
    <w:rsid w:val="009734D2"/>
    <w:rsid w:val="00973FAF"/>
    <w:rsid w:val="0097409E"/>
    <w:rsid w:val="00974E68"/>
    <w:rsid w:val="00975628"/>
    <w:rsid w:val="00975D3E"/>
    <w:rsid w:val="0097642A"/>
    <w:rsid w:val="00976558"/>
    <w:rsid w:val="00976913"/>
    <w:rsid w:val="00982395"/>
    <w:rsid w:val="00982410"/>
    <w:rsid w:val="00992309"/>
    <w:rsid w:val="00992D4C"/>
    <w:rsid w:val="009930E3"/>
    <w:rsid w:val="00996F5B"/>
    <w:rsid w:val="009A15C7"/>
    <w:rsid w:val="009A2E95"/>
    <w:rsid w:val="009A5380"/>
    <w:rsid w:val="009A5DC8"/>
    <w:rsid w:val="009A7C78"/>
    <w:rsid w:val="009B0A83"/>
    <w:rsid w:val="009B0B9A"/>
    <w:rsid w:val="009B25B7"/>
    <w:rsid w:val="009B2C37"/>
    <w:rsid w:val="009B3057"/>
    <w:rsid w:val="009B395D"/>
    <w:rsid w:val="009B4EDE"/>
    <w:rsid w:val="009B5A2D"/>
    <w:rsid w:val="009B5A3D"/>
    <w:rsid w:val="009B5AB4"/>
    <w:rsid w:val="009B5E6E"/>
    <w:rsid w:val="009B60BF"/>
    <w:rsid w:val="009B6924"/>
    <w:rsid w:val="009B73AC"/>
    <w:rsid w:val="009C1B01"/>
    <w:rsid w:val="009C6282"/>
    <w:rsid w:val="009C6CB9"/>
    <w:rsid w:val="009C76DB"/>
    <w:rsid w:val="009D0308"/>
    <w:rsid w:val="009D0A75"/>
    <w:rsid w:val="009D1D34"/>
    <w:rsid w:val="009D3A23"/>
    <w:rsid w:val="009D3D27"/>
    <w:rsid w:val="009D5995"/>
    <w:rsid w:val="009D68E2"/>
    <w:rsid w:val="009D79E4"/>
    <w:rsid w:val="009E2906"/>
    <w:rsid w:val="009E2DD3"/>
    <w:rsid w:val="009E51F8"/>
    <w:rsid w:val="009E72D0"/>
    <w:rsid w:val="009E776B"/>
    <w:rsid w:val="009F0BE0"/>
    <w:rsid w:val="009F1D1E"/>
    <w:rsid w:val="009F2ACD"/>
    <w:rsid w:val="009F39A5"/>
    <w:rsid w:val="009F5A06"/>
    <w:rsid w:val="009F5CFD"/>
    <w:rsid w:val="009F6DE6"/>
    <w:rsid w:val="009F71A8"/>
    <w:rsid w:val="00A0250E"/>
    <w:rsid w:val="00A038F6"/>
    <w:rsid w:val="00A062D3"/>
    <w:rsid w:val="00A06B11"/>
    <w:rsid w:val="00A109FD"/>
    <w:rsid w:val="00A121BE"/>
    <w:rsid w:val="00A15096"/>
    <w:rsid w:val="00A160CD"/>
    <w:rsid w:val="00A175EF"/>
    <w:rsid w:val="00A17DA0"/>
    <w:rsid w:val="00A20B1D"/>
    <w:rsid w:val="00A20FCB"/>
    <w:rsid w:val="00A25767"/>
    <w:rsid w:val="00A269EB"/>
    <w:rsid w:val="00A272E8"/>
    <w:rsid w:val="00A31A59"/>
    <w:rsid w:val="00A32409"/>
    <w:rsid w:val="00A32C64"/>
    <w:rsid w:val="00A32D04"/>
    <w:rsid w:val="00A337D8"/>
    <w:rsid w:val="00A33DAC"/>
    <w:rsid w:val="00A34D85"/>
    <w:rsid w:val="00A40BDF"/>
    <w:rsid w:val="00A40ED6"/>
    <w:rsid w:val="00A416A4"/>
    <w:rsid w:val="00A417A4"/>
    <w:rsid w:val="00A4230B"/>
    <w:rsid w:val="00A423B8"/>
    <w:rsid w:val="00A43ED1"/>
    <w:rsid w:val="00A44125"/>
    <w:rsid w:val="00A44289"/>
    <w:rsid w:val="00A454BD"/>
    <w:rsid w:val="00A507AA"/>
    <w:rsid w:val="00A50DC2"/>
    <w:rsid w:val="00A54CFB"/>
    <w:rsid w:val="00A56ED1"/>
    <w:rsid w:val="00A56F70"/>
    <w:rsid w:val="00A570D5"/>
    <w:rsid w:val="00A57CBD"/>
    <w:rsid w:val="00A603D3"/>
    <w:rsid w:val="00A64AEE"/>
    <w:rsid w:val="00A66AE3"/>
    <w:rsid w:val="00A6746E"/>
    <w:rsid w:val="00A7243D"/>
    <w:rsid w:val="00A74B0E"/>
    <w:rsid w:val="00A76951"/>
    <w:rsid w:val="00A81D22"/>
    <w:rsid w:val="00A84B19"/>
    <w:rsid w:val="00A86464"/>
    <w:rsid w:val="00A87F38"/>
    <w:rsid w:val="00A91B03"/>
    <w:rsid w:val="00A949DE"/>
    <w:rsid w:val="00A96B33"/>
    <w:rsid w:val="00A97CF0"/>
    <w:rsid w:val="00A97FBF"/>
    <w:rsid w:val="00AA0999"/>
    <w:rsid w:val="00AA329D"/>
    <w:rsid w:val="00AA6532"/>
    <w:rsid w:val="00AA6F48"/>
    <w:rsid w:val="00AB0D55"/>
    <w:rsid w:val="00AB1B6C"/>
    <w:rsid w:val="00AB2A07"/>
    <w:rsid w:val="00AB2CAC"/>
    <w:rsid w:val="00AB36AB"/>
    <w:rsid w:val="00AB41FB"/>
    <w:rsid w:val="00AB590A"/>
    <w:rsid w:val="00AB59B5"/>
    <w:rsid w:val="00AB600F"/>
    <w:rsid w:val="00AB7F1B"/>
    <w:rsid w:val="00AC1893"/>
    <w:rsid w:val="00AC44AD"/>
    <w:rsid w:val="00AC4B8A"/>
    <w:rsid w:val="00AC54D8"/>
    <w:rsid w:val="00AC568E"/>
    <w:rsid w:val="00AC6248"/>
    <w:rsid w:val="00AC6FDA"/>
    <w:rsid w:val="00AD02FE"/>
    <w:rsid w:val="00AD1209"/>
    <w:rsid w:val="00AD1B41"/>
    <w:rsid w:val="00AD2A90"/>
    <w:rsid w:val="00AD2EFB"/>
    <w:rsid w:val="00AD5CB7"/>
    <w:rsid w:val="00AD6DA7"/>
    <w:rsid w:val="00AD7126"/>
    <w:rsid w:val="00AD76E6"/>
    <w:rsid w:val="00AD7A5C"/>
    <w:rsid w:val="00AE25EE"/>
    <w:rsid w:val="00AE2F13"/>
    <w:rsid w:val="00AE444F"/>
    <w:rsid w:val="00AE5CB8"/>
    <w:rsid w:val="00AE6A93"/>
    <w:rsid w:val="00AE7205"/>
    <w:rsid w:val="00AF01D4"/>
    <w:rsid w:val="00AF05F5"/>
    <w:rsid w:val="00AF13D8"/>
    <w:rsid w:val="00AF1EBF"/>
    <w:rsid w:val="00AF7810"/>
    <w:rsid w:val="00AF789F"/>
    <w:rsid w:val="00B00287"/>
    <w:rsid w:val="00B00CB0"/>
    <w:rsid w:val="00B0256F"/>
    <w:rsid w:val="00B03BEE"/>
    <w:rsid w:val="00B043EB"/>
    <w:rsid w:val="00B07FC1"/>
    <w:rsid w:val="00B101CA"/>
    <w:rsid w:val="00B111DA"/>
    <w:rsid w:val="00B11F17"/>
    <w:rsid w:val="00B12003"/>
    <w:rsid w:val="00B14EEC"/>
    <w:rsid w:val="00B1676E"/>
    <w:rsid w:val="00B2061B"/>
    <w:rsid w:val="00B21E8E"/>
    <w:rsid w:val="00B2261C"/>
    <w:rsid w:val="00B2494C"/>
    <w:rsid w:val="00B32822"/>
    <w:rsid w:val="00B40597"/>
    <w:rsid w:val="00B41F8C"/>
    <w:rsid w:val="00B42CB9"/>
    <w:rsid w:val="00B478A2"/>
    <w:rsid w:val="00B51213"/>
    <w:rsid w:val="00B52528"/>
    <w:rsid w:val="00B5319C"/>
    <w:rsid w:val="00B553D4"/>
    <w:rsid w:val="00B557E4"/>
    <w:rsid w:val="00B5654E"/>
    <w:rsid w:val="00B613F5"/>
    <w:rsid w:val="00B632D9"/>
    <w:rsid w:val="00B713CC"/>
    <w:rsid w:val="00B72412"/>
    <w:rsid w:val="00B72E32"/>
    <w:rsid w:val="00B743DD"/>
    <w:rsid w:val="00B74617"/>
    <w:rsid w:val="00B8192B"/>
    <w:rsid w:val="00B82223"/>
    <w:rsid w:val="00B831CF"/>
    <w:rsid w:val="00B83AE7"/>
    <w:rsid w:val="00B83B95"/>
    <w:rsid w:val="00B84683"/>
    <w:rsid w:val="00B84A77"/>
    <w:rsid w:val="00B86181"/>
    <w:rsid w:val="00B90BBB"/>
    <w:rsid w:val="00B9157A"/>
    <w:rsid w:val="00B92D10"/>
    <w:rsid w:val="00B93117"/>
    <w:rsid w:val="00B93672"/>
    <w:rsid w:val="00B94787"/>
    <w:rsid w:val="00B94E74"/>
    <w:rsid w:val="00B97741"/>
    <w:rsid w:val="00BA0BE9"/>
    <w:rsid w:val="00BA11CD"/>
    <w:rsid w:val="00BA1779"/>
    <w:rsid w:val="00BA315F"/>
    <w:rsid w:val="00BA689E"/>
    <w:rsid w:val="00BA76D5"/>
    <w:rsid w:val="00BA7B92"/>
    <w:rsid w:val="00BB70DB"/>
    <w:rsid w:val="00BB7E8F"/>
    <w:rsid w:val="00BC104E"/>
    <w:rsid w:val="00BC1507"/>
    <w:rsid w:val="00BC1880"/>
    <w:rsid w:val="00BC2E77"/>
    <w:rsid w:val="00BC4F42"/>
    <w:rsid w:val="00BD38BC"/>
    <w:rsid w:val="00BD48E5"/>
    <w:rsid w:val="00BD49F4"/>
    <w:rsid w:val="00BD4E76"/>
    <w:rsid w:val="00BD58F9"/>
    <w:rsid w:val="00BD7715"/>
    <w:rsid w:val="00BD7FC3"/>
    <w:rsid w:val="00BE2ED7"/>
    <w:rsid w:val="00BE3843"/>
    <w:rsid w:val="00BE5205"/>
    <w:rsid w:val="00BE63FA"/>
    <w:rsid w:val="00BF0CC9"/>
    <w:rsid w:val="00BF145B"/>
    <w:rsid w:val="00BF38A0"/>
    <w:rsid w:val="00BF418E"/>
    <w:rsid w:val="00BF4333"/>
    <w:rsid w:val="00BF5FAF"/>
    <w:rsid w:val="00BF7511"/>
    <w:rsid w:val="00C009B2"/>
    <w:rsid w:val="00C01037"/>
    <w:rsid w:val="00C027F3"/>
    <w:rsid w:val="00C03D79"/>
    <w:rsid w:val="00C058D4"/>
    <w:rsid w:val="00C05C1C"/>
    <w:rsid w:val="00C119B2"/>
    <w:rsid w:val="00C12076"/>
    <w:rsid w:val="00C126F5"/>
    <w:rsid w:val="00C13552"/>
    <w:rsid w:val="00C135F3"/>
    <w:rsid w:val="00C14420"/>
    <w:rsid w:val="00C14EE8"/>
    <w:rsid w:val="00C161B2"/>
    <w:rsid w:val="00C202CB"/>
    <w:rsid w:val="00C207C4"/>
    <w:rsid w:val="00C2268D"/>
    <w:rsid w:val="00C23D24"/>
    <w:rsid w:val="00C23D52"/>
    <w:rsid w:val="00C249A6"/>
    <w:rsid w:val="00C25C66"/>
    <w:rsid w:val="00C27A68"/>
    <w:rsid w:val="00C314E8"/>
    <w:rsid w:val="00C31681"/>
    <w:rsid w:val="00C32058"/>
    <w:rsid w:val="00C329D4"/>
    <w:rsid w:val="00C32C5E"/>
    <w:rsid w:val="00C3398F"/>
    <w:rsid w:val="00C33AA5"/>
    <w:rsid w:val="00C33B27"/>
    <w:rsid w:val="00C3440F"/>
    <w:rsid w:val="00C40D84"/>
    <w:rsid w:val="00C42635"/>
    <w:rsid w:val="00C446C0"/>
    <w:rsid w:val="00C45AD1"/>
    <w:rsid w:val="00C51389"/>
    <w:rsid w:val="00C515BA"/>
    <w:rsid w:val="00C53866"/>
    <w:rsid w:val="00C5469D"/>
    <w:rsid w:val="00C603E7"/>
    <w:rsid w:val="00C60A76"/>
    <w:rsid w:val="00C61339"/>
    <w:rsid w:val="00C62AAF"/>
    <w:rsid w:val="00C63174"/>
    <w:rsid w:val="00C63239"/>
    <w:rsid w:val="00C644B1"/>
    <w:rsid w:val="00C645E3"/>
    <w:rsid w:val="00C72661"/>
    <w:rsid w:val="00C732AF"/>
    <w:rsid w:val="00C74C5F"/>
    <w:rsid w:val="00C75195"/>
    <w:rsid w:val="00C76037"/>
    <w:rsid w:val="00C81B3E"/>
    <w:rsid w:val="00C82949"/>
    <w:rsid w:val="00C8383A"/>
    <w:rsid w:val="00C84FC9"/>
    <w:rsid w:val="00C8514D"/>
    <w:rsid w:val="00C86131"/>
    <w:rsid w:val="00C87265"/>
    <w:rsid w:val="00C9250C"/>
    <w:rsid w:val="00C926A2"/>
    <w:rsid w:val="00C94C0E"/>
    <w:rsid w:val="00C94EF8"/>
    <w:rsid w:val="00C9735D"/>
    <w:rsid w:val="00CA011C"/>
    <w:rsid w:val="00CA031B"/>
    <w:rsid w:val="00CA0B1F"/>
    <w:rsid w:val="00CA29C6"/>
    <w:rsid w:val="00CA3F7F"/>
    <w:rsid w:val="00CA4AAD"/>
    <w:rsid w:val="00CA6826"/>
    <w:rsid w:val="00CB01B1"/>
    <w:rsid w:val="00CB080A"/>
    <w:rsid w:val="00CB1AA2"/>
    <w:rsid w:val="00CB3DDE"/>
    <w:rsid w:val="00CB56FF"/>
    <w:rsid w:val="00CB7E53"/>
    <w:rsid w:val="00CC0B03"/>
    <w:rsid w:val="00CC23B5"/>
    <w:rsid w:val="00CC26B0"/>
    <w:rsid w:val="00CC4C7E"/>
    <w:rsid w:val="00CC53AA"/>
    <w:rsid w:val="00CC7CC1"/>
    <w:rsid w:val="00CD2DB3"/>
    <w:rsid w:val="00CD3771"/>
    <w:rsid w:val="00CD73E7"/>
    <w:rsid w:val="00CE1A1B"/>
    <w:rsid w:val="00CE1E50"/>
    <w:rsid w:val="00CE308C"/>
    <w:rsid w:val="00CE3282"/>
    <w:rsid w:val="00CE6E70"/>
    <w:rsid w:val="00CE78AA"/>
    <w:rsid w:val="00CF4873"/>
    <w:rsid w:val="00CF792D"/>
    <w:rsid w:val="00D001E5"/>
    <w:rsid w:val="00D002D0"/>
    <w:rsid w:val="00D02EA3"/>
    <w:rsid w:val="00D03453"/>
    <w:rsid w:val="00D04EFD"/>
    <w:rsid w:val="00D05E6B"/>
    <w:rsid w:val="00D06625"/>
    <w:rsid w:val="00D11F9E"/>
    <w:rsid w:val="00D12D45"/>
    <w:rsid w:val="00D136D5"/>
    <w:rsid w:val="00D13EAA"/>
    <w:rsid w:val="00D14550"/>
    <w:rsid w:val="00D17DD6"/>
    <w:rsid w:val="00D2013F"/>
    <w:rsid w:val="00D20871"/>
    <w:rsid w:val="00D20BB5"/>
    <w:rsid w:val="00D218EA"/>
    <w:rsid w:val="00D22743"/>
    <w:rsid w:val="00D24B9A"/>
    <w:rsid w:val="00D257BD"/>
    <w:rsid w:val="00D25FA5"/>
    <w:rsid w:val="00D26675"/>
    <w:rsid w:val="00D347D8"/>
    <w:rsid w:val="00D36DDF"/>
    <w:rsid w:val="00D4067D"/>
    <w:rsid w:val="00D417BA"/>
    <w:rsid w:val="00D42BBF"/>
    <w:rsid w:val="00D43DA9"/>
    <w:rsid w:val="00D44FDC"/>
    <w:rsid w:val="00D4510C"/>
    <w:rsid w:val="00D4785E"/>
    <w:rsid w:val="00D479F9"/>
    <w:rsid w:val="00D47D9F"/>
    <w:rsid w:val="00D50197"/>
    <w:rsid w:val="00D50D39"/>
    <w:rsid w:val="00D51584"/>
    <w:rsid w:val="00D53316"/>
    <w:rsid w:val="00D56DF4"/>
    <w:rsid w:val="00D57A06"/>
    <w:rsid w:val="00D57D19"/>
    <w:rsid w:val="00D60DA1"/>
    <w:rsid w:val="00D61FAD"/>
    <w:rsid w:val="00D660DB"/>
    <w:rsid w:val="00D66AC1"/>
    <w:rsid w:val="00D66D91"/>
    <w:rsid w:val="00D66EB8"/>
    <w:rsid w:val="00D7379D"/>
    <w:rsid w:val="00D75C9F"/>
    <w:rsid w:val="00D80D18"/>
    <w:rsid w:val="00D81662"/>
    <w:rsid w:val="00D82381"/>
    <w:rsid w:val="00D83B68"/>
    <w:rsid w:val="00D8424A"/>
    <w:rsid w:val="00D84CED"/>
    <w:rsid w:val="00D8546A"/>
    <w:rsid w:val="00D85721"/>
    <w:rsid w:val="00D86EFD"/>
    <w:rsid w:val="00D90E04"/>
    <w:rsid w:val="00D95A5E"/>
    <w:rsid w:val="00DA2CFA"/>
    <w:rsid w:val="00DA30C1"/>
    <w:rsid w:val="00DA410B"/>
    <w:rsid w:val="00DA4D39"/>
    <w:rsid w:val="00DA4F09"/>
    <w:rsid w:val="00DA5EAD"/>
    <w:rsid w:val="00DA62D9"/>
    <w:rsid w:val="00DA78BB"/>
    <w:rsid w:val="00DA7CC9"/>
    <w:rsid w:val="00DB0A5C"/>
    <w:rsid w:val="00DB34AA"/>
    <w:rsid w:val="00DB4E69"/>
    <w:rsid w:val="00DB6409"/>
    <w:rsid w:val="00DC1908"/>
    <w:rsid w:val="00DC1A28"/>
    <w:rsid w:val="00DC370A"/>
    <w:rsid w:val="00DC69C0"/>
    <w:rsid w:val="00DC7032"/>
    <w:rsid w:val="00DD0FD1"/>
    <w:rsid w:val="00DD130D"/>
    <w:rsid w:val="00DD1834"/>
    <w:rsid w:val="00DD3DE0"/>
    <w:rsid w:val="00DD4392"/>
    <w:rsid w:val="00DD54EF"/>
    <w:rsid w:val="00DD5578"/>
    <w:rsid w:val="00DD790B"/>
    <w:rsid w:val="00DE061E"/>
    <w:rsid w:val="00DF1A43"/>
    <w:rsid w:val="00DF3097"/>
    <w:rsid w:val="00DF3244"/>
    <w:rsid w:val="00DF47A1"/>
    <w:rsid w:val="00DF4CD3"/>
    <w:rsid w:val="00DF7C9E"/>
    <w:rsid w:val="00DF7D5D"/>
    <w:rsid w:val="00E000E7"/>
    <w:rsid w:val="00E0021F"/>
    <w:rsid w:val="00E00DA0"/>
    <w:rsid w:val="00E00E8C"/>
    <w:rsid w:val="00E04D43"/>
    <w:rsid w:val="00E04D82"/>
    <w:rsid w:val="00E05BC7"/>
    <w:rsid w:val="00E07353"/>
    <w:rsid w:val="00E10761"/>
    <w:rsid w:val="00E107E7"/>
    <w:rsid w:val="00E10F4C"/>
    <w:rsid w:val="00E115DC"/>
    <w:rsid w:val="00E12318"/>
    <w:rsid w:val="00E12E9B"/>
    <w:rsid w:val="00E1373A"/>
    <w:rsid w:val="00E155F5"/>
    <w:rsid w:val="00E15682"/>
    <w:rsid w:val="00E156DF"/>
    <w:rsid w:val="00E15774"/>
    <w:rsid w:val="00E16AA1"/>
    <w:rsid w:val="00E17FFD"/>
    <w:rsid w:val="00E23515"/>
    <w:rsid w:val="00E24D12"/>
    <w:rsid w:val="00E2613D"/>
    <w:rsid w:val="00E26526"/>
    <w:rsid w:val="00E273D8"/>
    <w:rsid w:val="00E3364F"/>
    <w:rsid w:val="00E35E49"/>
    <w:rsid w:val="00E3670D"/>
    <w:rsid w:val="00E36784"/>
    <w:rsid w:val="00E375B3"/>
    <w:rsid w:val="00E41348"/>
    <w:rsid w:val="00E41CE5"/>
    <w:rsid w:val="00E4468F"/>
    <w:rsid w:val="00E461D5"/>
    <w:rsid w:val="00E463CC"/>
    <w:rsid w:val="00E467EB"/>
    <w:rsid w:val="00E5107D"/>
    <w:rsid w:val="00E52A43"/>
    <w:rsid w:val="00E540D4"/>
    <w:rsid w:val="00E60DBF"/>
    <w:rsid w:val="00E61E60"/>
    <w:rsid w:val="00E62924"/>
    <w:rsid w:val="00E64946"/>
    <w:rsid w:val="00E65040"/>
    <w:rsid w:val="00E67BCF"/>
    <w:rsid w:val="00E71472"/>
    <w:rsid w:val="00E72BA7"/>
    <w:rsid w:val="00E74BF3"/>
    <w:rsid w:val="00E7593E"/>
    <w:rsid w:val="00E75DF7"/>
    <w:rsid w:val="00E80C2B"/>
    <w:rsid w:val="00E811DD"/>
    <w:rsid w:val="00E8245E"/>
    <w:rsid w:val="00E82786"/>
    <w:rsid w:val="00E82C08"/>
    <w:rsid w:val="00E8527E"/>
    <w:rsid w:val="00E87733"/>
    <w:rsid w:val="00E90283"/>
    <w:rsid w:val="00E90DDD"/>
    <w:rsid w:val="00E911DA"/>
    <w:rsid w:val="00E93932"/>
    <w:rsid w:val="00E9395A"/>
    <w:rsid w:val="00E94E47"/>
    <w:rsid w:val="00E95391"/>
    <w:rsid w:val="00E95587"/>
    <w:rsid w:val="00E956B9"/>
    <w:rsid w:val="00E95C84"/>
    <w:rsid w:val="00E95DBB"/>
    <w:rsid w:val="00E96419"/>
    <w:rsid w:val="00EA1289"/>
    <w:rsid w:val="00EA12AD"/>
    <w:rsid w:val="00EA1C6F"/>
    <w:rsid w:val="00EA57A7"/>
    <w:rsid w:val="00EA6844"/>
    <w:rsid w:val="00EA6B95"/>
    <w:rsid w:val="00EA7863"/>
    <w:rsid w:val="00EA7E32"/>
    <w:rsid w:val="00EB123B"/>
    <w:rsid w:val="00EB1DD9"/>
    <w:rsid w:val="00EB3495"/>
    <w:rsid w:val="00EB39CE"/>
    <w:rsid w:val="00EB630A"/>
    <w:rsid w:val="00EB6519"/>
    <w:rsid w:val="00EB6D1E"/>
    <w:rsid w:val="00EC03F6"/>
    <w:rsid w:val="00EC1199"/>
    <w:rsid w:val="00EC11C3"/>
    <w:rsid w:val="00EC1764"/>
    <w:rsid w:val="00EC2FA0"/>
    <w:rsid w:val="00EC4199"/>
    <w:rsid w:val="00EC5D1C"/>
    <w:rsid w:val="00ED3C2A"/>
    <w:rsid w:val="00ED4503"/>
    <w:rsid w:val="00ED5B28"/>
    <w:rsid w:val="00EE0222"/>
    <w:rsid w:val="00EE054A"/>
    <w:rsid w:val="00EE147B"/>
    <w:rsid w:val="00EE14B5"/>
    <w:rsid w:val="00EE211C"/>
    <w:rsid w:val="00EE27E6"/>
    <w:rsid w:val="00EE3CD0"/>
    <w:rsid w:val="00EE7B20"/>
    <w:rsid w:val="00EF2826"/>
    <w:rsid w:val="00EF2B2C"/>
    <w:rsid w:val="00EF3BEF"/>
    <w:rsid w:val="00EF3D8B"/>
    <w:rsid w:val="00EF543C"/>
    <w:rsid w:val="00EF5854"/>
    <w:rsid w:val="00EF7706"/>
    <w:rsid w:val="00F01B8E"/>
    <w:rsid w:val="00F02D20"/>
    <w:rsid w:val="00F04A4C"/>
    <w:rsid w:val="00F04C1D"/>
    <w:rsid w:val="00F05DDF"/>
    <w:rsid w:val="00F079DD"/>
    <w:rsid w:val="00F07AB5"/>
    <w:rsid w:val="00F11ABF"/>
    <w:rsid w:val="00F13243"/>
    <w:rsid w:val="00F13E4F"/>
    <w:rsid w:val="00F159AF"/>
    <w:rsid w:val="00F1791B"/>
    <w:rsid w:val="00F21F6C"/>
    <w:rsid w:val="00F222F7"/>
    <w:rsid w:val="00F2258E"/>
    <w:rsid w:val="00F26CEE"/>
    <w:rsid w:val="00F30FC7"/>
    <w:rsid w:val="00F349DC"/>
    <w:rsid w:val="00F34CB3"/>
    <w:rsid w:val="00F40805"/>
    <w:rsid w:val="00F42745"/>
    <w:rsid w:val="00F428B4"/>
    <w:rsid w:val="00F43ACC"/>
    <w:rsid w:val="00F4458A"/>
    <w:rsid w:val="00F451DC"/>
    <w:rsid w:val="00F45A36"/>
    <w:rsid w:val="00F45B39"/>
    <w:rsid w:val="00F45CC3"/>
    <w:rsid w:val="00F46641"/>
    <w:rsid w:val="00F468AE"/>
    <w:rsid w:val="00F46D0F"/>
    <w:rsid w:val="00F52801"/>
    <w:rsid w:val="00F55EA7"/>
    <w:rsid w:val="00F568E2"/>
    <w:rsid w:val="00F57C51"/>
    <w:rsid w:val="00F60129"/>
    <w:rsid w:val="00F6212C"/>
    <w:rsid w:val="00F703AA"/>
    <w:rsid w:val="00F71336"/>
    <w:rsid w:val="00F72722"/>
    <w:rsid w:val="00F72CCE"/>
    <w:rsid w:val="00F736A8"/>
    <w:rsid w:val="00F741EE"/>
    <w:rsid w:val="00F755E1"/>
    <w:rsid w:val="00F77B4F"/>
    <w:rsid w:val="00F80EF1"/>
    <w:rsid w:val="00F811B9"/>
    <w:rsid w:val="00F8177F"/>
    <w:rsid w:val="00F8343E"/>
    <w:rsid w:val="00F84BC0"/>
    <w:rsid w:val="00F854DF"/>
    <w:rsid w:val="00F86ED7"/>
    <w:rsid w:val="00F87CEB"/>
    <w:rsid w:val="00F91AB6"/>
    <w:rsid w:val="00F92461"/>
    <w:rsid w:val="00F93A77"/>
    <w:rsid w:val="00F94F27"/>
    <w:rsid w:val="00F96AB7"/>
    <w:rsid w:val="00F96B45"/>
    <w:rsid w:val="00F96C62"/>
    <w:rsid w:val="00F97261"/>
    <w:rsid w:val="00F976CD"/>
    <w:rsid w:val="00FA0A8A"/>
    <w:rsid w:val="00FA12AE"/>
    <w:rsid w:val="00FA1CD2"/>
    <w:rsid w:val="00FA4418"/>
    <w:rsid w:val="00FA6206"/>
    <w:rsid w:val="00FA6FAC"/>
    <w:rsid w:val="00FB02BB"/>
    <w:rsid w:val="00FB02E6"/>
    <w:rsid w:val="00FB1414"/>
    <w:rsid w:val="00FB1544"/>
    <w:rsid w:val="00FB3335"/>
    <w:rsid w:val="00FB3813"/>
    <w:rsid w:val="00FB41D2"/>
    <w:rsid w:val="00FB56B9"/>
    <w:rsid w:val="00FB6169"/>
    <w:rsid w:val="00FB6B63"/>
    <w:rsid w:val="00FB7D0E"/>
    <w:rsid w:val="00FC42A5"/>
    <w:rsid w:val="00FC6352"/>
    <w:rsid w:val="00FC6472"/>
    <w:rsid w:val="00FC764D"/>
    <w:rsid w:val="00FD0744"/>
    <w:rsid w:val="00FD2CDB"/>
    <w:rsid w:val="00FD2CE1"/>
    <w:rsid w:val="00FD38DC"/>
    <w:rsid w:val="00FD3A5B"/>
    <w:rsid w:val="00FD431E"/>
    <w:rsid w:val="00FD5045"/>
    <w:rsid w:val="00FE120F"/>
    <w:rsid w:val="00FE33EA"/>
    <w:rsid w:val="00FE45CF"/>
    <w:rsid w:val="00FE782F"/>
    <w:rsid w:val="00FF02B6"/>
    <w:rsid w:val="00FF1468"/>
    <w:rsid w:val="00FF20BA"/>
    <w:rsid w:val="00FF3E4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782F"/>
    <w:pPr>
      <w:spacing w:before="80" w:after="80" w:line="340" w:lineRule="exact"/>
      <w:ind w:firstLine="720"/>
      <w:jc w:val="both"/>
    </w:pPr>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A4820"/>
    <w:pPr>
      <w:spacing w:before="0"/>
      <w:ind w:firstLine="0"/>
      <w:jc w:val="center"/>
    </w:pPr>
    <w:rPr>
      <w:i/>
    </w:rPr>
  </w:style>
  <w:style w:type="table" w:styleId="TableGrid">
    <w:name w:val="Table Grid"/>
    <w:basedOn w:val="TableNormal"/>
    <w:rsid w:val="00926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60337"/>
    <w:pPr>
      <w:tabs>
        <w:tab w:val="center" w:pos="4320"/>
        <w:tab w:val="right" w:pos="8640"/>
      </w:tabs>
    </w:pPr>
  </w:style>
  <w:style w:type="character" w:styleId="PageNumber">
    <w:name w:val="page number"/>
    <w:basedOn w:val="DefaultParagraphFont"/>
    <w:rsid w:val="00460337"/>
  </w:style>
  <w:style w:type="paragraph" w:styleId="BalloonText">
    <w:name w:val="Balloon Text"/>
    <w:basedOn w:val="Normal"/>
    <w:semiHidden/>
    <w:rsid w:val="007B2F7E"/>
    <w:rPr>
      <w:rFonts w:ascii="Tahoma" w:hAnsi="Tahoma" w:cs="Tahoma"/>
      <w:sz w:val="16"/>
      <w:szCs w:val="16"/>
    </w:rPr>
  </w:style>
  <w:style w:type="paragraph" w:styleId="NormalWeb">
    <w:name w:val="Normal (Web)"/>
    <w:basedOn w:val="Normal"/>
    <w:uiPriority w:val="99"/>
    <w:rsid w:val="00C119B2"/>
    <w:pPr>
      <w:spacing w:before="100" w:beforeAutospacing="1" w:after="100" w:afterAutospacing="1" w:line="240" w:lineRule="auto"/>
      <w:ind w:firstLine="0"/>
      <w:jc w:val="left"/>
    </w:pPr>
    <w:rPr>
      <w:sz w:val="24"/>
      <w:szCs w:val="24"/>
    </w:rPr>
  </w:style>
  <w:style w:type="character" w:styleId="Strong">
    <w:name w:val="Strong"/>
    <w:qFormat/>
    <w:rsid w:val="00C119B2"/>
    <w:rPr>
      <w:b/>
      <w:bCs/>
    </w:rPr>
  </w:style>
  <w:style w:type="paragraph" w:styleId="BlockText">
    <w:name w:val="Block Text"/>
    <w:basedOn w:val="Normal"/>
    <w:rsid w:val="008206AF"/>
    <w:pPr>
      <w:spacing w:before="120" w:after="120" w:line="312" w:lineRule="auto"/>
      <w:ind w:left="57" w:right="57"/>
    </w:pPr>
  </w:style>
  <w:style w:type="character" w:customStyle="1" w:styleId="vldocrldnamec2">
    <w:name w:val="vl_doc_rl_dname_c2"/>
    <w:basedOn w:val="DefaultParagraphFont"/>
    <w:rsid w:val="00C32058"/>
  </w:style>
  <w:style w:type="paragraph" w:styleId="ListParagraph">
    <w:name w:val="List Paragraph"/>
    <w:basedOn w:val="Normal"/>
    <w:link w:val="ListParagraphChar"/>
    <w:uiPriority w:val="34"/>
    <w:qFormat/>
    <w:rsid w:val="00355EC6"/>
    <w:pPr>
      <w:spacing w:before="0" w:after="200" w:line="276" w:lineRule="auto"/>
      <w:ind w:left="720" w:firstLine="0"/>
      <w:contextualSpacing/>
      <w:jc w:val="left"/>
    </w:pPr>
    <w:rPr>
      <w:rFonts w:ascii="Calibri" w:eastAsia="Calibri" w:hAnsi="Calibri"/>
      <w:sz w:val="22"/>
      <w:szCs w:val="22"/>
    </w:rPr>
  </w:style>
  <w:style w:type="character" w:customStyle="1" w:styleId="ListParagraphChar">
    <w:name w:val="List Paragraph Char"/>
    <w:link w:val="ListParagraph"/>
    <w:uiPriority w:val="34"/>
    <w:locked/>
    <w:rsid w:val="008B6BD8"/>
    <w:rPr>
      <w:rFonts w:ascii="Calibri" w:eastAsia="Calibri" w:hAnsi="Calibri"/>
      <w:sz w:val="22"/>
      <w:szCs w:val="22"/>
    </w:rPr>
  </w:style>
  <w:style w:type="paragraph" w:styleId="Header">
    <w:name w:val="header"/>
    <w:basedOn w:val="Normal"/>
    <w:link w:val="HeaderChar"/>
    <w:rsid w:val="006A35FD"/>
    <w:pPr>
      <w:tabs>
        <w:tab w:val="center" w:pos="4680"/>
        <w:tab w:val="right" w:pos="9360"/>
      </w:tabs>
    </w:pPr>
  </w:style>
  <w:style w:type="character" w:customStyle="1" w:styleId="HeaderChar">
    <w:name w:val="Header Char"/>
    <w:basedOn w:val="DefaultParagraphFont"/>
    <w:link w:val="Header"/>
    <w:rsid w:val="006A35FD"/>
    <w:rPr>
      <w:sz w:val="28"/>
      <w:szCs w:val="28"/>
    </w:rPr>
  </w:style>
  <w:style w:type="character" w:customStyle="1" w:styleId="FooterChar">
    <w:name w:val="Footer Char"/>
    <w:basedOn w:val="DefaultParagraphFont"/>
    <w:link w:val="Footer"/>
    <w:uiPriority w:val="99"/>
    <w:rsid w:val="006A35FD"/>
    <w:rPr>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rsid w:val="00EF543C"/>
    <w:pPr>
      <w:spacing w:before="0" w:after="0" w:line="240" w:lineRule="auto"/>
      <w:ind w:firstLine="0"/>
      <w:jc w:val="left"/>
    </w:pPr>
    <w:rPr>
      <w:rFonts w:ascii=".VnTime" w:hAnsi=".VnTime"/>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rsid w:val="00EF543C"/>
    <w:rPr>
      <w:rFonts w:ascii=".VnTime" w:hAnsi=".VnTime"/>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uiPriority w:val="99"/>
    <w:qFormat/>
    <w:rsid w:val="00EF543C"/>
    <w:rPr>
      <w:vertAlign w:val="superscript"/>
    </w:rPr>
  </w:style>
  <w:style w:type="paragraph" w:customStyle="1" w:styleId="normal-p">
    <w:name w:val="normal-p"/>
    <w:basedOn w:val="Normal"/>
    <w:rsid w:val="00293025"/>
    <w:pPr>
      <w:spacing w:before="0" w:after="0" w:line="240" w:lineRule="auto"/>
      <w:ind w:firstLine="0"/>
      <w:jc w:val="left"/>
    </w:pPr>
    <w:rPr>
      <w:sz w:val="20"/>
      <w:szCs w:val="20"/>
    </w:rPr>
  </w:style>
  <w:style w:type="paragraph" w:styleId="CommentText">
    <w:name w:val="annotation text"/>
    <w:basedOn w:val="Normal"/>
    <w:link w:val="CommentTextChar"/>
    <w:uiPriority w:val="99"/>
    <w:unhideWhenUsed/>
    <w:rsid w:val="009B2C37"/>
    <w:pPr>
      <w:spacing w:before="0" w:after="200" w:line="276" w:lineRule="auto"/>
      <w:ind w:firstLine="0"/>
      <w:jc w:val="left"/>
    </w:pPr>
    <w:rPr>
      <w:rFonts w:ascii="Calibri" w:eastAsia="Calibri" w:hAnsi="Calibri"/>
      <w:sz w:val="20"/>
      <w:szCs w:val="20"/>
      <w:lang w:val="vi-VN"/>
    </w:rPr>
  </w:style>
  <w:style w:type="character" w:customStyle="1" w:styleId="CommentTextChar">
    <w:name w:val="Comment Text Char"/>
    <w:basedOn w:val="DefaultParagraphFont"/>
    <w:link w:val="CommentText"/>
    <w:uiPriority w:val="99"/>
    <w:rsid w:val="009B2C37"/>
    <w:rPr>
      <w:rFonts w:ascii="Calibri" w:eastAsia="Calibri" w:hAnsi="Calibri"/>
      <w:lang w:eastAsia="en-US"/>
    </w:rPr>
  </w:style>
  <w:style w:type="character" w:customStyle="1" w:styleId="apple-converted-space">
    <w:name w:val="apple-converted-space"/>
    <w:basedOn w:val="DefaultParagraphFont"/>
    <w:rsid w:val="001C068D"/>
  </w:style>
  <w:style w:type="paragraph" w:customStyle="1" w:styleId="Body">
    <w:name w:val="Body"/>
    <w:rsid w:val="0019127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character" w:styleId="CommentReference">
    <w:name w:val="annotation reference"/>
    <w:basedOn w:val="DefaultParagraphFont"/>
    <w:rsid w:val="0035619C"/>
    <w:rPr>
      <w:sz w:val="16"/>
      <w:szCs w:val="16"/>
    </w:rPr>
  </w:style>
  <w:style w:type="paragraph" w:styleId="CommentSubject">
    <w:name w:val="annotation subject"/>
    <w:basedOn w:val="CommentText"/>
    <w:next w:val="CommentText"/>
    <w:link w:val="CommentSubjectChar"/>
    <w:rsid w:val="0035619C"/>
    <w:pPr>
      <w:spacing w:before="80" w:after="80" w:line="240" w:lineRule="auto"/>
      <w:ind w:firstLine="720"/>
      <w:jc w:val="both"/>
    </w:pPr>
    <w:rPr>
      <w:rFonts w:ascii="Times New Roman" w:eastAsia="Times New Roman" w:hAnsi="Times New Roman"/>
      <w:b/>
      <w:bCs/>
      <w:lang w:val="en-US"/>
    </w:rPr>
  </w:style>
  <w:style w:type="character" w:customStyle="1" w:styleId="CommentSubjectChar">
    <w:name w:val="Comment Subject Char"/>
    <w:basedOn w:val="CommentTextChar"/>
    <w:link w:val="CommentSubject"/>
    <w:rsid w:val="0035619C"/>
    <w:rPr>
      <w:b/>
      <w:bCs/>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232A5-9BDD-4C79-B68A-178DD56E6D5D}"/>
</file>

<file path=customXml/itemProps2.xml><?xml version="1.0" encoding="utf-8"?>
<ds:datastoreItem xmlns:ds="http://schemas.openxmlformats.org/officeDocument/2006/customXml" ds:itemID="{2BC5CCF7-EEFC-4E08-8727-28B222119268}"/>
</file>

<file path=customXml/itemProps3.xml><?xml version="1.0" encoding="utf-8"?>
<ds:datastoreItem xmlns:ds="http://schemas.openxmlformats.org/officeDocument/2006/customXml" ds:itemID="{1C0ABD4B-5910-40B4-B8C2-06A74D6A656D}"/>
</file>

<file path=customXml/itemProps4.xml><?xml version="1.0" encoding="utf-8"?>
<ds:datastoreItem xmlns:ds="http://schemas.openxmlformats.org/officeDocument/2006/customXml" ds:itemID="{B8033485-B275-4AE9-9CA9-748E12D679F9}"/>
</file>

<file path=docProps/app.xml><?xml version="1.0" encoding="utf-8"?>
<Properties xmlns="http://schemas.openxmlformats.org/officeDocument/2006/extended-properties" xmlns:vt="http://schemas.openxmlformats.org/officeDocument/2006/docPropsVTypes">
  <Template>Normal</Template>
  <TotalTime>0</TotalTime>
  <Pages>28</Pages>
  <Words>9860</Words>
  <Characters>56206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NGÂN HÀNG NHÀ NƯỚC VIỆT NAM</vt:lpstr>
    </vt:vector>
  </TitlesOfParts>
  <Company>PC.SBV</Company>
  <LinksUpToDate>false</LinksUpToDate>
  <CharactersWithSpaces>65935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VIỆT NAM</dc:title>
  <dc:creator>KT2</dc:creator>
  <cp:lastModifiedBy>admin</cp:lastModifiedBy>
  <cp:revision>2</cp:revision>
  <cp:lastPrinted>2017-02-17T10:25:00Z</cp:lastPrinted>
  <dcterms:created xsi:type="dcterms:W3CDTF">2017-03-27T10:20:00Z</dcterms:created>
  <dcterms:modified xsi:type="dcterms:W3CDTF">2017-03-27T10:20:00Z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