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34" w:rsidRDefault="00CC3F34" w:rsidP="00CC3F34">
      <w:pPr>
        <w:spacing w:after="120"/>
        <w:ind w:firstLine="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Weekly information on banking operations (May 14-18, 2018)</w:t>
      </w:r>
    </w:p>
    <w:p w:rsidR="00CC3F34" w:rsidRPr="00806FED" w:rsidRDefault="00CC3F34" w:rsidP="00CC3F34">
      <w:pPr>
        <w:pStyle w:val="Body"/>
        <w:shd w:val="clear" w:color="auto" w:fill="FFFFFF"/>
        <w:spacing w:after="12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806FED">
        <w:rPr>
          <w:rFonts w:ascii="Arial" w:hAnsi="Arial" w:cs="Arial"/>
          <w:b/>
          <w:bCs/>
          <w:sz w:val="20"/>
          <w:szCs w:val="20"/>
        </w:rPr>
        <w:t>1. Forex market:</w:t>
      </w:r>
    </w:p>
    <w:p w:rsidR="00CC3F34" w:rsidRPr="00806FED" w:rsidRDefault="00CC3F34" w:rsidP="00CC3F34">
      <w:p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806FED">
        <w:rPr>
          <w:rFonts w:ascii="Arial" w:hAnsi="Arial" w:cs="Arial"/>
          <w:sz w:val="20"/>
          <w:szCs w:val="20"/>
        </w:rPr>
        <w:t xml:space="preserve">The buying and selling VND/USD exchange rates quoted by commercial banks were on an upward trend. By May 18, 2018, the exchange rate was </w:t>
      </w:r>
      <w:r w:rsidRPr="00806FED">
        <w:rPr>
          <w:rFonts w:ascii="Arial" w:hAnsi="Arial" w:cs="Arial"/>
          <w:sz w:val="20"/>
          <w:szCs w:val="20"/>
          <w:lang w:val="vi-VN"/>
        </w:rPr>
        <w:t>22</w:t>
      </w:r>
      <w:r w:rsidRPr="00806FED">
        <w:rPr>
          <w:rFonts w:ascii="Arial" w:hAnsi="Arial" w:cs="Arial"/>
          <w:sz w:val="20"/>
          <w:szCs w:val="20"/>
        </w:rPr>
        <w:t>,</w:t>
      </w:r>
      <w:r w:rsidRPr="00806FED">
        <w:rPr>
          <w:rFonts w:ascii="Arial" w:hAnsi="Arial" w:cs="Arial"/>
          <w:sz w:val="20"/>
          <w:szCs w:val="20"/>
          <w:lang w:val="vi-VN"/>
        </w:rPr>
        <w:t>745/22</w:t>
      </w:r>
      <w:r w:rsidRPr="00806FED">
        <w:rPr>
          <w:rFonts w:ascii="Arial" w:hAnsi="Arial" w:cs="Arial"/>
          <w:sz w:val="20"/>
          <w:szCs w:val="20"/>
        </w:rPr>
        <w:t>,</w:t>
      </w:r>
      <w:r w:rsidRPr="00806FED">
        <w:rPr>
          <w:rFonts w:ascii="Arial" w:hAnsi="Arial" w:cs="Arial"/>
          <w:sz w:val="20"/>
          <w:szCs w:val="20"/>
          <w:lang w:val="vi-VN"/>
        </w:rPr>
        <w:t xml:space="preserve">815 </w:t>
      </w:r>
      <w:r w:rsidRPr="00806FED">
        <w:rPr>
          <w:rFonts w:ascii="Arial" w:hAnsi="Arial" w:cs="Arial"/>
          <w:sz w:val="20"/>
          <w:szCs w:val="20"/>
        </w:rPr>
        <w:t xml:space="preserve">VND/USD (up by 15 VND/USD in comparison with the final day of the previous week). </w:t>
      </w:r>
    </w:p>
    <w:p w:rsidR="00CC3F34" w:rsidRPr="00806FED" w:rsidRDefault="00CC3F34" w:rsidP="00CC3F3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06FED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State Bank of Vietnam</w:t>
      </w:r>
      <w:r w:rsidRPr="00806FED">
        <w:rPr>
          <w:rFonts w:ascii="Arial" w:hAnsi="Arial" w:cs="Arial"/>
          <w:sz w:val="20"/>
          <w:szCs w:val="20"/>
        </w:rPr>
        <w:t xml:space="preserve"> will continue to conduct synchronous measures and monetary policy to stabilize the forex market and exchange rate within the set band.</w:t>
      </w:r>
    </w:p>
    <w:p w:rsidR="00CC3F34" w:rsidRPr="00806FED" w:rsidRDefault="00CC3F34" w:rsidP="00CC3F34">
      <w:pPr>
        <w:pStyle w:val="Body"/>
        <w:shd w:val="clear" w:color="auto" w:fill="FFFFFF"/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806FED">
        <w:rPr>
          <w:rFonts w:ascii="Arial" w:hAnsi="Arial" w:cs="Arial"/>
          <w:b/>
          <w:bCs/>
          <w:sz w:val="20"/>
          <w:szCs w:val="20"/>
        </w:rPr>
        <w:t>2. Mobilizing and lending rates:</w:t>
      </w:r>
    </w:p>
    <w:p w:rsidR="00CC3F34" w:rsidRPr="00806FED" w:rsidRDefault="00CC3F34" w:rsidP="00CC3F34">
      <w:pPr>
        <w:pStyle w:val="Body"/>
        <w:shd w:val="clear" w:color="auto" w:fill="FFFFFF"/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806FED">
        <w:rPr>
          <w:rFonts w:ascii="Arial" w:hAnsi="Arial" w:cs="Arial"/>
          <w:b/>
          <w:bCs/>
          <w:sz w:val="20"/>
          <w:szCs w:val="20"/>
        </w:rPr>
        <w:t>2.1. Mobilizing rates:</w:t>
      </w:r>
    </w:p>
    <w:p w:rsidR="00CC3F34" w:rsidRPr="00806FED" w:rsidRDefault="00CC3F34" w:rsidP="00CC3F34">
      <w:pPr>
        <w:pStyle w:val="Body"/>
        <w:shd w:val="clear" w:color="auto" w:fill="FFFFFF"/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806FED">
        <w:rPr>
          <w:rFonts w:ascii="Arial" w:hAnsi="Arial" w:cs="Arial"/>
          <w:i/>
          <w:sz w:val="20"/>
          <w:szCs w:val="20"/>
        </w:rPr>
        <w:t>- VND mobilizing rates:</w:t>
      </w:r>
      <w:r w:rsidRPr="00806FED">
        <w:rPr>
          <w:rFonts w:ascii="Arial" w:hAnsi="Arial" w:cs="Arial"/>
          <w:sz w:val="20"/>
          <w:szCs w:val="20"/>
        </w:rPr>
        <w:t xml:space="preserve"> The rates were commonly 0.6 – 1% </w:t>
      </w:r>
      <w:proofErr w:type="spellStart"/>
      <w:r w:rsidRPr="00806FED">
        <w:rPr>
          <w:rFonts w:ascii="Arial" w:hAnsi="Arial" w:cs="Arial"/>
          <w:sz w:val="20"/>
          <w:szCs w:val="20"/>
        </w:rPr>
        <w:t>p.a</w:t>
      </w:r>
      <w:proofErr w:type="spellEnd"/>
      <w:r w:rsidRPr="00806FED">
        <w:rPr>
          <w:rFonts w:ascii="Arial" w:hAnsi="Arial" w:cs="Arial"/>
          <w:sz w:val="20"/>
          <w:szCs w:val="20"/>
        </w:rPr>
        <w:t xml:space="preserve"> for demand and below 1-month terms, 4.3 – 5.5% </w:t>
      </w:r>
      <w:proofErr w:type="spellStart"/>
      <w:r w:rsidRPr="00806FED">
        <w:rPr>
          <w:rFonts w:ascii="Arial" w:hAnsi="Arial" w:cs="Arial"/>
          <w:sz w:val="20"/>
          <w:szCs w:val="20"/>
        </w:rPr>
        <w:t>p.a</w:t>
      </w:r>
      <w:proofErr w:type="spellEnd"/>
      <w:r w:rsidRPr="00806FED">
        <w:rPr>
          <w:rFonts w:ascii="Arial" w:hAnsi="Arial" w:cs="Arial"/>
          <w:sz w:val="20"/>
          <w:szCs w:val="20"/>
        </w:rPr>
        <w:t xml:space="preserve"> for 1 month to below 6 month terms, 5.3 – 6.5% </w:t>
      </w:r>
      <w:proofErr w:type="spellStart"/>
      <w:r w:rsidRPr="00806FED">
        <w:rPr>
          <w:rFonts w:ascii="Arial" w:hAnsi="Arial" w:cs="Arial"/>
          <w:sz w:val="20"/>
          <w:szCs w:val="20"/>
        </w:rPr>
        <w:t>p.a</w:t>
      </w:r>
      <w:proofErr w:type="spellEnd"/>
      <w:r w:rsidRPr="00806FED">
        <w:rPr>
          <w:rFonts w:ascii="Arial" w:hAnsi="Arial" w:cs="Arial"/>
          <w:sz w:val="20"/>
          <w:szCs w:val="20"/>
        </w:rPr>
        <w:t xml:space="preserve"> for 6 to below 12 month terms; and 6.5 – 7.3% </w:t>
      </w:r>
      <w:proofErr w:type="spellStart"/>
      <w:r w:rsidRPr="00806FED">
        <w:rPr>
          <w:rFonts w:ascii="Arial" w:hAnsi="Arial" w:cs="Arial"/>
          <w:sz w:val="20"/>
          <w:szCs w:val="20"/>
        </w:rPr>
        <w:t>p.a</w:t>
      </w:r>
      <w:proofErr w:type="spellEnd"/>
      <w:r w:rsidRPr="00806FED">
        <w:rPr>
          <w:rFonts w:ascii="Arial" w:hAnsi="Arial" w:cs="Arial"/>
          <w:sz w:val="20"/>
          <w:szCs w:val="20"/>
        </w:rPr>
        <w:t xml:space="preserve"> for 12 month plus term. </w:t>
      </w:r>
    </w:p>
    <w:p w:rsidR="00CC3F34" w:rsidRPr="00806FED" w:rsidRDefault="00CC3F34" w:rsidP="00CC3F34">
      <w:pPr>
        <w:pStyle w:val="Body"/>
        <w:shd w:val="clear" w:color="auto" w:fill="FFFFFF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806FED">
        <w:rPr>
          <w:rFonts w:ascii="Arial" w:hAnsi="Arial" w:cs="Arial"/>
          <w:i/>
          <w:sz w:val="20"/>
          <w:szCs w:val="20"/>
        </w:rPr>
        <w:t>- USD mobilizing rates:</w:t>
      </w:r>
      <w:r w:rsidRPr="00806FED">
        <w:rPr>
          <w:rFonts w:ascii="Arial" w:hAnsi="Arial" w:cs="Arial"/>
          <w:sz w:val="20"/>
          <w:szCs w:val="20"/>
        </w:rPr>
        <w:t xml:space="preserve"> The USD mobilizing rates were commonly 0% </w:t>
      </w:r>
      <w:proofErr w:type="spellStart"/>
      <w:r w:rsidRPr="00806FED">
        <w:rPr>
          <w:rFonts w:ascii="Arial" w:hAnsi="Arial" w:cs="Arial"/>
          <w:sz w:val="20"/>
          <w:szCs w:val="20"/>
        </w:rPr>
        <w:t>p.a</w:t>
      </w:r>
      <w:proofErr w:type="spellEnd"/>
      <w:r w:rsidRPr="00806FED">
        <w:rPr>
          <w:rFonts w:ascii="Arial" w:hAnsi="Arial" w:cs="Arial"/>
          <w:sz w:val="20"/>
          <w:szCs w:val="20"/>
        </w:rPr>
        <w:t xml:space="preserve"> for individuals and economic institutions</w:t>
      </w:r>
      <w:r w:rsidRPr="00806FED">
        <w:rPr>
          <w:rFonts w:ascii="Arial" w:hAnsi="Arial" w:cs="Arial"/>
          <w:b/>
          <w:bCs/>
          <w:sz w:val="20"/>
          <w:szCs w:val="20"/>
        </w:rPr>
        <w:t>.</w:t>
      </w:r>
    </w:p>
    <w:p w:rsidR="00CC3F34" w:rsidRPr="00806FED" w:rsidRDefault="00CC3F34" w:rsidP="00CC3F34">
      <w:pPr>
        <w:pStyle w:val="Body"/>
        <w:spacing w:after="12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806FED">
        <w:rPr>
          <w:rFonts w:ascii="Arial" w:hAnsi="Arial" w:cs="Arial"/>
          <w:b/>
          <w:bCs/>
          <w:sz w:val="20"/>
          <w:szCs w:val="20"/>
        </w:rPr>
        <w:t>2.2. Lending rates:</w:t>
      </w:r>
    </w:p>
    <w:p w:rsidR="00CC3F34" w:rsidRPr="00806FED" w:rsidRDefault="00CC3F34" w:rsidP="00CC3F34">
      <w:pPr>
        <w:pStyle w:val="Body"/>
        <w:spacing w:after="120"/>
        <w:jc w:val="both"/>
        <w:rPr>
          <w:rFonts w:ascii="Arial" w:hAnsi="Arial" w:cs="Arial"/>
          <w:sz w:val="20"/>
          <w:szCs w:val="20"/>
        </w:rPr>
      </w:pPr>
      <w:r w:rsidRPr="00806FED">
        <w:rPr>
          <w:rFonts w:ascii="Arial" w:hAnsi="Arial" w:cs="Arial"/>
          <w:i/>
          <w:sz w:val="20"/>
          <w:szCs w:val="20"/>
        </w:rPr>
        <w:t>- VND lending rates:</w:t>
      </w:r>
      <w:r w:rsidRPr="00806FED">
        <w:rPr>
          <w:rFonts w:ascii="Arial" w:hAnsi="Arial" w:cs="Arial"/>
          <w:sz w:val="20"/>
          <w:szCs w:val="20"/>
        </w:rPr>
        <w:t xml:space="preserve"> </w:t>
      </w:r>
      <w:r w:rsidRPr="00806FED">
        <w:rPr>
          <w:rStyle w:val="Emphasis"/>
          <w:rFonts w:ascii="Arial" w:hAnsi="Arial" w:cs="Arial"/>
          <w:i w:val="0"/>
          <w:sz w:val="20"/>
          <w:szCs w:val="20"/>
        </w:rPr>
        <w:t>Currently, t</w:t>
      </w:r>
      <w:r w:rsidRPr="00806FED">
        <w:rPr>
          <w:rFonts w:ascii="Arial" w:hAnsi="Arial" w:cs="Arial"/>
          <w:sz w:val="20"/>
          <w:szCs w:val="20"/>
        </w:rPr>
        <w:t xml:space="preserve">he average rates were commonly 6.0 – 9.0% </w:t>
      </w:r>
      <w:proofErr w:type="spellStart"/>
      <w:r w:rsidRPr="00806FED">
        <w:rPr>
          <w:rFonts w:ascii="Arial" w:hAnsi="Arial" w:cs="Arial"/>
          <w:sz w:val="20"/>
          <w:szCs w:val="20"/>
        </w:rPr>
        <w:t>p.a</w:t>
      </w:r>
      <w:proofErr w:type="spellEnd"/>
      <w:r w:rsidRPr="00806FED">
        <w:rPr>
          <w:rFonts w:ascii="Arial" w:hAnsi="Arial" w:cs="Arial"/>
          <w:sz w:val="20"/>
          <w:szCs w:val="20"/>
        </w:rPr>
        <w:t xml:space="preserve"> for short-term loans; 9.0 – 11.0% </w:t>
      </w:r>
      <w:proofErr w:type="spellStart"/>
      <w:r w:rsidRPr="00806FED">
        <w:rPr>
          <w:rFonts w:ascii="Arial" w:hAnsi="Arial" w:cs="Arial"/>
          <w:sz w:val="20"/>
          <w:szCs w:val="20"/>
        </w:rPr>
        <w:t>p.a</w:t>
      </w:r>
      <w:proofErr w:type="spellEnd"/>
      <w:r w:rsidRPr="00806FED">
        <w:rPr>
          <w:rFonts w:ascii="Arial" w:hAnsi="Arial" w:cs="Arial"/>
          <w:sz w:val="20"/>
          <w:szCs w:val="20"/>
        </w:rPr>
        <w:t xml:space="preserve"> for medium and long-term </w:t>
      </w:r>
      <w:proofErr w:type="gramStart"/>
      <w:r w:rsidRPr="00806FED">
        <w:rPr>
          <w:rFonts w:ascii="Arial" w:hAnsi="Arial" w:cs="Arial"/>
          <w:sz w:val="20"/>
          <w:szCs w:val="20"/>
        </w:rPr>
        <w:t>loans .</w:t>
      </w:r>
      <w:proofErr w:type="gramEnd"/>
    </w:p>
    <w:p w:rsidR="00CC3F34" w:rsidRPr="00806FED" w:rsidRDefault="00CC3F34" w:rsidP="00CC3F34">
      <w:pPr>
        <w:pStyle w:val="Body"/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  <w:r w:rsidRPr="00806FED">
        <w:rPr>
          <w:rFonts w:ascii="Arial" w:hAnsi="Arial" w:cs="Arial"/>
          <w:i/>
          <w:sz w:val="20"/>
          <w:szCs w:val="20"/>
        </w:rPr>
        <w:t>- USD lending rates</w:t>
      </w:r>
      <w:r w:rsidRPr="00806FED">
        <w:rPr>
          <w:rFonts w:ascii="Arial" w:hAnsi="Arial" w:cs="Arial"/>
          <w:sz w:val="20"/>
          <w:szCs w:val="20"/>
        </w:rPr>
        <w:t xml:space="preserve"> were commonly 2.8% – 6.0% p.a. The rates were 2.8 – 4.7% </w:t>
      </w:r>
      <w:proofErr w:type="spellStart"/>
      <w:r w:rsidRPr="00806FED">
        <w:rPr>
          <w:rFonts w:ascii="Arial" w:hAnsi="Arial" w:cs="Arial"/>
          <w:sz w:val="20"/>
          <w:szCs w:val="20"/>
        </w:rPr>
        <w:t>p.a</w:t>
      </w:r>
      <w:proofErr w:type="spellEnd"/>
      <w:r w:rsidRPr="00806FED">
        <w:rPr>
          <w:rFonts w:ascii="Arial" w:hAnsi="Arial" w:cs="Arial"/>
          <w:sz w:val="20"/>
          <w:szCs w:val="20"/>
        </w:rPr>
        <w:t xml:space="preserve"> for short-term and 4.5 – 6.0% </w:t>
      </w:r>
      <w:proofErr w:type="spellStart"/>
      <w:r w:rsidRPr="00806FED">
        <w:rPr>
          <w:rFonts w:ascii="Arial" w:hAnsi="Arial" w:cs="Arial"/>
          <w:sz w:val="20"/>
          <w:szCs w:val="20"/>
        </w:rPr>
        <w:t>p.a</w:t>
      </w:r>
      <w:proofErr w:type="spellEnd"/>
      <w:r w:rsidRPr="00806FED">
        <w:rPr>
          <w:rFonts w:ascii="Arial" w:hAnsi="Arial" w:cs="Arial"/>
          <w:sz w:val="20"/>
          <w:szCs w:val="20"/>
        </w:rPr>
        <w:t xml:space="preserve"> for medium- and long-term loans.</w:t>
      </w:r>
    </w:p>
    <w:p w:rsidR="00CC3F34" w:rsidRPr="00806FED" w:rsidRDefault="00CC3F34" w:rsidP="00CC3F34">
      <w:pPr>
        <w:pStyle w:val="Body"/>
        <w:spacing w:before="120" w:after="12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806FED">
        <w:rPr>
          <w:rFonts w:ascii="Arial" w:hAnsi="Arial" w:cs="Arial"/>
          <w:b/>
          <w:bCs/>
          <w:sz w:val="20"/>
          <w:szCs w:val="20"/>
        </w:rPr>
        <w:t>3. Inter-bank transaction turnover:</w:t>
      </w:r>
    </w:p>
    <w:p w:rsidR="00CC3F34" w:rsidRPr="00806FED" w:rsidRDefault="00CC3F34" w:rsidP="00CC3F34">
      <w:pPr>
        <w:pStyle w:val="Body"/>
        <w:shd w:val="clear" w:color="auto" w:fill="FFFFFF"/>
        <w:spacing w:after="120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806FED">
        <w:rPr>
          <w:rFonts w:ascii="Arial" w:hAnsi="Arial" w:cs="Arial"/>
          <w:b/>
          <w:bCs/>
          <w:sz w:val="20"/>
          <w:szCs w:val="20"/>
          <w:lang w:val="fr-FR"/>
        </w:rPr>
        <w:t>3.1. Transactions:</w:t>
      </w:r>
    </w:p>
    <w:p w:rsidR="00CC3F34" w:rsidRPr="00806FED" w:rsidRDefault="00CC3F34" w:rsidP="00CC3F34">
      <w:p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806FED">
        <w:rPr>
          <w:rFonts w:ascii="Arial" w:hAnsi="Arial" w:cs="Arial"/>
          <w:sz w:val="20"/>
          <w:szCs w:val="20"/>
        </w:rPr>
        <w:t>According to reports from credit institutions and foreign bank branches, the total amount of transactions in the inter-bank market reached about VND</w:t>
      </w:r>
      <w:r>
        <w:rPr>
          <w:rFonts w:ascii="Arial" w:hAnsi="Arial" w:cs="Arial"/>
          <w:sz w:val="20"/>
          <w:szCs w:val="20"/>
        </w:rPr>
        <w:t xml:space="preserve"> </w:t>
      </w:r>
      <w:r w:rsidRPr="00806FED">
        <w:rPr>
          <w:rFonts w:ascii="Arial" w:hAnsi="Arial" w:cs="Arial"/>
          <w:color w:val="000000"/>
          <w:sz w:val="20"/>
          <w:szCs w:val="20"/>
        </w:rPr>
        <w:t xml:space="preserve">163,782 </w:t>
      </w:r>
      <w:r w:rsidRPr="00806FED">
        <w:rPr>
          <w:rFonts w:ascii="Arial" w:hAnsi="Arial" w:cs="Arial"/>
          <w:sz w:val="20"/>
          <w:szCs w:val="20"/>
        </w:rPr>
        <w:t>billion, an average of VND 32,756 billion/day, a decrease of VND 6,522 billion/day compared with the week of May 7-11, 2018; while the USD amount was equivalent to VND 88,148 billion, an average of VND 17,630 billion/day, a decrease of VND 3,590 billion/day compared to the previous week.</w:t>
      </w:r>
    </w:p>
    <w:p w:rsidR="00CC3F34" w:rsidRPr="00806FED" w:rsidRDefault="00CC3F34" w:rsidP="00CC3F3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06FED">
        <w:rPr>
          <w:rFonts w:ascii="Arial" w:hAnsi="Arial" w:cs="Arial"/>
          <w:sz w:val="20"/>
          <w:szCs w:val="20"/>
        </w:rPr>
        <w:t xml:space="preserve">Most VND transactions were overnight and 1-week terms (accounting for 46% and 30% of the total amount of VND transactions respectively). Transactions in USD were mostly overnight and 1-week terms, accounting for 67% and 22% of the total amount of USD transactions respectively. </w:t>
      </w:r>
    </w:p>
    <w:p w:rsidR="00CC3F34" w:rsidRPr="00806FED" w:rsidRDefault="00CC3F34" w:rsidP="00CC3F34">
      <w:pPr>
        <w:pStyle w:val="Body"/>
        <w:shd w:val="clear" w:color="auto" w:fill="FFFFFF"/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806FED">
        <w:rPr>
          <w:rFonts w:ascii="Arial" w:hAnsi="Arial" w:cs="Arial"/>
          <w:b/>
          <w:bCs/>
          <w:sz w:val="20"/>
          <w:szCs w:val="20"/>
        </w:rPr>
        <w:t>3.2. The average inter-bank interest rates:</w:t>
      </w:r>
    </w:p>
    <w:p w:rsidR="00CC3F34" w:rsidRPr="00806FED" w:rsidRDefault="00CC3F34" w:rsidP="00CC3F34">
      <w:pPr>
        <w:pStyle w:val="Body"/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  <w:r w:rsidRPr="00806FED">
        <w:rPr>
          <w:rFonts w:ascii="Arial" w:hAnsi="Arial" w:cs="Arial"/>
          <w:sz w:val="20"/>
          <w:szCs w:val="20"/>
        </w:rPr>
        <w:t xml:space="preserve">- </w:t>
      </w:r>
      <w:r w:rsidRPr="00806FED">
        <w:rPr>
          <w:rFonts w:ascii="Arial" w:hAnsi="Arial" w:cs="Arial"/>
          <w:i/>
          <w:sz w:val="20"/>
          <w:szCs w:val="20"/>
        </w:rPr>
        <w:t>For VND transactions:</w:t>
      </w:r>
      <w:r w:rsidRPr="00806F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As compared to the previous week, </w:t>
      </w:r>
      <w:r w:rsidRPr="00806FED">
        <w:rPr>
          <w:rFonts w:ascii="Arial" w:hAnsi="Arial" w:cs="Arial"/>
          <w:sz w:val="20"/>
          <w:szCs w:val="20"/>
        </w:rPr>
        <w:t xml:space="preserve">the average inter-bank interest rates were on upward and downward trend. Specifically, the inter-bank interest rates for below 2 week-terms decreased by 0.15% to 0.26% </w:t>
      </w:r>
      <w:proofErr w:type="spellStart"/>
      <w:r w:rsidRPr="00806FED">
        <w:rPr>
          <w:rFonts w:ascii="Arial" w:hAnsi="Arial" w:cs="Arial"/>
          <w:sz w:val="20"/>
          <w:szCs w:val="20"/>
        </w:rPr>
        <w:t>p.a</w:t>
      </w:r>
      <w:proofErr w:type="spellEnd"/>
      <w:r w:rsidRPr="00806FED">
        <w:rPr>
          <w:rFonts w:ascii="Arial" w:hAnsi="Arial" w:cs="Arial"/>
          <w:sz w:val="20"/>
          <w:szCs w:val="20"/>
        </w:rPr>
        <w:t xml:space="preserve"> while increased by 0.25 percentage point </w:t>
      </w:r>
      <w:proofErr w:type="spellStart"/>
      <w:r w:rsidRPr="00806FED">
        <w:rPr>
          <w:rFonts w:ascii="Arial" w:hAnsi="Arial" w:cs="Arial"/>
          <w:sz w:val="20"/>
          <w:szCs w:val="20"/>
        </w:rPr>
        <w:t>p.a</w:t>
      </w:r>
      <w:proofErr w:type="spellEnd"/>
      <w:r w:rsidRPr="00806FED">
        <w:rPr>
          <w:rFonts w:ascii="Arial" w:hAnsi="Arial" w:cs="Arial"/>
          <w:sz w:val="20"/>
          <w:szCs w:val="20"/>
        </w:rPr>
        <w:t xml:space="preserve"> and 0.45 percentage point </w:t>
      </w:r>
      <w:proofErr w:type="spellStart"/>
      <w:r w:rsidRPr="00806FED">
        <w:rPr>
          <w:rFonts w:ascii="Arial" w:hAnsi="Arial" w:cs="Arial"/>
          <w:sz w:val="20"/>
          <w:szCs w:val="20"/>
        </w:rPr>
        <w:t>p.a</w:t>
      </w:r>
      <w:proofErr w:type="spellEnd"/>
      <w:r w:rsidRPr="00806FED">
        <w:rPr>
          <w:rFonts w:ascii="Arial" w:hAnsi="Arial" w:cs="Arial"/>
          <w:sz w:val="20"/>
          <w:szCs w:val="20"/>
        </w:rPr>
        <w:t xml:space="preserve"> for 1 month terms and 3 month terms respectively.</w:t>
      </w:r>
    </w:p>
    <w:p w:rsidR="00CC3F34" w:rsidRPr="00806FED" w:rsidRDefault="00CC3F34" w:rsidP="00CC3F34">
      <w:pPr>
        <w:pStyle w:val="Body"/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  <w:r w:rsidRPr="00806FED">
        <w:rPr>
          <w:rFonts w:ascii="Arial" w:hAnsi="Arial" w:cs="Arial"/>
          <w:i/>
          <w:sz w:val="20"/>
          <w:szCs w:val="20"/>
        </w:rPr>
        <w:t>- For USD transactions:</w:t>
      </w:r>
      <w:r w:rsidRPr="00806FED">
        <w:rPr>
          <w:rFonts w:ascii="Arial" w:hAnsi="Arial" w:cs="Arial"/>
          <w:sz w:val="20"/>
          <w:szCs w:val="20"/>
        </w:rPr>
        <w:t xml:space="preserve"> The average inter-bank interest rates fluctuated up and down as compared to the previous week. Specifically, the inter-bank interest rates for overnight term remained at around 1.76%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p.a</w:t>
      </w:r>
      <w:proofErr w:type="spellEnd"/>
      <w:r w:rsidRPr="00806FED">
        <w:rPr>
          <w:rFonts w:ascii="Arial" w:hAnsi="Arial" w:cs="Arial"/>
          <w:sz w:val="20"/>
          <w:szCs w:val="20"/>
        </w:rPr>
        <w:t xml:space="preserve">, while the rates for 1-week and 2-month terms were slightly down by 0.01% and 0.05% percentage </w:t>
      </w:r>
      <w:proofErr w:type="gramStart"/>
      <w:r w:rsidRPr="00806FED">
        <w:rPr>
          <w:rFonts w:ascii="Arial" w:hAnsi="Arial" w:cs="Arial"/>
          <w:sz w:val="20"/>
          <w:szCs w:val="20"/>
        </w:rPr>
        <w:t>point ,</w:t>
      </w:r>
      <w:proofErr w:type="gramEnd"/>
      <w:r w:rsidRPr="00806FED">
        <w:rPr>
          <w:rFonts w:ascii="Arial" w:hAnsi="Arial" w:cs="Arial"/>
          <w:sz w:val="20"/>
          <w:szCs w:val="20"/>
        </w:rPr>
        <w:t xml:space="preserve"> respectively. On the contrary,</w:t>
      </w:r>
      <w:r w:rsidRPr="00806FE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  <w:r w:rsidRPr="00806FED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the rate for 2 week-term increased by 0.03 percentage </w:t>
      </w:r>
      <w:proofErr w:type="spellStart"/>
      <w:r w:rsidRPr="00806FED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poin</w:t>
      </w:r>
      <w:proofErr w:type="spellEnd"/>
      <w:r w:rsidRPr="00806FED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p.a.</w:t>
      </w:r>
    </w:p>
    <w:p w:rsidR="00CC3F34" w:rsidRPr="00806FED" w:rsidRDefault="00CC3F34" w:rsidP="00CC3F34">
      <w:pPr>
        <w:pStyle w:val="Body"/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  <w:r w:rsidRPr="00806FED">
        <w:rPr>
          <w:rFonts w:ascii="Arial" w:hAnsi="Arial" w:cs="Arial"/>
          <w:sz w:val="20"/>
          <w:szCs w:val="20"/>
        </w:rPr>
        <w:t>The specific average inter-bank interest rates were as follows:</w:t>
      </w:r>
    </w:p>
    <w:tbl>
      <w:tblPr>
        <w:tblW w:w="83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8"/>
        <w:gridCol w:w="1106"/>
        <w:gridCol w:w="1114"/>
        <w:gridCol w:w="1048"/>
        <w:gridCol w:w="1050"/>
        <w:gridCol w:w="1210"/>
        <w:gridCol w:w="1064"/>
        <w:gridCol w:w="1070"/>
      </w:tblGrid>
      <w:tr w:rsidR="00CC3F34" w:rsidRPr="00806FED" w:rsidTr="00FF05CA">
        <w:trPr>
          <w:trHeight w:val="877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C3F34" w:rsidRPr="00806FED" w:rsidRDefault="00CC3F34" w:rsidP="00FF05CA">
            <w:pPr>
              <w:pStyle w:val="Body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FED">
              <w:rPr>
                <w:rFonts w:ascii="Arial" w:hAnsi="Arial" w:cs="Arial"/>
                <w:sz w:val="20"/>
                <w:szCs w:val="20"/>
              </w:rPr>
              <w:t>Term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C3F34" w:rsidRPr="00806FED" w:rsidRDefault="00CC3F34" w:rsidP="00FF05CA">
            <w:pPr>
              <w:pStyle w:val="Body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FED">
              <w:rPr>
                <w:rFonts w:ascii="Arial" w:hAnsi="Arial" w:cs="Arial"/>
                <w:sz w:val="20"/>
                <w:szCs w:val="20"/>
              </w:rPr>
              <w:t>Over night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C3F34" w:rsidRPr="00806FED" w:rsidRDefault="00CC3F34" w:rsidP="00FF05CA">
            <w:pPr>
              <w:pStyle w:val="Body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FED">
              <w:rPr>
                <w:rFonts w:ascii="Arial" w:hAnsi="Arial" w:cs="Arial"/>
                <w:sz w:val="20"/>
                <w:szCs w:val="20"/>
              </w:rPr>
              <w:t>1 week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C3F34" w:rsidRPr="00806FED" w:rsidRDefault="00CC3F34" w:rsidP="00FF05CA">
            <w:pPr>
              <w:pStyle w:val="Body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FED">
              <w:rPr>
                <w:rFonts w:ascii="Arial" w:hAnsi="Arial" w:cs="Arial"/>
                <w:sz w:val="20"/>
                <w:szCs w:val="20"/>
              </w:rPr>
              <w:t>2 weeks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C3F34" w:rsidRPr="00806FED" w:rsidRDefault="00CC3F34" w:rsidP="00FF05CA">
            <w:pPr>
              <w:pStyle w:val="Body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FED">
              <w:rPr>
                <w:rFonts w:ascii="Arial" w:hAnsi="Arial" w:cs="Arial"/>
                <w:sz w:val="20"/>
                <w:szCs w:val="20"/>
              </w:rPr>
              <w:t>1 month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C3F34" w:rsidRPr="00806FED" w:rsidRDefault="00CC3F34" w:rsidP="00FF05CA">
            <w:pPr>
              <w:pStyle w:val="Body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FED">
              <w:rPr>
                <w:rFonts w:ascii="Arial" w:hAnsi="Arial" w:cs="Arial"/>
                <w:sz w:val="20"/>
                <w:szCs w:val="20"/>
              </w:rPr>
              <w:t>3 months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C3F34" w:rsidRPr="00806FED" w:rsidRDefault="00CC3F34" w:rsidP="00FF05CA">
            <w:pPr>
              <w:pStyle w:val="Body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FED">
              <w:rPr>
                <w:rFonts w:ascii="Arial" w:hAnsi="Arial" w:cs="Arial"/>
                <w:sz w:val="20"/>
                <w:szCs w:val="20"/>
              </w:rPr>
              <w:t>6 months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C3F34" w:rsidRPr="00806FED" w:rsidRDefault="00CC3F34" w:rsidP="00FF05CA">
            <w:pPr>
              <w:pStyle w:val="Body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FED">
              <w:rPr>
                <w:rFonts w:ascii="Arial" w:hAnsi="Arial" w:cs="Arial"/>
                <w:sz w:val="20"/>
                <w:szCs w:val="20"/>
              </w:rPr>
              <w:t>9 months</w:t>
            </w:r>
          </w:p>
        </w:tc>
      </w:tr>
      <w:tr w:rsidR="00CC3F34" w:rsidRPr="00806FED" w:rsidTr="00FF05CA">
        <w:trPr>
          <w:trHeight w:val="24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C3F34" w:rsidRPr="00806FED" w:rsidRDefault="00CC3F34" w:rsidP="00FF05C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FED">
              <w:rPr>
                <w:rFonts w:ascii="Arial" w:hAnsi="Arial" w:cs="Arial"/>
                <w:sz w:val="20"/>
                <w:szCs w:val="20"/>
              </w:rPr>
              <w:lastRenderedPageBreak/>
              <w:t>VND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C3F34" w:rsidRPr="00806FED" w:rsidRDefault="00CC3F34" w:rsidP="00FF0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FED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C3F34" w:rsidRPr="00806FED" w:rsidRDefault="00CC3F34" w:rsidP="00FF0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FED">
              <w:rPr>
                <w:rFonts w:ascii="Arial" w:hAnsi="Arial" w:cs="Arial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C3F34" w:rsidRPr="00806FED" w:rsidRDefault="00CC3F34" w:rsidP="00FF0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FED">
              <w:rPr>
                <w:rFonts w:ascii="Arial" w:hAnsi="Arial" w:cs="Arial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C3F34" w:rsidRPr="00806FED" w:rsidRDefault="00CC3F34" w:rsidP="00FF0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FED">
              <w:rPr>
                <w:rFonts w:ascii="Arial" w:hAnsi="Arial" w:cs="Arial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C3F34" w:rsidRPr="00806FED" w:rsidRDefault="00CC3F34" w:rsidP="00FF0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FED">
              <w:rPr>
                <w:rFonts w:ascii="Arial" w:hAnsi="Arial" w:cs="Arial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C3F34" w:rsidRPr="00806FED" w:rsidRDefault="00CC3F34" w:rsidP="00FF0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FED">
              <w:rPr>
                <w:rFonts w:ascii="Arial" w:hAnsi="Arial" w:cs="Arial"/>
                <w:color w:val="000000"/>
                <w:sz w:val="20"/>
                <w:szCs w:val="20"/>
              </w:rPr>
              <w:t>3.32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C3F34" w:rsidRPr="00806FED" w:rsidRDefault="00CC3F34" w:rsidP="00FF0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FE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C3F34" w:rsidRPr="00806FED" w:rsidTr="00FF05CA">
        <w:trPr>
          <w:trHeight w:val="24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C3F34" w:rsidRPr="00806FED" w:rsidRDefault="00CC3F34" w:rsidP="00FF05C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FED">
              <w:rPr>
                <w:rFonts w:ascii="Arial" w:hAnsi="Arial" w:cs="Arial"/>
                <w:sz w:val="20"/>
                <w:szCs w:val="20"/>
              </w:rPr>
              <w:t>USD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C3F34" w:rsidRPr="00806FED" w:rsidRDefault="00CC3F34" w:rsidP="00FF0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FED">
              <w:rPr>
                <w:rFonts w:ascii="Arial" w:hAnsi="Arial" w:cs="Arial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C3F34" w:rsidRPr="00806FED" w:rsidRDefault="00CC3F34" w:rsidP="00FF0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FED">
              <w:rPr>
                <w:rFonts w:ascii="Arial" w:hAnsi="Arial" w:cs="Arial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C3F34" w:rsidRPr="00806FED" w:rsidRDefault="00CC3F34" w:rsidP="00FF0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FED">
              <w:rPr>
                <w:rFonts w:ascii="Arial" w:hAnsi="Arial" w:cs="Arial"/>
                <w:color w:val="000000"/>
                <w:sz w:val="20"/>
                <w:szCs w:val="20"/>
              </w:rPr>
              <w:t>1.94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C3F34" w:rsidRPr="00806FED" w:rsidRDefault="00CC3F34" w:rsidP="00FF0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FED">
              <w:rPr>
                <w:rFonts w:ascii="Arial" w:hAnsi="Arial" w:cs="Arial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C3F34" w:rsidRPr="00806FED" w:rsidRDefault="00CC3F34" w:rsidP="00FF0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FED">
              <w:rPr>
                <w:rFonts w:ascii="Arial" w:hAnsi="Arial" w:cs="Arial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C3F34" w:rsidRPr="00806FED" w:rsidRDefault="00CC3F34" w:rsidP="00FF0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FED">
              <w:rPr>
                <w:rFonts w:ascii="Arial" w:hAnsi="Arial" w:cs="Arial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C3F34" w:rsidRPr="00806FED" w:rsidRDefault="00CC3F34" w:rsidP="00FF0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FED">
              <w:rPr>
                <w:rFonts w:ascii="Arial" w:hAnsi="Arial" w:cs="Arial"/>
                <w:color w:val="000000"/>
                <w:sz w:val="20"/>
                <w:szCs w:val="20"/>
              </w:rPr>
              <w:t>3.93</w:t>
            </w:r>
          </w:p>
        </w:tc>
      </w:tr>
    </w:tbl>
    <w:p w:rsidR="00CC3F34" w:rsidRPr="00806FED" w:rsidRDefault="00CC3F34" w:rsidP="00CC3F34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</w:p>
    <w:p w:rsidR="00CC3F34" w:rsidRDefault="00CC3F34" w:rsidP="00CC3F34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State Bank of Vietnam</w:t>
      </w:r>
    </w:p>
    <w:p w:rsidR="00CC3F34" w:rsidRPr="00806FED" w:rsidRDefault="00CC3F34" w:rsidP="00CC3F34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806FED">
        <w:rPr>
          <w:rFonts w:ascii="Arial" w:hAnsi="Arial" w:cs="Arial"/>
          <w:sz w:val="20"/>
          <w:szCs w:val="20"/>
        </w:rPr>
        <w:t xml:space="preserve">Translated by </w:t>
      </w:r>
      <w:proofErr w:type="spellStart"/>
      <w:r w:rsidRPr="00806FED">
        <w:rPr>
          <w:rFonts w:ascii="Arial" w:hAnsi="Arial" w:cs="Arial"/>
          <w:sz w:val="20"/>
          <w:szCs w:val="20"/>
        </w:rPr>
        <w:t>Thoa</w:t>
      </w:r>
      <w:proofErr w:type="spellEnd"/>
      <w:r w:rsidRPr="00806FED">
        <w:rPr>
          <w:rFonts w:ascii="Arial" w:hAnsi="Arial" w:cs="Arial"/>
          <w:sz w:val="20"/>
          <w:szCs w:val="20"/>
        </w:rPr>
        <w:t xml:space="preserve"> Le</w:t>
      </w:r>
    </w:p>
    <w:p w:rsidR="00CC3F34" w:rsidRPr="00806FED" w:rsidRDefault="00CC3F34" w:rsidP="00CC3F34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C3F34" w:rsidRPr="00806FED" w:rsidRDefault="00CC3F34" w:rsidP="00CC3F34">
      <w:pPr>
        <w:jc w:val="center"/>
        <w:rPr>
          <w:rFonts w:ascii="Arial" w:hAnsi="Arial" w:cs="Arial"/>
          <w:b/>
          <w:sz w:val="20"/>
          <w:szCs w:val="20"/>
        </w:rPr>
      </w:pPr>
    </w:p>
    <w:p w:rsidR="00CC3F34" w:rsidRPr="00806FED" w:rsidRDefault="00CC3F34" w:rsidP="00CC3F34">
      <w:pPr>
        <w:jc w:val="center"/>
        <w:rPr>
          <w:rFonts w:ascii="Arial" w:hAnsi="Arial" w:cs="Arial"/>
          <w:b/>
          <w:sz w:val="20"/>
          <w:szCs w:val="20"/>
        </w:rPr>
      </w:pPr>
    </w:p>
    <w:p w:rsidR="00CC3F34" w:rsidRPr="00806FED" w:rsidRDefault="00CC3F34" w:rsidP="00CC3F34">
      <w:pPr>
        <w:rPr>
          <w:rFonts w:ascii="Arial" w:hAnsi="Arial" w:cs="Arial"/>
          <w:sz w:val="20"/>
          <w:szCs w:val="20"/>
        </w:rPr>
      </w:pPr>
    </w:p>
    <w:p w:rsidR="008D4031" w:rsidRDefault="008D4031">
      <w:bookmarkStart w:id="0" w:name="_GoBack"/>
      <w:bookmarkEnd w:id="0"/>
    </w:p>
    <w:sectPr w:rsidR="008D4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34"/>
    <w:rsid w:val="008D4031"/>
    <w:rsid w:val="00C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811FC-643B-4805-A28C-ACBA97A5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C3F34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styleId="Emphasis">
    <w:name w:val="Emphasis"/>
    <w:uiPriority w:val="20"/>
    <w:qFormat/>
    <w:rsid w:val="00CC3F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2018-05-31T04:31:00Z</dcterms:created>
  <dcterms:modified xsi:type="dcterms:W3CDTF">2018-05-31T04:32:00Z</dcterms:modified>
</cp:coreProperties>
</file>