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28"/>
        <w:gridCol w:w="5244"/>
      </w:tblGrid>
      <w:tr w:rsidR="000853A9" w:rsidRPr="000853A9" w:rsidTr="002F1487">
        <w:trPr>
          <w:trHeight w:val="1490"/>
        </w:trPr>
        <w:tc>
          <w:tcPr>
            <w:tcW w:w="3828" w:type="dxa"/>
          </w:tcPr>
          <w:p w:rsidR="00962D94" w:rsidRPr="000853A9" w:rsidRDefault="00962D94" w:rsidP="00F35487">
            <w:pPr>
              <w:pStyle w:val="BodyText"/>
              <w:contextualSpacing/>
              <w:jc w:val="center"/>
              <w:rPr>
                <w:b/>
                <w:sz w:val="24"/>
                <w:szCs w:val="24"/>
              </w:rPr>
            </w:pPr>
            <w:r w:rsidRPr="000853A9">
              <w:rPr>
                <w:sz w:val="24"/>
                <w:szCs w:val="24"/>
              </w:rPr>
              <w:t>NGÂN HÀNG NHÀ NƯỚC</w:t>
            </w:r>
          </w:p>
          <w:p w:rsidR="00962D94" w:rsidRPr="000853A9" w:rsidRDefault="00962D94" w:rsidP="00F35487">
            <w:pPr>
              <w:pStyle w:val="BodyText"/>
              <w:contextualSpacing/>
              <w:jc w:val="center"/>
              <w:rPr>
                <w:b/>
                <w:sz w:val="24"/>
                <w:szCs w:val="24"/>
              </w:rPr>
            </w:pPr>
            <w:r w:rsidRPr="000853A9">
              <w:rPr>
                <w:sz w:val="24"/>
                <w:szCs w:val="24"/>
              </w:rPr>
              <w:t>VIỆT NAM</w:t>
            </w:r>
          </w:p>
          <w:p w:rsidR="003B784E" w:rsidRPr="000853A9" w:rsidRDefault="00F526D0">
            <w:pPr>
              <w:pStyle w:val="BodyText"/>
              <w:contextualSpacing/>
              <w:jc w:val="center"/>
              <w:rPr>
                <w:rFonts w:cs="Times New Roman"/>
                <w:sz w:val="20"/>
                <w:szCs w:val="20"/>
              </w:rPr>
            </w:pPr>
            <w:r w:rsidRPr="00F526D0">
              <w:rPr>
                <w:b/>
                <w:noProof/>
                <w:sz w:val="26"/>
                <w:szCs w:val="26"/>
                <w:lang w:val="en-US"/>
              </w:rPr>
              <w:pict>
                <v:line id="Straight Connector 2" o:spid="_x0000_s1026" style="position:absolute;left:0;text-align:left;z-index:251657216;visibility:visible;mso-wrap-distance-top:-1e-4mm;mso-wrap-distance-bottom:-1e-4mm" from="60.65pt,17.55pt" to="150.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"/>
              </w:pict>
            </w:r>
            <w:r w:rsidR="004D5B84" w:rsidRPr="000853A9">
              <w:rPr>
                <w:b/>
                <w:sz w:val="26"/>
                <w:szCs w:val="26"/>
              </w:rPr>
              <w:t>VỤ DỰ BÁO, THỐNG KÊ</w:t>
            </w:r>
            <w:r w:rsidR="00962D94" w:rsidRPr="000853A9">
              <w:rPr>
                <w:b/>
                <w:sz w:val="26"/>
                <w:szCs w:val="26"/>
              </w:rPr>
              <w:br/>
            </w:r>
          </w:p>
        </w:tc>
        <w:tc>
          <w:tcPr>
            <w:tcW w:w="5244" w:type="dxa"/>
          </w:tcPr>
          <w:p w:rsidR="00962D94" w:rsidRPr="000853A9" w:rsidRDefault="00962D94" w:rsidP="00F35487">
            <w:pPr>
              <w:pStyle w:val="Title"/>
              <w:spacing w:line="360" w:lineRule="exact"/>
              <w:rPr>
                <w:rFonts w:ascii="Times New Roman" w:hAnsi="Times New Roman"/>
              </w:rPr>
            </w:pPr>
            <w:r w:rsidRPr="000853A9">
              <w:rPr>
                <w:rFonts w:ascii="Times New Roman" w:hAnsi="Times New Roman"/>
              </w:rPr>
              <w:t>CỘNG HOÀ XÃ HỘI CHỦ NGHĨA VIỆTNAM</w:t>
            </w:r>
          </w:p>
          <w:p w:rsidR="00962D94" w:rsidRPr="000853A9" w:rsidRDefault="00962D94" w:rsidP="00F35487">
            <w:pPr>
              <w:spacing w:line="360" w:lineRule="exact"/>
              <w:jc w:val="center"/>
              <w:rPr>
                <w:b/>
                <w:bCs/>
                <w:sz w:val="26"/>
                <w:szCs w:val="26"/>
              </w:rPr>
            </w:pPr>
            <w:r w:rsidRPr="000853A9">
              <w:rPr>
                <w:b/>
                <w:bCs/>
                <w:sz w:val="26"/>
                <w:szCs w:val="26"/>
              </w:rPr>
              <w:t>Độc lập - Tự do - Hạnh phúc</w:t>
            </w:r>
          </w:p>
          <w:p w:rsidR="00962D94" w:rsidRPr="000853A9" w:rsidRDefault="00F526D0" w:rsidP="00F35487">
            <w:pPr>
              <w:spacing w:line="360" w:lineRule="exact"/>
              <w:ind w:firstLine="743"/>
              <w:jc w:val="center"/>
            </w:pPr>
            <w:r>
              <w:rPr>
                <w:noProof/>
              </w:rPr>
              <w:pict>
                <v:line id="Straight Connector 1" o:spid="_x0000_s1027" style="position:absolute;left:0;text-align:left;z-index:251658240;visibility:visible;mso-wrap-distance-top:-1e-4mm;mso-wrap-distance-bottom:-1e-4mm" from="56.05pt,2.75pt" to="20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"/>
              </w:pict>
            </w:r>
          </w:p>
          <w:p w:rsidR="00C42394" w:rsidRPr="000853A9" w:rsidRDefault="00962D94" w:rsidP="004D5B84">
            <w:pPr>
              <w:pStyle w:val="Heading1"/>
              <w:spacing w:line="360" w:lineRule="exact"/>
              <w:rPr>
                <w:rFonts w:ascii="Times New Roman" w:hAnsi="Times New Roman"/>
                <w:b w:val="0"/>
                <w:bCs w:val="0"/>
                <w:iCs w:val="0"/>
                <w:sz w:val="26"/>
                <w:szCs w:val="26"/>
              </w:rPr>
            </w:pPr>
            <w:r w:rsidRPr="000853A9">
              <w:rPr>
                <w:rFonts w:ascii="Times New Roman" w:hAnsi="Times New Roman"/>
                <w:b w:val="0"/>
                <w:bCs w:val="0"/>
                <w:iCs w:val="0"/>
                <w:sz w:val="28"/>
                <w:szCs w:val="28"/>
              </w:rPr>
              <w:t>Hà Nội, ngày  tháng</w:t>
            </w:r>
            <w:r w:rsidR="004D5B84" w:rsidRPr="000853A9">
              <w:rPr>
                <w:rFonts w:ascii="Times New Roman" w:hAnsi="Times New Roman"/>
                <w:b w:val="0"/>
                <w:bCs w:val="0"/>
                <w:iCs w:val="0"/>
                <w:sz w:val="28"/>
                <w:szCs w:val="28"/>
              </w:rPr>
              <w:t>5</w:t>
            </w:r>
            <w:r w:rsidRPr="000853A9">
              <w:rPr>
                <w:rFonts w:ascii="Times New Roman" w:hAnsi="Times New Roman"/>
                <w:b w:val="0"/>
                <w:bCs w:val="0"/>
                <w:iCs w:val="0"/>
                <w:sz w:val="28"/>
                <w:szCs w:val="28"/>
              </w:rPr>
              <w:t>năm 2018</w:t>
            </w:r>
          </w:p>
        </w:tc>
      </w:tr>
    </w:tbl>
    <w:p w:rsidR="00BE1799" w:rsidRPr="000853A9" w:rsidRDefault="00BE1799">
      <w:pPr>
        <w:spacing w:before="120"/>
        <w:jc w:val="center"/>
        <w:rPr>
          <w:b/>
          <w:bCs/>
          <w:sz w:val="28"/>
          <w:szCs w:val="28"/>
        </w:rPr>
      </w:pPr>
    </w:p>
    <w:p w:rsidR="00811E2A" w:rsidRPr="000853A9" w:rsidRDefault="00E91780">
      <w:pPr>
        <w:spacing w:before="120"/>
        <w:jc w:val="center"/>
        <w:rPr>
          <w:b/>
          <w:bCs/>
          <w:sz w:val="28"/>
          <w:szCs w:val="28"/>
        </w:rPr>
      </w:pPr>
      <w:r w:rsidRPr="000853A9">
        <w:rPr>
          <w:b/>
          <w:bCs/>
          <w:sz w:val="28"/>
          <w:szCs w:val="28"/>
        </w:rPr>
        <w:t xml:space="preserve">BẢN </w:t>
      </w:r>
      <w:r w:rsidR="002827DD" w:rsidRPr="000853A9">
        <w:rPr>
          <w:b/>
          <w:bCs/>
          <w:sz w:val="28"/>
          <w:szCs w:val="28"/>
        </w:rPr>
        <w:t>THUYẾT MINH</w:t>
      </w:r>
      <w:r w:rsidRPr="000853A9">
        <w:rPr>
          <w:b/>
          <w:bCs/>
          <w:sz w:val="28"/>
          <w:szCs w:val="28"/>
        </w:rPr>
        <w:t xml:space="preserve"> DỰ THẢO</w:t>
      </w:r>
    </w:p>
    <w:p w:rsidR="00811E2A" w:rsidRPr="000853A9" w:rsidRDefault="00E91780">
      <w:pPr>
        <w:spacing w:after="120"/>
        <w:jc w:val="center"/>
        <w:rPr>
          <w:b/>
          <w:bCs/>
          <w:sz w:val="28"/>
          <w:szCs w:val="28"/>
        </w:rPr>
      </w:pPr>
      <w:r w:rsidRPr="000853A9">
        <w:rPr>
          <w:b/>
          <w:bCs/>
          <w:sz w:val="28"/>
          <w:szCs w:val="28"/>
        </w:rPr>
        <w:t xml:space="preserve">Thông tư thay thế </w:t>
      </w:r>
      <w:r w:rsidR="002827DD" w:rsidRPr="000853A9">
        <w:rPr>
          <w:b/>
          <w:bCs/>
          <w:sz w:val="28"/>
          <w:szCs w:val="28"/>
        </w:rPr>
        <w:t xml:space="preserve">Thông tư </w:t>
      </w:r>
      <w:r w:rsidR="004D5B84" w:rsidRPr="000853A9">
        <w:rPr>
          <w:b/>
          <w:bCs/>
          <w:sz w:val="28"/>
          <w:szCs w:val="28"/>
        </w:rPr>
        <w:t>06</w:t>
      </w:r>
      <w:r w:rsidR="002827DD" w:rsidRPr="000853A9">
        <w:rPr>
          <w:b/>
          <w:bCs/>
          <w:sz w:val="28"/>
          <w:szCs w:val="28"/>
        </w:rPr>
        <w:t>/201</w:t>
      </w:r>
      <w:r w:rsidR="004D5B84" w:rsidRPr="000853A9">
        <w:rPr>
          <w:b/>
          <w:bCs/>
          <w:sz w:val="28"/>
          <w:szCs w:val="28"/>
        </w:rPr>
        <w:t>1</w:t>
      </w:r>
      <w:r w:rsidR="002827DD" w:rsidRPr="000853A9">
        <w:rPr>
          <w:b/>
          <w:bCs/>
          <w:sz w:val="28"/>
          <w:szCs w:val="28"/>
        </w:rPr>
        <w:t>/TT-NHNN</w:t>
      </w:r>
    </w:p>
    <w:p w:rsidR="00BE1799" w:rsidRPr="000853A9" w:rsidRDefault="00BE1799" w:rsidP="00BE1799">
      <w:pPr>
        <w:spacing w:line="360" w:lineRule="exact"/>
        <w:ind w:left="567"/>
        <w:jc w:val="both"/>
        <w:rPr>
          <w:b/>
          <w:bCs/>
          <w:sz w:val="28"/>
          <w:szCs w:val="28"/>
        </w:rPr>
      </w:pPr>
    </w:p>
    <w:p w:rsidR="00BE1799" w:rsidRPr="000853A9" w:rsidRDefault="00BE1799" w:rsidP="008315A0">
      <w:pPr>
        <w:spacing w:before="120" w:after="120"/>
        <w:ind w:firstLine="567"/>
        <w:jc w:val="both"/>
        <w:rPr>
          <w:b/>
          <w:bCs/>
          <w:sz w:val="28"/>
          <w:szCs w:val="28"/>
        </w:rPr>
      </w:pPr>
      <w:r w:rsidRPr="000853A9">
        <w:rPr>
          <w:b/>
          <w:bCs/>
          <w:sz w:val="28"/>
          <w:szCs w:val="28"/>
        </w:rPr>
        <w:t xml:space="preserve">I. </w:t>
      </w:r>
      <w:r w:rsidR="002827DD" w:rsidRPr="000853A9">
        <w:rPr>
          <w:b/>
          <w:bCs/>
          <w:sz w:val="28"/>
          <w:szCs w:val="28"/>
        </w:rPr>
        <w:t xml:space="preserve">Sự cần thiết phải </w:t>
      </w:r>
      <w:r w:rsidR="00962D94" w:rsidRPr="000853A9">
        <w:rPr>
          <w:b/>
          <w:bCs/>
          <w:sz w:val="28"/>
          <w:szCs w:val="28"/>
        </w:rPr>
        <w:t xml:space="preserve">ban hành Thông tư thay thế </w:t>
      </w:r>
      <w:r w:rsidR="002827DD" w:rsidRPr="000853A9">
        <w:rPr>
          <w:b/>
          <w:bCs/>
          <w:sz w:val="28"/>
          <w:szCs w:val="28"/>
        </w:rPr>
        <w:t>Thông tư</w:t>
      </w:r>
      <w:r w:rsidR="00E7155A">
        <w:rPr>
          <w:b/>
          <w:bCs/>
          <w:sz w:val="28"/>
          <w:szCs w:val="28"/>
        </w:rPr>
        <w:t xml:space="preserve"> </w:t>
      </w:r>
      <w:r w:rsidR="004D5B84" w:rsidRPr="000853A9">
        <w:rPr>
          <w:b/>
          <w:bCs/>
          <w:sz w:val="28"/>
          <w:szCs w:val="28"/>
        </w:rPr>
        <w:t>06/2011/TT-NHNN</w:t>
      </w:r>
    </w:p>
    <w:p w:rsidR="00BE1799" w:rsidRPr="000853A9" w:rsidRDefault="00BE1799" w:rsidP="008315A0">
      <w:pPr>
        <w:spacing w:before="120" w:after="120"/>
        <w:ind w:firstLine="567"/>
        <w:jc w:val="both"/>
        <w:rPr>
          <w:sz w:val="28"/>
          <w:szCs w:val="28"/>
        </w:rPr>
      </w:pPr>
      <w:r w:rsidRPr="000853A9">
        <w:rPr>
          <w:sz w:val="28"/>
          <w:szCs w:val="28"/>
        </w:rPr>
        <w:t xml:space="preserve">Ngày 22/3/2011, Thống đốc </w:t>
      </w:r>
      <w:r w:rsidR="008A4035">
        <w:rPr>
          <w:sz w:val="28"/>
          <w:szCs w:val="28"/>
        </w:rPr>
        <w:t>Ngân hàng Nhà nước (NHNN)</w:t>
      </w:r>
      <w:r w:rsidRPr="000853A9">
        <w:rPr>
          <w:sz w:val="28"/>
          <w:szCs w:val="28"/>
        </w:rPr>
        <w:t xml:space="preserve"> đã ký ban hành Thông tư số 06/2011/TT-NHNN (Thông tư 06) quy định về điều tra thống kê tiền tệ, hoạt động ngân hàng và ngoại hối, có hiệu lực thi hành vào ngày 01/6/2011, bao </w:t>
      </w:r>
      <w:r w:rsidR="008A4035">
        <w:rPr>
          <w:sz w:val="28"/>
          <w:szCs w:val="28"/>
        </w:rPr>
        <w:t>gồm 3 Chương 23 điều. Trải qua 7</w:t>
      </w:r>
      <w:r w:rsidRPr="000853A9">
        <w:rPr>
          <w:sz w:val="28"/>
          <w:szCs w:val="28"/>
        </w:rPr>
        <w:t xml:space="preserve"> năm thực hiện, Thông tư 06 đã phát huy tác dụng tích cực trong việc tạo khuôn khổ pháp lý cho công tác điều tra thống kê và thúc đẩy hoạt động điều tra thống kê trong lĩnh vực tiền tệ và hoạt động ngân hàng phát tr</w:t>
      </w:r>
      <w:r w:rsidR="003D0364" w:rsidRPr="000853A9">
        <w:rPr>
          <w:sz w:val="28"/>
          <w:szCs w:val="28"/>
        </w:rPr>
        <w:t>iển theo đúng quy định của pháp luật</w:t>
      </w:r>
      <w:r w:rsidRPr="000853A9">
        <w:rPr>
          <w:sz w:val="28"/>
          <w:szCs w:val="28"/>
        </w:rPr>
        <w:t>.Tuy nhiên, tình hình thực tiễn hiện nay đặt ra nhu cầu cấp bách cần ban hành Thông</w:t>
      </w:r>
      <w:r w:rsidR="00903641" w:rsidRPr="000853A9">
        <w:rPr>
          <w:sz w:val="28"/>
          <w:szCs w:val="28"/>
        </w:rPr>
        <w:t xml:space="preserve"> tư mới thay thế Thông tư 06.</w:t>
      </w:r>
    </w:p>
    <w:p w:rsidR="005368B3" w:rsidRPr="000853A9" w:rsidRDefault="00903641" w:rsidP="008315A0">
      <w:pPr>
        <w:spacing w:before="120" w:after="120"/>
        <w:ind w:firstLine="567"/>
        <w:jc w:val="both"/>
        <w:rPr>
          <w:b/>
          <w:i/>
          <w:sz w:val="28"/>
          <w:szCs w:val="28"/>
        </w:rPr>
      </w:pPr>
      <w:r w:rsidRPr="000853A9">
        <w:rPr>
          <w:b/>
          <w:i/>
          <w:sz w:val="28"/>
          <w:szCs w:val="28"/>
        </w:rPr>
        <w:t>1. Cơ sở pháp lý:</w:t>
      </w:r>
    </w:p>
    <w:p w:rsidR="005368B3" w:rsidRPr="000853A9" w:rsidRDefault="005368B3" w:rsidP="008315A0">
      <w:pPr>
        <w:spacing w:before="120" w:after="120"/>
        <w:ind w:firstLine="567"/>
        <w:jc w:val="both"/>
        <w:rPr>
          <w:b/>
          <w:i/>
          <w:sz w:val="28"/>
          <w:szCs w:val="28"/>
        </w:rPr>
      </w:pPr>
      <w:r w:rsidRPr="000853A9">
        <w:rPr>
          <w:sz w:val="28"/>
          <w:szCs w:val="28"/>
        </w:rPr>
        <w:t>Theo quy định t</w:t>
      </w:r>
      <w:r w:rsidRPr="000853A9">
        <w:rPr>
          <w:bCs/>
          <w:sz w:val="28"/>
          <w:szCs w:val="28"/>
        </w:rPr>
        <w:t xml:space="preserve">ại </w:t>
      </w:r>
      <w:r w:rsidR="002A1D51">
        <w:rPr>
          <w:bCs/>
          <w:sz w:val="28"/>
          <w:szCs w:val="28"/>
        </w:rPr>
        <w:t>K</w:t>
      </w:r>
      <w:r w:rsidRPr="000853A9">
        <w:rPr>
          <w:bCs/>
          <w:sz w:val="28"/>
          <w:szCs w:val="28"/>
        </w:rPr>
        <w:t>hoản 3</w:t>
      </w:r>
      <w:r w:rsidR="002A1D51">
        <w:rPr>
          <w:bCs/>
          <w:sz w:val="28"/>
          <w:szCs w:val="28"/>
        </w:rPr>
        <w:t>,</w:t>
      </w:r>
      <w:r w:rsidRPr="000853A9">
        <w:rPr>
          <w:bCs/>
          <w:sz w:val="28"/>
          <w:szCs w:val="28"/>
        </w:rPr>
        <w:t xml:space="preserve"> Điều 7</w:t>
      </w:r>
      <w:r w:rsidR="002A1D51">
        <w:rPr>
          <w:bCs/>
          <w:sz w:val="28"/>
          <w:szCs w:val="28"/>
        </w:rPr>
        <w:t>,</w:t>
      </w:r>
      <w:r w:rsidRPr="000853A9">
        <w:rPr>
          <w:bCs/>
          <w:sz w:val="28"/>
          <w:szCs w:val="28"/>
        </w:rPr>
        <w:t xml:space="preserve"> Luật Thống kê: “Bộ, cơ quan ngan</w:t>
      </w:r>
      <w:r w:rsidR="00A07C8B" w:rsidRPr="000853A9">
        <w:rPr>
          <w:bCs/>
          <w:sz w:val="28"/>
          <w:szCs w:val="28"/>
        </w:rPr>
        <w:t xml:space="preserve">g </w:t>
      </w:r>
      <w:r w:rsidR="00C80FBC">
        <w:rPr>
          <w:bCs/>
          <w:sz w:val="28"/>
          <w:szCs w:val="28"/>
        </w:rPr>
        <w:t>b</w:t>
      </w:r>
      <w:r w:rsidRPr="000853A9">
        <w:rPr>
          <w:bCs/>
          <w:sz w:val="28"/>
          <w:szCs w:val="28"/>
        </w:rPr>
        <w:t xml:space="preserve">ộ trong phạm vi nhiệm vụ, quyền hạn của mình có trách nhiệm quản lý nhà nước về thống kê trong ngành, lĩnh vực được phân công phụ trách. Đồng thời tại </w:t>
      </w:r>
      <w:r w:rsidR="002A1D51">
        <w:rPr>
          <w:bCs/>
          <w:sz w:val="28"/>
          <w:szCs w:val="28"/>
        </w:rPr>
        <w:t>K</w:t>
      </w:r>
      <w:r w:rsidRPr="000853A9">
        <w:rPr>
          <w:bCs/>
          <w:sz w:val="28"/>
          <w:szCs w:val="28"/>
        </w:rPr>
        <w:t>hoản 2</w:t>
      </w:r>
      <w:r w:rsidR="002A1D51">
        <w:rPr>
          <w:bCs/>
          <w:sz w:val="28"/>
          <w:szCs w:val="28"/>
        </w:rPr>
        <w:t>,</w:t>
      </w:r>
      <w:r w:rsidRPr="000853A9">
        <w:rPr>
          <w:bCs/>
          <w:sz w:val="28"/>
          <w:szCs w:val="28"/>
        </w:rPr>
        <w:t xml:space="preserve"> Điều 6</w:t>
      </w:r>
      <w:r w:rsidR="002A1D51">
        <w:rPr>
          <w:bCs/>
          <w:sz w:val="28"/>
          <w:szCs w:val="28"/>
        </w:rPr>
        <w:t>,</w:t>
      </w:r>
      <w:r w:rsidRPr="000853A9">
        <w:rPr>
          <w:bCs/>
          <w:sz w:val="28"/>
          <w:szCs w:val="28"/>
        </w:rPr>
        <w:t xml:space="preserve"> Luật Thống kê cũng qui định quản lý nhà nước về thống kê gồm có việc: </w:t>
      </w:r>
      <w:r w:rsidR="008A4035">
        <w:rPr>
          <w:bCs/>
          <w:sz w:val="28"/>
          <w:szCs w:val="28"/>
        </w:rPr>
        <w:t>X</w:t>
      </w:r>
      <w:r w:rsidRPr="000853A9">
        <w:rPr>
          <w:bCs/>
          <w:sz w:val="28"/>
          <w:szCs w:val="28"/>
        </w:rPr>
        <w:t>ây dựng ban hành, tổ chức thực hiện văn bản quy phạm pháp luật</w:t>
      </w:r>
      <w:r w:rsidR="008A4035">
        <w:rPr>
          <w:bCs/>
          <w:sz w:val="28"/>
          <w:szCs w:val="28"/>
        </w:rPr>
        <w:t xml:space="preserve"> (VBQPPL)</w:t>
      </w:r>
      <w:r w:rsidRPr="000853A9">
        <w:rPr>
          <w:bCs/>
          <w:sz w:val="28"/>
          <w:szCs w:val="28"/>
        </w:rPr>
        <w:t>về thống kê.</w:t>
      </w:r>
    </w:p>
    <w:p w:rsidR="005368B3" w:rsidRPr="000853A9" w:rsidRDefault="005368B3" w:rsidP="008315A0">
      <w:pPr>
        <w:pStyle w:val="NormalWeb"/>
        <w:shd w:val="clear" w:color="auto" w:fill="FFFFFF"/>
        <w:spacing w:before="120" w:beforeAutospacing="0" w:after="120" w:afterAutospacing="0"/>
        <w:ind w:firstLine="567"/>
        <w:jc w:val="both"/>
        <w:rPr>
          <w:sz w:val="28"/>
          <w:szCs w:val="28"/>
          <w:shd w:val="clear" w:color="auto" w:fill="FFFFFF"/>
        </w:rPr>
      </w:pPr>
      <w:r w:rsidRPr="000853A9">
        <w:rPr>
          <w:bCs/>
          <w:sz w:val="28"/>
          <w:szCs w:val="28"/>
        </w:rPr>
        <w:t xml:space="preserve">Như vậy, theo qui định của Luật Thống kê, Bộ trưởng có thẩm quyền ban hành </w:t>
      </w:r>
      <w:r w:rsidR="008A4035">
        <w:rPr>
          <w:bCs/>
          <w:sz w:val="28"/>
          <w:szCs w:val="28"/>
        </w:rPr>
        <w:t>VBQPPL</w:t>
      </w:r>
      <w:r w:rsidRPr="000853A9">
        <w:rPr>
          <w:bCs/>
          <w:sz w:val="28"/>
          <w:szCs w:val="28"/>
        </w:rPr>
        <w:t xml:space="preserve"> về thống kê đối với  lĩnh vực thuộc phạm vi quản lý của mình. </w:t>
      </w:r>
      <w:r w:rsidRPr="000853A9">
        <w:rPr>
          <w:sz w:val="28"/>
          <w:szCs w:val="28"/>
          <w:shd w:val="clear" w:color="auto" w:fill="FFFFFF"/>
        </w:rPr>
        <w:t xml:space="preserve">Tại </w:t>
      </w:r>
      <w:r w:rsidR="002A1D51">
        <w:rPr>
          <w:sz w:val="28"/>
          <w:szCs w:val="28"/>
          <w:shd w:val="clear" w:color="auto" w:fill="FFFFFF"/>
        </w:rPr>
        <w:t>K</w:t>
      </w:r>
      <w:r w:rsidRPr="000853A9">
        <w:rPr>
          <w:sz w:val="28"/>
          <w:szCs w:val="28"/>
          <w:shd w:val="clear" w:color="auto" w:fill="FFFFFF"/>
        </w:rPr>
        <w:t>hoản 3</w:t>
      </w:r>
      <w:r w:rsidR="002A1D51">
        <w:rPr>
          <w:sz w:val="28"/>
          <w:szCs w:val="28"/>
          <w:shd w:val="clear" w:color="auto" w:fill="FFFFFF"/>
        </w:rPr>
        <w:t>,</w:t>
      </w:r>
      <w:r w:rsidRPr="000853A9">
        <w:rPr>
          <w:sz w:val="28"/>
          <w:szCs w:val="28"/>
          <w:shd w:val="clear" w:color="auto" w:fill="FFFFFF"/>
        </w:rPr>
        <w:t xml:space="preserve"> Điều 2</w:t>
      </w:r>
      <w:r w:rsidR="002A1D51">
        <w:rPr>
          <w:sz w:val="28"/>
          <w:szCs w:val="28"/>
          <w:shd w:val="clear" w:color="auto" w:fill="FFFFFF"/>
        </w:rPr>
        <w:t>,</w:t>
      </w:r>
      <w:r w:rsidRPr="000853A9">
        <w:rPr>
          <w:sz w:val="28"/>
          <w:szCs w:val="28"/>
          <w:shd w:val="clear" w:color="auto" w:fill="FFFFFF"/>
        </w:rPr>
        <w:t xml:space="preserve"> Luật </w:t>
      </w:r>
      <w:r w:rsidR="008A4035">
        <w:rPr>
          <w:sz w:val="28"/>
          <w:szCs w:val="28"/>
          <w:shd w:val="clear" w:color="auto" w:fill="FFFFFF"/>
        </w:rPr>
        <w:t>NHNN</w:t>
      </w:r>
      <w:r w:rsidRPr="000853A9">
        <w:rPr>
          <w:sz w:val="28"/>
          <w:szCs w:val="28"/>
          <w:shd w:val="clear" w:color="auto" w:fill="FFFFFF"/>
        </w:rPr>
        <w:t xml:space="preserve"> qui định: </w:t>
      </w:r>
      <w:r w:rsidR="008A4035">
        <w:rPr>
          <w:sz w:val="28"/>
          <w:szCs w:val="28"/>
          <w:shd w:val="clear" w:color="auto" w:fill="FFFFFF"/>
        </w:rPr>
        <w:t>NHNN</w:t>
      </w:r>
      <w:r w:rsidRPr="000853A9">
        <w:rPr>
          <w:sz w:val="28"/>
          <w:szCs w:val="28"/>
          <w:shd w:val="clear" w:color="auto" w:fill="FFFFFF"/>
        </w:rPr>
        <w:t xml:space="preserve"> thực hiện chức năng quản lý nhà nước về tiền tệ, hoạt động ngân hàng và ngoại hối (sau đây gọi là tiền tệ và ngân hàng). </w:t>
      </w:r>
    </w:p>
    <w:p w:rsidR="00DF0427" w:rsidRPr="000853A9" w:rsidRDefault="00DF0427" w:rsidP="008315A0">
      <w:pPr>
        <w:tabs>
          <w:tab w:val="left" w:pos="0"/>
        </w:tabs>
        <w:spacing w:before="120" w:after="120"/>
        <w:ind w:firstLine="567"/>
        <w:jc w:val="both"/>
        <w:rPr>
          <w:sz w:val="28"/>
          <w:szCs w:val="28"/>
        </w:rPr>
      </w:pPr>
      <w:r w:rsidRPr="000853A9">
        <w:rPr>
          <w:sz w:val="28"/>
          <w:szCs w:val="28"/>
          <w:shd w:val="clear" w:color="auto" w:fill="FFFFFF"/>
        </w:rPr>
        <w:tab/>
      </w:r>
      <w:r w:rsidR="005368B3" w:rsidRPr="000853A9">
        <w:rPr>
          <w:sz w:val="28"/>
          <w:szCs w:val="28"/>
          <w:shd w:val="clear" w:color="auto" w:fill="FFFFFF"/>
        </w:rPr>
        <w:t>Do đó, căn cứ vào các qui định pháp luật</w:t>
      </w:r>
      <w:r w:rsidRPr="000853A9">
        <w:rPr>
          <w:sz w:val="28"/>
          <w:szCs w:val="28"/>
          <w:shd w:val="clear" w:color="auto" w:fill="FFFFFF"/>
        </w:rPr>
        <w:t xml:space="preserve"> trước đây và</w:t>
      </w:r>
      <w:r w:rsidR="005368B3" w:rsidRPr="000853A9">
        <w:rPr>
          <w:sz w:val="28"/>
          <w:szCs w:val="28"/>
          <w:shd w:val="clear" w:color="auto" w:fill="FFFFFF"/>
        </w:rPr>
        <w:t xml:space="preserve"> hiện hành</w:t>
      </w:r>
      <w:r w:rsidRPr="000853A9">
        <w:rPr>
          <w:sz w:val="28"/>
          <w:szCs w:val="28"/>
          <w:shd w:val="clear" w:color="auto" w:fill="FFFFFF"/>
        </w:rPr>
        <w:t xml:space="preserve">, </w:t>
      </w:r>
      <w:r w:rsidRPr="000853A9">
        <w:rPr>
          <w:sz w:val="28"/>
          <w:szCs w:val="28"/>
        </w:rPr>
        <w:t xml:space="preserve">việc </w:t>
      </w:r>
      <w:r w:rsidR="008A4035">
        <w:rPr>
          <w:sz w:val="28"/>
          <w:szCs w:val="28"/>
        </w:rPr>
        <w:t>NHNN</w:t>
      </w:r>
      <w:r w:rsidRPr="000853A9">
        <w:rPr>
          <w:sz w:val="28"/>
          <w:szCs w:val="28"/>
        </w:rPr>
        <w:t xml:space="preserve"> ban hành Thông tư 06 qui định về hoạt động điều tra thống kê trong lĩnh vực tiền tệ, ngân hàng và ngoại hối là đảm bảo căn cứ pháp lý và đáp ứng yêu cầu khách quan về quản lý nhà nước của </w:t>
      </w:r>
      <w:r w:rsidR="008A4035">
        <w:rPr>
          <w:sz w:val="28"/>
          <w:szCs w:val="28"/>
        </w:rPr>
        <w:t>NHNN</w:t>
      </w:r>
      <w:r w:rsidRPr="000853A9">
        <w:rPr>
          <w:sz w:val="28"/>
          <w:szCs w:val="28"/>
        </w:rPr>
        <w:t xml:space="preserve"> đối với hoạt động này.</w:t>
      </w:r>
    </w:p>
    <w:p w:rsidR="00DF0427" w:rsidRDefault="00DF0427" w:rsidP="008315A0">
      <w:pPr>
        <w:spacing w:before="120" w:after="120"/>
        <w:ind w:firstLine="567"/>
        <w:jc w:val="both"/>
        <w:rPr>
          <w:sz w:val="28"/>
          <w:szCs w:val="28"/>
        </w:rPr>
      </w:pPr>
      <w:r w:rsidRPr="000853A9">
        <w:rPr>
          <w:sz w:val="28"/>
          <w:szCs w:val="28"/>
        </w:rPr>
        <w:t xml:space="preserve">Tuy nhiên, đến nay, các </w:t>
      </w:r>
      <w:r w:rsidR="008A4035">
        <w:rPr>
          <w:sz w:val="28"/>
          <w:szCs w:val="28"/>
        </w:rPr>
        <w:t>VBQPPL</w:t>
      </w:r>
      <w:r w:rsidRPr="000853A9">
        <w:rPr>
          <w:sz w:val="28"/>
          <w:szCs w:val="28"/>
        </w:rPr>
        <w:t xml:space="preserve"> cao hơn điều chỉnh Thông tư 06, là căn cứ xây dựng Thông tư 06 đều đã hết hiệu lực thi hành và được thay thế bằng các </w:t>
      </w:r>
      <w:r w:rsidR="008A4035">
        <w:rPr>
          <w:sz w:val="28"/>
          <w:szCs w:val="28"/>
        </w:rPr>
        <w:t>VBQPPL</w:t>
      </w:r>
      <w:r w:rsidRPr="000853A9">
        <w:rPr>
          <w:sz w:val="28"/>
          <w:szCs w:val="28"/>
        </w:rPr>
        <w:t xml:space="preserve"> mới với nhiều quy định mới hoặc sửa đổi như Luật Thống kê năm 2015 (thay thế cho Luật Thống kê 2003), Nghị định 94/2016/NĐ-CP (thay thế Nghị định số 40/2004/NĐ-CP) quy định chi tiết và hướng dẫn thi hành một số </w:t>
      </w:r>
      <w:r w:rsidRPr="000853A9">
        <w:rPr>
          <w:sz w:val="28"/>
          <w:szCs w:val="28"/>
        </w:rPr>
        <w:lastRenderedPageBreak/>
        <w:t xml:space="preserve">điều của Luật Thống kê; Nghị định số 85/2017/NĐ-CP (thay thế Nghị định số 03/2010/NĐ-CP) quy định cơ cấu, nhiệm vụ, quyền hạn của hệ thống tổ chức thống kê tập trung và thống kê Bộ, cơ quan ngang Bộ. </w:t>
      </w:r>
      <w:r w:rsidRPr="000853A9">
        <w:rPr>
          <w:sz w:val="28"/>
          <w:szCs w:val="28"/>
          <w:lang w:val="vi-VN"/>
        </w:rPr>
        <w:t xml:space="preserve">Nhiềuquy định về Chương trình điều tra, phương án điều tra, </w:t>
      </w:r>
      <w:r w:rsidRPr="000853A9">
        <w:rPr>
          <w:sz w:val="28"/>
          <w:szCs w:val="28"/>
        </w:rPr>
        <w:t xml:space="preserve">quy trình thực hiện điều tra, công bố kết quả, bảo mật và sử dụng thông tin, kết quả điều tra, </w:t>
      </w:r>
      <w:r w:rsidRPr="000853A9">
        <w:rPr>
          <w:sz w:val="28"/>
          <w:szCs w:val="28"/>
          <w:lang w:val="vi-VN"/>
        </w:rPr>
        <w:t>chức năng, nhiệm vụ của người làm công tác thống kê, quyền và nghĩa vụ của điều tra viên thống kê, quyền và nghĩa vụ của tổ chức, cá nhân được điều tra thống kê, quyền và nghĩa vụ của đơn vị chủ trì thực hiện điều tra và của tổ chức thống kê của Bộ, cơ quan ngang bộ</w:t>
      </w:r>
      <w:r w:rsidRPr="000853A9">
        <w:rPr>
          <w:sz w:val="28"/>
          <w:szCs w:val="28"/>
        </w:rPr>
        <w:t xml:space="preserve"> và giá trị thông tin, kết quả điều tra thống kê do các tổ chức, cá nhân ngoài hệ thống tổ chức thống kê nhà nước thu thập đã thay đổi</w:t>
      </w:r>
      <w:r w:rsidR="00F4766C" w:rsidRPr="000853A9">
        <w:rPr>
          <w:sz w:val="28"/>
          <w:szCs w:val="28"/>
        </w:rPr>
        <w:t xml:space="preserve">. </w:t>
      </w:r>
      <w:r w:rsidRPr="000853A9">
        <w:rPr>
          <w:sz w:val="28"/>
          <w:szCs w:val="28"/>
        </w:rPr>
        <w:t>Việc này khiến cho một số quy định của Thông tư 06 hiện hành không còn phù hợp với quy định tại các văn bản pháp lý cao hơn, dẫn đến yêu cầu phải sửa đổi bổ sung hoặc ban hành văn bản mới thay thế Thông tư 06.</w:t>
      </w:r>
    </w:p>
    <w:p w:rsidR="00FE25E9" w:rsidRPr="000853A9" w:rsidRDefault="00FE25E9" w:rsidP="008315A0">
      <w:pPr>
        <w:spacing w:before="120" w:after="120"/>
        <w:ind w:firstLine="567"/>
        <w:jc w:val="both"/>
        <w:rPr>
          <w:sz w:val="28"/>
          <w:szCs w:val="28"/>
        </w:rPr>
      </w:pPr>
      <w:r w:rsidRPr="000853A9">
        <w:rPr>
          <w:sz w:val="28"/>
          <w:szCs w:val="28"/>
        </w:rPr>
        <w:t xml:space="preserve">Mặc dù </w:t>
      </w:r>
      <w:r>
        <w:rPr>
          <w:sz w:val="28"/>
          <w:szCs w:val="28"/>
        </w:rPr>
        <w:t xml:space="preserve">việc ban hành Thông tư thay thế Thông tư 06 </w:t>
      </w:r>
      <w:r w:rsidRPr="000853A9">
        <w:rPr>
          <w:sz w:val="28"/>
          <w:szCs w:val="28"/>
        </w:rPr>
        <w:t>không nhằm quy định chi tiết điều, khoản, điểm được</w:t>
      </w:r>
      <w:r w:rsidR="005061A7">
        <w:rPr>
          <w:sz w:val="28"/>
          <w:szCs w:val="28"/>
        </w:rPr>
        <w:t xml:space="preserve"> giao trong các VBQPPL cao hơn </w:t>
      </w:r>
      <w:r w:rsidR="008A4035">
        <w:rPr>
          <w:sz w:val="28"/>
          <w:szCs w:val="28"/>
        </w:rPr>
        <w:t>(theo quy định tại Khoản 1, Điều 24</w:t>
      </w:r>
      <w:r w:rsidR="002A1D51">
        <w:rPr>
          <w:sz w:val="28"/>
          <w:szCs w:val="28"/>
        </w:rPr>
        <w:t>,</w:t>
      </w:r>
      <w:r w:rsidR="008A4035">
        <w:rPr>
          <w:sz w:val="28"/>
          <w:szCs w:val="28"/>
        </w:rPr>
        <w:t xml:space="preserve"> Luật ban hành VBQPPL) </w:t>
      </w:r>
      <w:r w:rsidR="005061A7">
        <w:rPr>
          <w:sz w:val="28"/>
          <w:szCs w:val="28"/>
        </w:rPr>
        <w:t xml:space="preserve">nhưng </w:t>
      </w:r>
      <w:r w:rsidRPr="000853A9">
        <w:rPr>
          <w:sz w:val="28"/>
          <w:szCs w:val="28"/>
        </w:rPr>
        <w:t xml:space="preserve">là VBQPPL rất cần thiết để quy định biện pháp thực hiện chức năng quản lý nhà nước của </w:t>
      </w:r>
      <w:r w:rsidR="008A4035">
        <w:rPr>
          <w:sz w:val="28"/>
          <w:szCs w:val="28"/>
        </w:rPr>
        <w:t xml:space="preserve">NHNN </w:t>
      </w:r>
      <w:r w:rsidRPr="000853A9">
        <w:rPr>
          <w:sz w:val="28"/>
          <w:szCs w:val="28"/>
        </w:rPr>
        <w:t xml:space="preserve">đối với công tác điều tra thống kê trong lĩnh vực rất nhạy cảm là lĩnh vực tiền tệ, hoạt động ngân hàng và ngoại hối (phù hợp với quy định tại </w:t>
      </w:r>
      <w:r w:rsidR="00C80FBC">
        <w:rPr>
          <w:sz w:val="28"/>
          <w:szCs w:val="28"/>
        </w:rPr>
        <w:t>K</w:t>
      </w:r>
      <w:r w:rsidRPr="000853A9">
        <w:rPr>
          <w:sz w:val="28"/>
          <w:szCs w:val="28"/>
        </w:rPr>
        <w:t>hoản 2</w:t>
      </w:r>
      <w:r w:rsidR="00C80FBC">
        <w:rPr>
          <w:sz w:val="28"/>
          <w:szCs w:val="28"/>
        </w:rPr>
        <w:t>,</w:t>
      </w:r>
      <w:r w:rsidRPr="000853A9">
        <w:rPr>
          <w:sz w:val="28"/>
          <w:szCs w:val="28"/>
        </w:rPr>
        <w:t xml:space="preserve"> Điều 24 Luật Ban hành VBQPPL). Thực tiễn đã chứng minh </w:t>
      </w:r>
      <w:r w:rsidR="001C1470">
        <w:rPr>
          <w:color w:val="000000"/>
          <w:sz w:val="28"/>
          <w:szCs w:val="28"/>
        </w:rPr>
        <w:t xml:space="preserve">Thông tư 06 </w:t>
      </w:r>
      <w:r w:rsidRPr="000853A9">
        <w:rPr>
          <w:sz w:val="28"/>
          <w:szCs w:val="28"/>
        </w:rPr>
        <w:t xml:space="preserve">là tiền đề và cơ sở quan trọng cho sự phát triển hoạt động điều tra thống kê trong lĩnh vực tiền tệ, ngân hàng của NHNN trong </w:t>
      </w:r>
      <w:r w:rsidR="005061A7">
        <w:rPr>
          <w:sz w:val="28"/>
          <w:szCs w:val="28"/>
        </w:rPr>
        <w:t>7</w:t>
      </w:r>
      <w:r w:rsidRPr="000853A9">
        <w:rPr>
          <w:sz w:val="28"/>
          <w:szCs w:val="28"/>
        </w:rPr>
        <w:t xml:space="preserve"> năm qua.</w:t>
      </w:r>
    </w:p>
    <w:p w:rsidR="00DF0427" w:rsidRPr="000853A9" w:rsidRDefault="00DF0427" w:rsidP="008315A0">
      <w:pPr>
        <w:spacing w:before="120" w:after="120"/>
        <w:ind w:firstLine="567"/>
        <w:jc w:val="both"/>
        <w:rPr>
          <w:b/>
          <w:i/>
          <w:sz w:val="28"/>
          <w:szCs w:val="28"/>
        </w:rPr>
      </w:pPr>
      <w:r w:rsidRPr="000853A9">
        <w:rPr>
          <w:b/>
          <w:i/>
          <w:sz w:val="28"/>
          <w:szCs w:val="28"/>
        </w:rPr>
        <w:t>2. Cơ sở thực tiễn:</w:t>
      </w:r>
    </w:p>
    <w:p w:rsidR="003E5F7D" w:rsidRPr="000853A9" w:rsidRDefault="003E5F7D" w:rsidP="005061A7">
      <w:pPr>
        <w:pStyle w:val="NormalWeb"/>
        <w:shd w:val="clear" w:color="auto" w:fill="FFFFFF"/>
        <w:spacing w:before="120" w:beforeAutospacing="0" w:after="120" w:afterAutospacing="0"/>
        <w:ind w:firstLine="567"/>
        <w:jc w:val="both"/>
        <w:rPr>
          <w:sz w:val="28"/>
          <w:szCs w:val="28"/>
        </w:rPr>
      </w:pPr>
      <w:r w:rsidRPr="000853A9">
        <w:rPr>
          <w:sz w:val="28"/>
          <w:szCs w:val="28"/>
          <w:lang w:val="vi-VN"/>
        </w:rPr>
        <w:t xml:space="preserve">Thông tư 06 ban hành từ năm 2011 đến nay đã đi vào thực hiện được 7 năm, qua thời gian thực hiện có phát sinh những điểm chưa phù hợp với những thay đổi trong thực tiễn như: </w:t>
      </w:r>
    </w:p>
    <w:p w:rsidR="003E5F7D" w:rsidRPr="000853A9" w:rsidRDefault="003E5F7D" w:rsidP="008315A0">
      <w:pPr>
        <w:pStyle w:val="NormalWeb"/>
        <w:shd w:val="clear" w:color="auto" w:fill="FFFFFF"/>
        <w:spacing w:before="120" w:beforeAutospacing="0" w:after="120" w:afterAutospacing="0"/>
        <w:ind w:firstLine="567"/>
        <w:jc w:val="both"/>
        <w:rPr>
          <w:sz w:val="28"/>
          <w:szCs w:val="28"/>
        </w:rPr>
      </w:pPr>
      <w:r w:rsidRPr="000853A9">
        <w:rPr>
          <w:sz w:val="28"/>
          <w:szCs w:val="28"/>
        </w:rPr>
        <w:t>-M</w:t>
      </w:r>
      <w:r w:rsidRPr="000853A9">
        <w:rPr>
          <w:sz w:val="28"/>
          <w:szCs w:val="28"/>
          <w:lang w:val="vi-VN"/>
        </w:rPr>
        <w:t>ặc dù có quy định về Chương trình điều tra trong lĩnh vực tiền tệ và ngân hàng nhưng Thông tư</w:t>
      </w:r>
      <w:r w:rsidRPr="000853A9">
        <w:rPr>
          <w:sz w:val="28"/>
          <w:szCs w:val="28"/>
        </w:rPr>
        <w:t xml:space="preserve"> 06 </w:t>
      </w:r>
      <w:r w:rsidRPr="000853A9">
        <w:rPr>
          <w:sz w:val="28"/>
          <w:szCs w:val="28"/>
          <w:lang w:val="vi-VN"/>
        </w:rPr>
        <w:t>được ban hành khi chưa có thực tiễn triển khai việc này nên còn một số bất cập hoặc quy định chưa rõ</w:t>
      </w:r>
      <w:r w:rsidRPr="000853A9">
        <w:rPr>
          <w:sz w:val="28"/>
          <w:szCs w:val="28"/>
        </w:rPr>
        <w:t xml:space="preserve"> quy trình, các bước thực hiện, cách thức phối hợp, triển khai giữa các bên nên chưa rõ ràng và </w:t>
      </w:r>
      <w:r w:rsidRPr="000853A9">
        <w:rPr>
          <w:sz w:val="28"/>
          <w:szCs w:val="28"/>
          <w:lang w:val="vi-VN"/>
        </w:rPr>
        <w:t xml:space="preserve">khó triển khai </w:t>
      </w:r>
      <w:r w:rsidRPr="000853A9">
        <w:rPr>
          <w:sz w:val="28"/>
          <w:szCs w:val="28"/>
        </w:rPr>
        <w:t xml:space="preserve">hiệu quả </w:t>
      </w:r>
      <w:r w:rsidRPr="000853A9">
        <w:rPr>
          <w:sz w:val="28"/>
          <w:szCs w:val="28"/>
          <w:lang w:val="vi-VN"/>
        </w:rPr>
        <w:t>trên thực tế.</w:t>
      </w:r>
    </w:p>
    <w:p w:rsidR="003E5F7D" w:rsidRDefault="00284536" w:rsidP="005061A7">
      <w:pPr>
        <w:pStyle w:val="NormalWeb"/>
        <w:shd w:val="clear" w:color="auto" w:fill="FFFFFF"/>
        <w:spacing w:before="120" w:beforeAutospacing="0" w:after="120" w:afterAutospacing="0"/>
        <w:ind w:firstLine="567"/>
        <w:jc w:val="both"/>
        <w:rPr>
          <w:rFonts w:eastAsia="Calibri"/>
          <w:sz w:val="28"/>
          <w:szCs w:val="28"/>
          <w:lang w:val="vi-VN"/>
        </w:rPr>
      </w:pPr>
      <w:r w:rsidRPr="000853A9">
        <w:rPr>
          <w:sz w:val="28"/>
          <w:szCs w:val="28"/>
        </w:rPr>
        <w:t xml:space="preserve">- </w:t>
      </w:r>
      <w:r w:rsidR="003E5F7D" w:rsidRPr="000853A9">
        <w:rPr>
          <w:sz w:val="28"/>
          <w:szCs w:val="28"/>
        </w:rPr>
        <w:t>Thông tư 06 chưa</w:t>
      </w:r>
      <w:r w:rsidR="003E5F7D" w:rsidRPr="000853A9">
        <w:rPr>
          <w:rFonts w:eastAsia="Calibri"/>
          <w:sz w:val="28"/>
          <w:szCs w:val="28"/>
          <w:lang w:val="vi-VN"/>
        </w:rPr>
        <w:t xml:space="preserve"> quy định rõ quyền và nghĩa vụ, vai trò của Vụ Dự báo, thống kê với tư cách là tổ chức thống kê </w:t>
      </w:r>
      <w:r w:rsidR="00C80FBC">
        <w:rPr>
          <w:rFonts w:eastAsia="Calibri"/>
          <w:sz w:val="28"/>
          <w:szCs w:val="28"/>
        </w:rPr>
        <w:t>b</w:t>
      </w:r>
      <w:r w:rsidR="003E5F7D" w:rsidRPr="000853A9">
        <w:rPr>
          <w:rFonts w:eastAsia="Calibri"/>
          <w:sz w:val="28"/>
          <w:szCs w:val="28"/>
          <w:lang w:val="vi-VN"/>
        </w:rPr>
        <w:t>ộ, cơ quan ngang bộ.</w:t>
      </w:r>
    </w:p>
    <w:p w:rsidR="00C80FBC" w:rsidRPr="00C80FBC" w:rsidRDefault="00C80FBC" w:rsidP="005061A7">
      <w:pPr>
        <w:pStyle w:val="NormalWeb"/>
        <w:shd w:val="clear" w:color="auto" w:fill="FFFFFF"/>
        <w:spacing w:before="120" w:beforeAutospacing="0" w:after="120" w:afterAutospacing="0"/>
        <w:ind w:firstLine="567"/>
        <w:jc w:val="both"/>
        <w:rPr>
          <w:sz w:val="28"/>
          <w:szCs w:val="28"/>
          <w:lang w:val="vi-VN"/>
        </w:rPr>
      </w:pPr>
      <w:r w:rsidRPr="00C80FBC">
        <w:rPr>
          <w:rFonts w:eastAsia="Calibri"/>
          <w:sz w:val="28"/>
          <w:szCs w:val="28"/>
          <w:lang w:val="vi-VN"/>
        </w:rPr>
        <w:t>Theo thông lệ quốc tế hiệ</w:t>
      </w:r>
      <w:r>
        <w:rPr>
          <w:rFonts w:eastAsia="Calibri"/>
          <w:sz w:val="28"/>
          <w:szCs w:val="28"/>
          <w:lang w:val="vi-VN"/>
        </w:rPr>
        <w:t xml:space="preserve">n nay, hoạt động điều tra thống kê đang được </w:t>
      </w:r>
      <w:r w:rsidRPr="00C80FBC">
        <w:rPr>
          <w:rFonts w:eastAsia="Calibri"/>
          <w:sz w:val="28"/>
          <w:szCs w:val="28"/>
          <w:lang w:val="vi-VN"/>
        </w:rPr>
        <w:t>Ngân hàng Trung ương</w:t>
      </w:r>
      <w:r>
        <w:rPr>
          <w:rFonts w:eastAsia="Calibri"/>
          <w:sz w:val="28"/>
          <w:szCs w:val="28"/>
          <w:lang w:val="vi-VN"/>
        </w:rPr>
        <w:t xml:space="preserve"> các nước tiến hành rất p</w:t>
      </w:r>
      <w:r w:rsidRPr="00C80FBC">
        <w:rPr>
          <w:rFonts w:eastAsia="Calibri"/>
          <w:sz w:val="28"/>
          <w:szCs w:val="28"/>
          <w:lang w:val="vi-VN"/>
        </w:rPr>
        <w:t>hổ biến để thu thập thêm các nguồn thông tin phản ánh từ thị trường tài chính tiền tệ, ngân hàng nhằm xây dựng và điều hành chính sách tiền tệ.</w:t>
      </w:r>
    </w:p>
    <w:p w:rsidR="003E5F7D" w:rsidRPr="000853A9" w:rsidRDefault="006C4ADE" w:rsidP="008315A0">
      <w:pPr>
        <w:pStyle w:val="NormalWeb"/>
        <w:shd w:val="clear" w:color="auto" w:fill="FFFFFF"/>
        <w:spacing w:before="120" w:beforeAutospacing="0" w:after="120" w:afterAutospacing="0"/>
        <w:ind w:firstLine="567"/>
        <w:jc w:val="both"/>
        <w:rPr>
          <w:sz w:val="28"/>
          <w:szCs w:val="28"/>
          <w:lang w:val="vi-VN"/>
        </w:rPr>
      </w:pPr>
      <w:r>
        <w:rPr>
          <w:sz w:val="28"/>
          <w:szCs w:val="28"/>
        </w:rPr>
        <w:t xml:space="preserve">Mặc khác, hiện nay nhiều tổ chức không thuộc hệ thống tổ chức thống kê nhà nước (ngoài các tổ chức trong nước còn có các tổ chức quốc tế như: Ngân hàng Thế giới, Ngân hàng Phát triển Châu Á, Quỹ Tiền tệ quốc tế…) có nhu cầu điều tra thu thập thông tin trong lĩnh vực tiền tệ và ngân hàng thực hiện công bố và sử dụng thông tin này trong các nhận định, đánh giá và khuyến nghị chính </w:t>
      </w:r>
      <w:r>
        <w:rPr>
          <w:sz w:val="28"/>
          <w:szCs w:val="28"/>
        </w:rPr>
        <w:lastRenderedPageBreak/>
        <w:t xml:space="preserve">sách. Trong khi các thông tin liên quan đến thị trường tài chính, tiền tệ thường có tính nhạy cảm và có tác dụng lan tỏa đến hệ thống TCTD, người dân và nền kinh tế, nếu NHNN không có một VBQPPL điều chỉnh hoạt động này có thể gây ra những ảnh hưởng không tốt đến việc điều hành chính sách của cơ quan quản lý nhà nước. Vì vậy, việc NHNN có một văn bản quy phạm </w:t>
      </w:r>
      <w:bookmarkStart w:id="0" w:name="_GoBack"/>
      <w:bookmarkEnd w:id="0"/>
      <w:r>
        <w:rPr>
          <w:sz w:val="28"/>
          <w:szCs w:val="28"/>
        </w:rPr>
        <w:t xml:space="preserve">pháp luật để điều chỉnh hoạt động điều tra thống kê trong lĩnh vực tiền tệ, ngân hàng và ngoại hối là thực hiện theo đúng quy định tại Khoản 2 Điều 24 của Luật Ban hành văn bản quy phạm pháp luật là </w:t>
      </w:r>
      <w:r w:rsidRPr="002724AA">
        <w:rPr>
          <w:sz w:val="28"/>
          <w:szCs w:val="28"/>
        </w:rPr>
        <w:t>“Bộ trưởng, Thủ trưởng cơ quan ngang bộ ban hành thông tư để quy đị</w:t>
      </w:r>
      <w:r>
        <w:rPr>
          <w:sz w:val="28"/>
          <w:szCs w:val="28"/>
        </w:rPr>
        <w:t xml:space="preserve">nh: </w:t>
      </w:r>
      <w:r w:rsidRPr="002724AA">
        <w:rPr>
          <w:i/>
          <w:sz w:val="28"/>
          <w:szCs w:val="28"/>
        </w:rPr>
        <w:t>Biện pháp thực hiện chức năng quản lý nhà nước của mình</w:t>
      </w:r>
      <w:r w:rsidRPr="002724AA">
        <w:rPr>
          <w:sz w:val="28"/>
          <w:szCs w:val="28"/>
        </w:rPr>
        <w:t>”.</w:t>
      </w:r>
    </w:p>
    <w:p w:rsidR="003B784E" w:rsidRPr="000853A9" w:rsidRDefault="002A2D76" w:rsidP="008315A0">
      <w:pPr>
        <w:pStyle w:val="ListParagraph"/>
        <w:numPr>
          <w:ilvl w:val="0"/>
          <w:numId w:val="20"/>
        </w:numPr>
        <w:tabs>
          <w:tab w:val="left" w:pos="993"/>
        </w:tabs>
        <w:spacing w:before="120" w:after="120"/>
        <w:ind w:left="0" w:firstLine="567"/>
        <w:jc w:val="both"/>
        <w:rPr>
          <w:b/>
          <w:bCs/>
          <w:sz w:val="28"/>
          <w:szCs w:val="28"/>
          <w:lang w:val="vi-VN"/>
        </w:rPr>
      </w:pPr>
      <w:r w:rsidRPr="000853A9">
        <w:rPr>
          <w:b/>
          <w:bCs/>
          <w:sz w:val="28"/>
          <w:szCs w:val="28"/>
          <w:lang w:val="vi-VN"/>
        </w:rPr>
        <w:t>Nguyên tắc, đ</w:t>
      </w:r>
      <w:r w:rsidR="00DC1411" w:rsidRPr="000853A9">
        <w:rPr>
          <w:b/>
          <w:bCs/>
          <w:sz w:val="28"/>
          <w:szCs w:val="28"/>
          <w:lang w:val="vi-VN"/>
        </w:rPr>
        <w:t xml:space="preserve">ịnh hướng </w:t>
      </w:r>
      <w:r w:rsidR="00102318" w:rsidRPr="000853A9">
        <w:rPr>
          <w:b/>
          <w:bCs/>
          <w:sz w:val="28"/>
          <w:szCs w:val="28"/>
          <w:lang w:val="vi-VN"/>
        </w:rPr>
        <w:t xml:space="preserve">xây dựng </w:t>
      </w:r>
      <w:r w:rsidR="00754E83" w:rsidRPr="000853A9">
        <w:rPr>
          <w:b/>
          <w:bCs/>
          <w:sz w:val="28"/>
          <w:szCs w:val="28"/>
          <w:lang w:val="vi-VN"/>
        </w:rPr>
        <w:t>D</w:t>
      </w:r>
      <w:r w:rsidR="00E847DF" w:rsidRPr="000853A9">
        <w:rPr>
          <w:b/>
          <w:bCs/>
          <w:sz w:val="28"/>
          <w:szCs w:val="28"/>
          <w:lang w:val="vi-VN"/>
        </w:rPr>
        <w:t>ự thảo Thông tư</w:t>
      </w:r>
      <w:r w:rsidR="00764DC9" w:rsidRPr="000853A9">
        <w:rPr>
          <w:b/>
          <w:bCs/>
          <w:sz w:val="28"/>
          <w:szCs w:val="28"/>
          <w:lang w:val="vi-VN"/>
        </w:rPr>
        <w:t>:</w:t>
      </w:r>
    </w:p>
    <w:p w:rsidR="00BE1799" w:rsidRPr="000853A9" w:rsidRDefault="00BE1799" w:rsidP="008315A0">
      <w:pPr>
        <w:tabs>
          <w:tab w:val="left" w:pos="0"/>
        </w:tabs>
        <w:spacing w:before="120" w:after="120"/>
        <w:ind w:firstLine="567"/>
        <w:jc w:val="both"/>
        <w:rPr>
          <w:sz w:val="28"/>
          <w:szCs w:val="28"/>
          <w:lang w:val="vi-VN"/>
        </w:rPr>
      </w:pPr>
      <w:r w:rsidRPr="000853A9">
        <w:rPr>
          <w:sz w:val="28"/>
          <w:szCs w:val="28"/>
          <w:lang w:val="vi-VN"/>
        </w:rPr>
        <w:t xml:space="preserve">- Loại bỏ các quy định không còn phù hợp với thực tiễn hoặc các </w:t>
      </w:r>
      <w:r w:rsidR="008A4035" w:rsidRPr="008A4035">
        <w:rPr>
          <w:sz w:val="28"/>
          <w:szCs w:val="28"/>
          <w:lang w:val="vi-VN"/>
        </w:rPr>
        <w:t xml:space="preserve">VBQPPL </w:t>
      </w:r>
      <w:r w:rsidRPr="000853A9">
        <w:rPr>
          <w:sz w:val="28"/>
          <w:szCs w:val="28"/>
          <w:lang w:val="vi-VN"/>
        </w:rPr>
        <w:t>cao hơn.</w:t>
      </w:r>
    </w:p>
    <w:p w:rsidR="00BE1799" w:rsidRPr="000853A9" w:rsidRDefault="00BE1799" w:rsidP="008315A0">
      <w:pPr>
        <w:tabs>
          <w:tab w:val="left" w:pos="0"/>
        </w:tabs>
        <w:spacing w:before="120" w:after="120"/>
        <w:ind w:firstLine="567"/>
        <w:jc w:val="both"/>
        <w:rPr>
          <w:sz w:val="28"/>
          <w:szCs w:val="28"/>
          <w:lang w:val="vi-VN"/>
        </w:rPr>
      </w:pPr>
      <w:r w:rsidRPr="000853A9">
        <w:rPr>
          <w:sz w:val="28"/>
          <w:szCs w:val="28"/>
          <w:lang w:val="vi-VN"/>
        </w:rPr>
        <w:t xml:space="preserve">-Kế thừa, phát huy những quy định đã có trong </w:t>
      </w:r>
      <w:r w:rsidR="00C80FBC" w:rsidRPr="00C80FBC">
        <w:rPr>
          <w:sz w:val="28"/>
          <w:szCs w:val="28"/>
          <w:lang w:val="vi-VN"/>
        </w:rPr>
        <w:t>Thông tư</w:t>
      </w:r>
      <w:r w:rsidRPr="000853A9">
        <w:rPr>
          <w:sz w:val="28"/>
          <w:szCs w:val="28"/>
          <w:lang w:val="vi-VN"/>
        </w:rPr>
        <w:t xml:space="preserve"> 06 hiện hành vẫn phù hợp với các </w:t>
      </w:r>
      <w:r w:rsidR="008A4035" w:rsidRPr="008A4035">
        <w:rPr>
          <w:sz w:val="28"/>
          <w:szCs w:val="28"/>
          <w:lang w:val="vi-VN"/>
        </w:rPr>
        <w:t>VBQPPL</w:t>
      </w:r>
      <w:r w:rsidRPr="000853A9">
        <w:rPr>
          <w:sz w:val="28"/>
          <w:szCs w:val="28"/>
          <w:lang w:val="vi-VN"/>
        </w:rPr>
        <w:t xml:space="preserve"> liên quan và đang phát huy tốt trong thực tiễn triển khai. </w:t>
      </w:r>
    </w:p>
    <w:p w:rsidR="00BE1799" w:rsidRPr="000853A9" w:rsidRDefault="00BE1799" w:rsidP="008315A0">
      <w:pPr>
        <w:tabs>
          <w:tab w:val="left" w:pos="0"/>
        </w:tabs>
        <w:spacing w:before="120" w:after="120"/>
        <w:ind w:firstLine="567"/>
        <w:jc w:val="both"/>
        <w:rPr>
          <w:sz w:val="28"/>
          <w:szCs w:val="28"/>
          <w:lang w:val="vi-VN"/>
        </w:rPr>
      </w:pPr>
      <w:r w:rsidRPr="000853A9">
        <w:rPr>
          <w:sz w:val="28"/>
          <w:szCs w:val="28"/>
          <w:lang w:val="vi-VN"/>
        </w:rPr>
        <w:t xml:space="preserve">- Bổ sung những quy định mới để hướng dẫn cụ thể các quy định có liên quan đến công tác điều tra thống kê của </w:t>
      </w:r>
      <w:r w:rsidR="005061A7" w:rsidRPr="005061A7">
        <w:rPr>
          <w:sz w:val="28"/>
          <w:szCs w:val="28"/>
          <w:lang w:val="vi-VN"/>
        </w:rPr>
        <w:t>b</w:t>
      </w:r>
      <w:r w:rsidRPr="000853A9">
        <w:rPr>
          <w:sz w:val="28"/>
          <w:szCs w:val="28"/>
          <w:lang w:val="vi-VN"/>
        </w:rPr>
        <w:t>ộ, ngành tại các văn bản pháp luật cao hơn mới ban hành, phù hợp với thực tiễn và các quy định khác của ngành.</w:t>
      </w:r>
    </w:p>
    <w:p w:rsidR="00BE1799" w:rsidRPr="000853A9" w:rsidRDefault="00BE1799" w:rsidP="008315A0">
      <w:pPr>
        <w:tabs>
          <w:tab w:val="left" w:pos="0"/>
        </w:tabs>
        <w:spacing w:before="120" w:after="120"/>
        <w:ind w:firstLine="567"/>
        <w:jc w:val="both"/>
        <w:rPr>
          <w:sz w:val="28"/>
          <w:szCs w:val="28"/>
          <w:lang w:val="vi-VN"/>
        </w:rPr>
      </w:pPr>
      <w:r w:rsidRPr="000853A9">
        <w:rPr>
          <w:sz w:val="28"/>
          <w:szCs w:val="28"/>
          <w:lang w:val="vi-VN"/>
        </w:rPr>
        <w:t>- Sửa đổi, bổ sung các quy định nhằm khắc phục những khó khăn, bất cập trong thực tiễn triển khai.</w:t>
      </w:r>
    </w:p>
    <w:p w:rsidR="00811E2A" w:rsidRPr="000853A9" w:rsidRDefault="002F1487" w:rsidP="008315A0">
      <w:pPr>
        <w:spacing w:before="120" w:after="120"/>
        <w:ind w:firstLine="567"/>
        <w:jc w:val="both"/>
        <w:rPr>
          <w:bCs/>
          <w:sz w:val="28"/>
          <w:szCs w:val="28"/>
          <w:lang w:val="vi-VN"/>
        </w:rPr>
      </w:pPr>
      <w:r w:rsidRPr="000853A9">
        <w:rPr>
          <w:sz w:val="28"/>
          <w:szCs w:val="28"/>
          <w:lang w:val="vi-VN"/>
        </w:rPr>
        <w:tab/>
      </w:r>
      <w:r w:rsidR="00BE1799" w:rsidRPr="000853A9">
        <w:rPr>
          <w:sz w:val="28"/>
          <w:szCs w:val="28"/>
          <w:lang w:val="vi-VN"/>
        </w:rPr>
        <w:t>- Bổ sung các quy định nhằm làm rõ hơn vai trò, trách nhiệm, quyền hạn, cơ chế phối hợp của đơn vị chủ trì và các đơn vị tham gia trong công tác điều tra thống kê trong lĩnh vực tiền tệ, ngân hàng, qua đó nâng cao chất lượng, hiệu lực, hiệu quả của công tác điều tra thống kê trong lĩnh vực tiền tệ, ngân hàng và ngoại hối.</w:t>
      </w:r>
    </w:p>
    <w:p w:rsidR="003B784E" w:rsidRPr="000853A9" w:rsidRDefault="0019777C" w:rsidP="008315A0">
      <w:pPr>
        <w:tabs>
          <w:tab w:val="left" w:pos="6125"/>
        </w:tabs>
        <w:spacing w:before="120" w:after="120"/>
        <w:ind w:firstLine="567"/>
        <w:jc w:val="both"/>
        <w:rPr>
          <w:b/>
          <w:bCs/>
          <w:sz w:val="28"/>
          <w:szCs w:val="28"/>
          <w:lang w:val="vi-VN"/>
        </w:rPr>
      </w:pPr>
      <w:r w:rsidRPr="000853A9">
        <w:rPr>
          <w:bCs/>
          <w:sz w:val="28"/>
          <w:szCs w:val="28"/>
          <w:lang w:val="vi-VN"/>
        </w:rPr>
        <w:t>Các quy định được</w:t>
      </w:r>
      <w:r w:rsidR="0015199A" w:rsidRPr="000853A9">
        <w:rPr>
          <w:bCs/>
          <w:sz w:val="28"/>
          <w:szCs w:val="28"/>
          <w:lang w:val="vi-VN"/>
        </w:rPr>
        <w:t xml:space="preserve"> sửa đổi, bổ sung, loại bỏ được </w:t>
      </w:r>
      <w:r w:rsidR="007638DB" w:rsidRPr="000853A9">
        <w:rPr>
          <w:bCs/>
          <w:sz w:val="28"/>
          <w:szCs w:val="28"/>
          <w:lang w:val="vi-VN"/>
        </w:rPr>
        <w:t xml:space="preserve">nêu </w:t>
      </w:r>
      <w:r w:rsidR="0015199A" w:rsidRPr="000853A9">
        <w:rPr>
          <w:bCs/>
          <w:sz w:val="28"/>
          <w:szCs w:val="28"/>
          <w:lang w:val="vi-VN"/>
        </w:rPr>
        <w:t>chi tiết trong Phụ lục 0</w:t>
      </w:r>
      <w:r w:rsidR="00BE1799" w:rsidRPr="000853A9">
        <w:rPr>
          <w:bCs/>
          <w:sz w:val="28"/>
          <w:szCs w:val="28"/>
          <w:lang w:val="vi-VN"/>
        </w:rPr>
        <w:t>4</w:t>
      </w:r>
      <w:r w:rsidR="00862E4F" w:rsidRPr="000853A9">
        <w:rPr>
          <w:bCs/>
          <w:sz w:val="28"/>
          <w:szCs w:val="28"/>
          <w:lang w:val="vi-VN"/>
        </w:rPr>
        <w:t xml:space="preserve">– Bảng so sánh </w:t>
      </w:r>
      <w:r w:rsidR="00AF04A1" w:rsidRPr="000853A9">
        <w:rPr>
          <w:bCs/>
          <w:sz w:val="28"/>
          <w:szCs w:val="28"/>
          <w:lang w:val="vi-VN"/>
        </w:rPr>
        <w:t xml:space="preserve">Thông tư </w:t>
      </w:r>
      <w:r w:rsidR="00BE1799" w:rsidRPr="000853A9">
        <w:rPr>
          <w:bCs/>
          <w:sz w:val="28"/>
          <w:szCs w:val="28"/>
          <w:lang w:val="vi-VN"/>
        </w:rPr>
        <w:t>06</w:t>
      </w:r>
      <w:r w:rsidR="00AF04A1" w:rsidRPr="000853A9">
        <w:rPr>
          <w:bCs/>
          <w:sz w:val="28"/>
          <w:szCs w:val="28"/>
          <w:lang w:val="vi-VN"/>
        </w:rPr>
        <w:t>/201</w:t>
      </w:r>
      <w:r w:rsidR="00BE1799" w:rsidRPr="000853A9">
        <w:rPr>
          <w:bCs/>
          <w:sz w:val="28"/>
          <w:szCs w:val="28"/>
          <w:lang w:val="vi-VN"/>
        </w:rPr>
        <w:t>1</w:t>
      </w:r>
      <w:r w:rsidR="00AF04A1" w:rsidRPr="000853A9">
        <w:rPr>
          <w:bCs/>
          <w:sz w:val="28"/>
          <w:szCs w:val="28"/>
          <w:lang w:val="vi-VN"/>
        </w:rPr>
        <w:t xml:space="preserve">/TT-NHNN và </w:t>
      </w:r>
      <w:r w:rsidR="00754E83" w:rsidRPr="000853A9">
        <w:rPr>
          <w:bCs/>
          <w:sz w:val="28"/>
          <w:szCs w:val="28"/>
          <w:lang w:val="vi-VN"/>
        </w:rPr>
        <w:t>D</w:t>
      </w:r>
      <w:r w:rsidR="00862E4F" w:rsidRPr="000853A9">
        <w:rPr>
          <w:bCs/>
          <w:sz w:val="28"/>
          <w:szCs w:val="28"/>
          <w:lang w:val="vi-VN"/>
        </w:rPr>
        <w:t>ự thảo Thông tư (</w:t>
      </w:r>
      <w:r w:rsidR="0015199A" w:rsidRPr="000853A9">
        <w:rPr>
          <w:bCs/>
          <w:sz w:val="28"/>
          <w:szCs w:val="28"/>
          <w:lang w:val="vi-VN"/>
        </w:rPr>
        <w:t>đính kèm</w:t>
      </w:r>
      <w:r w:rsidR="00862E4F" w:rsidRPr="000853A9">
        <w:rPr>
          <w:bCs/>
          <w:sz w:val="28"/>
          <w:szCs w:val="28"/>
          <w:lang w:val="vi-VN"/>
        </w:rPr>
        <w:t>)</w:t>
      </w:r>
      <w:r w:rsidR="003F76B5" w:rsidRPr="000853A9">
        <w:rPr>
          <w:bCs/>
          <w:sz w:val="28"/>
          <w:szCs w:val="28"/>
          <w:lang w:val="vi-VN"/>
        </w:rPr>
        <w:t>.</w:t>
      </w:r>
    </w:p>
    <w:p w:rsidR="005061A7" w:rsidRPr="005061A7" w:rsidRDefault="0068668A" w:rsidP="005061A7">
      <w:pPr>
        <w:pStyle w:val="ListParagraph"/>
        <w:numPr>
          <w:ilvl w:val="0"/>
          <w:numId w:val="20"/>
        </w:numPr>
        <w:tabs>
          <w:tab w:val="left" w:pos="993"/>
        </w:tabs>
        <w:spacing w:before="240" w:after="120"/>
        <w:ind w:left="0" w:firstLine="567"/>
        <w:jc w:val="both"/>
        <w:rPr>
          <w:b/>
          <w:bCs/>
          <w:sz w:val="28"/>
          <w:szCs w:val="28"/>
          <w:lang w:val="vi-VN"/>
        </w:rPr>
      </w:pPr>
      <w:r w:rsidRPr="000853A9">
        <w:rPr>
          <w:b/>
          <w:bCs/>
          <w:sz w:val="28"/>
          <w:szCs w:val="28"/>
          <w:lang w:val="vi-VN"/>
        </w:rPr>
        <w:t xml:space="preserve">Các nội dung </w:t>
      </w:r>
      <w:r w:rsidR="000C7C3D" w:rsidRPr="000853A9">
        <w:rPr>
          <w:b/>
          <w:bCs/>
          <w:sz w:val="28"/>
          <w:szCs w:val="28"/>
          <w:lang w:val="vi-VN"/>
        </w:rPr>
        <w:t xml:space="preserve">chính </w:t>
      </w:r>
      <w:r w:rsidR="00CC50B3" w:rsidRPr="000853A9">
        <w:rPr>
          <w:b/>
          <w:bCs/>
          <w:sz w:val="28"/>
          <w:szCs w:val="28"/>
          <w:lang w:val="vi-VN"/>
        </w:rPr>
        <w:t xml:space="preserve">cần </w:t>
      </w:r>
      <w:r w:rsidR="00E835CB" w:rsidRPr="000853A9">
        <w:rPr>
          <w:b/>
          <w:bCs/>
          <w:sz w:val="28"/>
          <w:szCs w:val="28"/>
          <w:lang w:val="vi-VN"/>
        </w:rPr>
        <w:t>lấy ý kiến</w:t>
      </w:r>
    </w:p>
    <w:p w:rsidR="005061A7" w:rsidRPr="005061A7" w:rsidRDefault="005061A7" w:rsidP="005061A7">
      <w:pPr>
        <w:spacing w:before="240" w:after="120"/>
        <w:jc w:val="both"/>
        <w:rPr>
          <w:bCs/>
          <w:sz w:val="28"/>
          <w:szCs w:val="28"/>
          <w:lang w:val="vi-VN"/>
        </w:rPr>
      </w:pPr>
      <w:r>
        <w:rPr>
          <w:bCs/>
          <w:sz w:val="28"/>
          <w:szCs w:val="28"/>
          <w:lang w:val="vi-VN"/>
        </w:rPr>
        <w:tab/>
      </w:r>
      <w:r w:rsidRPr="005061A7">
        <w:rPr>
          <w:bCs/>
          <w:sz w:val="28"/>
          <w:szCs w:val="28"/>
          <w:lang w:val="vi-VN"/>
        </w:rPr>
        <w:t>- Đối tượng điều chỉnh và phạm vi áp dụng của Thông tư;</w:t>
      </w:r>
    </w:p>
    <w:p w:rsidR="003D0364" w:rsidRPr="005061A7" w:rsidRDefault="005061A7" w:rsidP="005061A7">
      <w:pPr>
        <w:spacing w:before="120" w:after="120"/>
        <w:jc w:val="both"/>
        <w:rPr>
          <w:bCs/>
          <w:sz w:val="28"/>
          <w:szCs w:val="28"/>
          <w:lang w:val="vi-VN"/>
        </w:rPr>
      </w:pPr>
      <w:r>
        <w:rPr>
          <w:bCs/>
          <w:sz w:val="28"/>
          <w:szCs w:val="28"/>
          <w:lang w:val="vi-VN"/>
        </w:rPr>
        <w:tab/>
      </w:r>
      <w:r w:rsidRPr="005061A7">
        <w:rPr>
          <w:bCs/>
          <w:sz w:val="28"/>
          <w:szCs w:val="28"/>
          <w:lang w:val="vi-VN"/>
        </w:rPr>
        <w:t>- Quy</w:t>
      </w:r>
      <w:r w:rsidR="00C80FBC" w:rsidRPr="00C80FBC">
        <w:rPr>
          <w:bCs/>
          <w:sz w:val="28"/>
          <w:szCs w:val="28"/>
          <w:lang w:val="vi-VN"/>
        </w:rPr>
        <w:t>ền</w:t>
      </w:r>
      <w:r w:rsidRPr="005061A7">
        <w:rPr>
          <w:bCs/>
          <w:sz w:val="28"/>
          <w:szCs w:val="28"/>
          <w:lang w:val="vi-VN"/>
        </w:rPr>
        <w:t xml:space="preserve"> và nghĩa vụ của đơn vị chủ trì thực hiện cuộc điều tra thống kê và quyền và nghĩa vụ của cơ quan thống kê Bộ, ngành (Vụ Dự báo, thống kê)…;</w:t>
      </w:r>
    </w:p>
    <w:p w:rsidR="005061A7" w:rsidRPr="005061A7" w:rsidRDefault="00B4345A" w:rsidP="005061A7">
      <w:pPr>
        <w:pStyle w:val="ListParagraph"/>
        <w:numPr>
          <w:ilvl w:val="0"/>
          <w:numId w:val="21"/>
        </w:numPr>
        <w:spacing w:before="120" w:after="120"/>
        <w:ind w:left="0" w:firstLine="567"/>
        <w:jc w:val="both"/>
        <w:rPr>
          <w:bCs/>
          <w:sz w:val="28"/>
          <w:szCs w:val="28"/>
          <w:lang w:val="vi-VN"/>
        </w:rPr>
      </w:pPr>
      <w:r w:rsidRPr="000853A9">
        <w:rPr>
          <w:bCs/>
          <w:sz w:val="28"/>
          <w:szCs w:val="28"/>
          <w:bdr w:val="none" w:sz="0" w:space="0" w:color="auto" w:frame="1"/>
          <w:lang w:val="vi-VN"/>
        </w:rPr>
        <w:t>Hoạt động điều tra thống kê về tiền tệ và ngân hàng của các tổ chức, cá nhân ngoài hệ thống tổ chức thống kê nhà nước.</w:t>
      </w:r>
    </w:p>
    <w:p w:rsidR="005061A7" w:rsidRDefault="005061A7" w:rsidP="008315A0">
      <w:pPr>
        <w:pStyle w:val="ListParagraph"/>
        <w:spacing w:before="120" w:after="120"/>
        <w:ind w:left="567"/>
        <w:jc w:val="both"/>
        <w:rPr>
          <w:b/>
          <w:sz w:val="28"/>
          <w:szCs w:val="28"/>
          <w:lang w:val="vi-VN"/>
        </w:rPr>
      </w:pPr>
    </w:p>
    <w:p w:rsidR="00326C8A" w:rsidRPr="000853A9" w:rsidRDefault="002F1487" w:rsidP="008315A0">
      <w:pPr>
        <w:pStyle w:val="ListParagraph"/>
        <w:spacing w:before="120" w:after="120"/>
        <w:ind w:left="567"/>
        <w:jc w:val="both"/>
        <w:rPr>
          <w:b/>
          <w:sz w:val="28"/>
          <w:szCs w:val="28"/>
          <w:lang w:val="sv-SE"/>
        </w:rPr>
      </w:pPr>
      <w:r w:rsidRPr="000853A9">
        <w:rPr>
          <w:b/>
          <w:sz w:val="28"/>
          <w:szCs w:val="28"/>
          <w:lang w:val="sv-SE"/>
        </w:rPr>
        <w:t xml:space="preserve">IV. </w:t>
      </w:r>
      <w:r w:rsidR="00C60CBB" w:rsidRPr="000853A9">
        <w:rPr>
          <w:b/>
          <w:sz w:val="28"/>
          <w:szCs w:val="28"/>
          <w:lang w:val="sv-SE"/>
        </w:rPr>
        <w:t>Trách nhiệm thi hành</w:t>
      </w:r>
    </w:p>
    <w:p w:rsidR="00326C8A" w:rsidRPr="000853A9" w:rsidRDefault="00A3629C" w:rsidP="008315A0">
      <w:pPr>
        <w:spacing w:before="120" w:after="120"/>
        <w:ind w:firstLine="567"/>
        <w:jc w:val="both"/>
        <w:rPr>
          <w:sz w:val="28"/>
          <w:szCs w:val="28"/>
          <w:lang w:val="sv-SE"/>
        </w:rPr>
      </w:pPr>
      <w:r w:rsidRPr="000853A9">
        <w:rPr>
          <w:sz w:val="28"/>
          <w:szCs w:val="28"/>
          <w:lang w:val="sv-SE"/>
        </w:rPr>
        <w:t>T</w:t>
      </w:r>
      <w:r w:rsidR="003D0364" w:rsidRPr="000853A9">
        <w:rPr>
          <w:sz w:val="28"/>
          <w:szCs w:val="28"/>
          <w:lang w:val="sv-SE"/>
        </w:rPr>
        <w:t>hông tư 06</w:t>
      </w:r>
      <w:r w:rsidRPr="000853A9">
        <w:rPr>
          <w:sz w:val="28"/>
          <w:szCs w:val="28"/>
          <w:lang w:val="sv-SE"/>
        </w:rPr>
        <w:t>/201</w:t>
      </w:r>
      <w:r w:rsidR="003D0364" w:rsidRPr="000853A9">
        <w:rPr>
          <w:sz w:val="28"/>
          <w:szCs w:val="28"/>
          <w:lang w:val="sv-SE"/>
        </w:rPr>
        <w:t>1</w:t>
      </w:r>
      <w:r w:rsidRPr="000853A9">
        <w:rPr>
          <w:sz w:val="28"/>
          <w:szCs w:val="28"/>
          <w:lang w:val="sv-SE"/>
        </w:rPr>
        <w:t xml:space="preserve">/TT-NHNN được quy định áp dụng chung cho </w:t>
      </w:r>
      <w:r w:rsidR="003C50F4" w:rsidRPr="000853A9">
        <w:rPr>
          <w:sz w:val="28"/>
          <w:szCs w:val="28"/>
          <w:lang w:val="sv-SE"/>
        </w:rPr>
        <w:t xml:space="preserve">các hoạt động điều tra thống kê trong lĩnh vực tiền tệ, hoạt động ngân hàng và ngoại hối của các đơn vị trong và ngoài NHNN, đối tượng áp dụng là </w:t>
      </w:r>
      <w:r w:rsidR="00631F3E" w:rsidRPr="000853A9">
        <w:rPr>
          <w:sz w:val="28"/>
          <w:szCs w:val="28"/>
          <w:lang w:val="sv-SE"/>
        </w:rPr>
        <w:t xml:space="preserve">các đơn vị thuộc </w:t>
      </w:r>
      <w:r w:rsidR="00631F3E" w:rsidRPr="000853A9">
        <w:rPr>
          <w:sz w:val="28"/>
          <w:szCs w:val="28"/>
          <w:lang w:val="sv-SE"/>
        </w:rPr>
        <w:lastRenderedPageBreak/>
        <w:t xml:space="preserve">NHNN, </w:t>
      </w:r>
      <w:r w:rsidR="00B4345A" w:rsidRPr="000853A9">
        <w:rPr>
          <w:sz w:val="28"/>
          <w:szCs w:val="28"/>
          <w:lang w:val="sv-SE"/>
        </w:rPr>
        <w:t xml:space="preserve">các tổ chức </w:t>
      </w:r>
      <w:r w:rsidRPr="000853A9">
        <w:rPr>
          <w:sz w:val="28"/>
          <w:szCs w:val="28"/>
          <w:lang w:val="sv-SE"/>
        </w:rPr>
        <w:t>như</w:t>
      </w:r>
      <w:r w:rsidR="00B4345A" w:rsidRPr="000853A9">
        <w:rPr>
          <w:sz w:val="28"/>
          <w:szCs w:val="28"/>
          <w:lang w:val="sv-SE"/>
        </w:rPr>
        <w:t xml:space="preserve"> các doanh nghiệp, các</w:t>
      </w:r>
      <w:r w:rsidR="00C80FBC">
        <w:rPr>
          <w:sz w:val="28"/>
          <w:szCs w:val="28"/>
          <w:lang w:val="sv-SE"/>
        </w:rPr>
        <w:t>TCTD</w:t>
      </w:r>
      <w:r w:rsidRPr="000853A9">
        <w:rPr>
          <w:sz w:val="28"/>
          <w:szCs w:val="28"/>
          <w:lang w:val="sv-SE"/>
        </w:rPr>
        <w:t xml:space="preserve"> trong nước, chi nhánh ngân hàng nước ngoài</w:t>
      </w:r>
      <w:r w:rsidR="003D0364" w:rsidRPr="000853A9">
        <w:rPr>
          <w:sz w:val="28"/>
          <w:szCs w:val="28"/>
          <w:lang w:val="sv-SE"/>
        </w:rPr>
        <w:t xml:space="preserve">, văn phòng đại diện của </w:t>
      </w:r>
      <w:r w:rsidR="00C80FBC">
        <w:rPr>
          <w:sz w:val="28"/>
          <w:szCs w:val="28"/>
          <w:lang w:val="sv-SE"/>
        </w:rPr>
        <w:t>TCTD</w:t>
      </w:r>
      <w:r w:rsidR="003D0364" w:rsidRPr="000853A9">
        <w:rPr>
          <w:sz w:val="28"/>
          <w:szCs w:val="28"/>
          <w:lang w:val="sv-SE"/>
        </w:rPr>
        <w:t xml:space="preserve"> nước ngoài</w:t>
      </w:r>
      <w:r w:rsidR="00631F3E" w:rsidRPr="000853A9">
        <w:rPr>
          <w:sz w:val="28"/>
          <w:szCs w:val="28"/>
          <w:lang w:val="sv-SE"/>
        </w:rPr>
        <w:t>, các tổ chức khác và</w:t>
      </w:r>
      <w:r w:rsidR="003D0364" w:rsidRPr="000853A9">
        <w:rPr>
          <w:sz w:val="28"/>
          <w:szCs w:val="28"/>
          <w:lang w:val="sv-SE"/>
        </w:rPr>
        <w:t>các cá nhân có liên quan đến điều tra thống kê tiền tệ và ngân hàng</w:t>
      </w:r>
      <w:r w:rsidR="001F3EC4" w:rsidRPr="000853A9">
        <w:rPr>
          <w:sz w:val="28"/>
          <w:szCs w:val="28"/>
          <w:lang w:val="sv-SE"/>
        </w:rPr>
        <w:t xml:space="preserve">. </w:t>
      </w:r>
      <w:r w:rsidR="003C50F4" w:rsidRPr="000853A9">
        <w:rPr>
          <w:sz w:val="28"/>
          <w:szCs w:val="28"/>
          <w:lang w:val="sv-SE"/>
        </w:rPr>
        <w:t>Do</w:t>
      </w:r>
      <w:r w:rsidR="001F3EC4" w:rsidRPr="000853A9">
        <w:rPr>
          <w:sz w:val="28"/>
          <w:szCs w:val="28"/>
          <w:lang w:val="sv-SE"/>
        </w:rPr>
        <w:t xml:space="preserve"> mỗi loại hình đơn vị có những đặc điểm riêng, </w:t>
      </w:r>
      <w:r w:rsidR="00CC68E0" w:rsidRPr="000853A9">
        <w:rPr>
          <w:sz w:val="28"/>
          <w:szCs w:val="28"/>
          <w:lang w:val="sv-SE"/>
        </w:rPr>
        <w:t>để đảm bảo tính</w:t>
      </w:r>
      <w:r w:rsidR="003C50F4" w:rsidRPr="000853A9">
        <w:rPr>
          <w:sz w:val="28"/>
          <w:szCs w:val="28"/>
          <w:lang w:val="sv-SE"/>
        </w:rPr>
        <w:t xml:space="preserve"> phù hợp,</w:t>
      </w:r>
      <w:r w:rsidR="00CC68E0" w:rsidRPr="000853A9">
        <w:rPr>
          <w:sz w:val="28"/>
          <w:szCs w:val="28"/>
          <w:lang w:val="sv-SE"/>
        </w:rPr>
        <w:t xml:space="preserve"> khả thi</w:t>
      </w:r>
      <w:r w:rsidR="003C50F4" w:rsidRPr="000853A9">
        <w:rPr>
          <w:sz w:val="28"/>
          <w:szCs w:val="28"/>
          <w:lang w:val="sv-SE"/>
        </w:rPr>
        <w:t>,</w:t>
      </w:r>
      <w:r w:rsidR="001F3EC4" w:rsidRPr="000853A9">
        <w:rPr>
          <w:sz w:val="28"/>
          <w:szCs w:val="28"/>
          <w:lang w:val="sv-SE"/>
        </w:rPr>
        <w:t xml:space="preserve">đề nghị các đơn vị </w:t>
      </w:r>
      <w:r w:rsidR="00CC68E0" w:rsidRPr="000853A9">
        <w:rPr>
          <w:sz w:val="28"/>
          <w:szCs w:val="28"/>
          <w:lang w:val="sv-SE"/>
        </w:rPr>
        <w:t xml:space="preserve">rà soát, </w:t>
      </w:r>
      <w:r w:rsidR="001F3EC4" w:rsidRPr="000853A9">
        <w:rPr>
          <w:sz w:val="28"/>
          <w:szCs w:val="28"/>
          <w:lang w:val="sv-SE"/>
        </w:rPr>
        <w:t xml:space="preserve">cho ý kiến góp ý </w:t>
      </w:r>
      <w:r w:rsidR="00CC68E0" w:rsidRPr="000853A9">
        <w:rPr>
          <w:sz w:val="28"/>
          <w:szCs w:val="28"/>
          <w:lang w:val="sv-SE"/>
        </w:rPr>
        <w:t xml:space="preserve">cụ thể về </w:t>
      </w:r>
      <w:r w:rsidR="001F3EC4" w:rsidRPr="000853A9">
        <w:rPr>
          <w:sz w:val="28"/>
          <w:szCs w:val="28"/>
          <w:lang w:val="sv-SE"/>
        </w:rPr>
        <w:t xml:space="preserve">các quy định </w:t>
      </w:r>
      <w:r w:rsidR="00C80FBC">
        <w:rPr>
          <w:sz w:val="28"/>
          <w:szCs w:val="28"/>
          <w:lang w:val="sv-SE"/>
        </w:rPr>
        <w:t>để đảm bảo tính khả thi trong triển khai thực hiện</w:t>
      </w:r>
      <w:r w:rsidR="001F3EC4" w:rsidRPr="000853A9">
        <w:rPr>
          <w:sz w:val="28"/>
          <w:szCs w:val="28"/>
          <w:lang w:val="sv-SE"/>
        </w:rPr>
        <w:t>.</w:t>
      </w:r>
      <w:r w:rsidR="00AE7706" w:rsidRPr="000853A9">
        <w:rPr>
          <w:sz w:val="28"/>
          <w:szCs w:val="28"/>
          <w:lang w:val="sv-SE"/>
        </w:rPr>
        <w:t>/.</w:t>
      </w:r>
    </w:p>
    <w:p w:rsidR="00537D5F" w:rsidRPr="000853A9" w:rsidRDefault="003D0364" w:rsidP="00284536">
      <w:pPr>
        <w:spacing w:before="120" w:after="120" w:line="264" w:lineRule="auto"/>
        <w:ind w:left="3600" w:firstLine="720"/>
        <w:jc w:val="right"/>
        <w:rPr>
          <w:b/>
          <w:sz w:val="40"/>
          <w:szCs w:val="40"/>
        </w:rPr>
      </w:pPr>
      <w:r w:rsidRPr="000853A9">
        <w:rPr>
          <w:b/>
          <w:sz w:val="28"/>
          <w:szCs w:val="28"/>
          <w:lang w:val="sv-SE"/>
        </w:rPr>
        <w:t>VỤ DỰ BÁO, THỐNG KÊ</w:t>
      </w:r>
    </w:p>
    <w:sectPr w:rsidR="00537D5F" w:rsidRPr="000853A9" w:rsidSect="002F1487">
      <w:footerReference w:type="default" r:id="rId7"/>
      <w:pgSz w:w="11907" w:h="16840" w:code="9"/>
      <w:pgMar w:top="1134" w:right="1134" w:bottom="1134" w:left="1701" w:header="720" w:footer="19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5B6" w:rsidRDefault="00B475B6" w:rsidP="00926406">
      <w:r>
        <w:separator/>
      </w:r>
    </w:p>
  </w:endnote>
  <w:endnote w:type="continuationSeparator" w:id="1">
    <w:p w:rsidR="00B475B6" w:rsidRDefault="00B475B6" w:rsidP="00926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BC" w:rsidRDefault="00F526D0" w:rsidP="00926406">
    <w:pPr>
      <w:pStyle w:val="Footer"/>
      <w:jc w:val="center"/>
    </w:pPr>
    <w:r>
      <w:fldChar w:fldCharType="begin"/>
    </w:r>
    <w:r w:rsidR="007E30BC">
      <w:instrText xml:space="preserve"> PAGE   \* MERGEFORMAT </w:instrText>
    </w:r>
    <w:r>
      <w:fldChar w:fldCharType="separate"/>
    </w:r>
    <w:r w:rsidR="00E7155A">
      <w:rPr>
        <w:noProof/>
      </w:rPr>
      <w:t>1</w:t>
    </w:r>
    <w:r>
      <w:fldChar w:fldCharType="end"/>
    </w:r>
  </w:p>
  <w:p w:rsidR="007E30BC" w:rsidRDefault="007E3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5B6" w:rsidRDefault="00B475B6" w:rsidP="00926406">
      <w:r>
        <w:separator/>
      </w:r>
    </w:p>
  </w:footnote>
  <w:footnote w:type="continuationSeparator" w:id="1">
    <w:p w:rsidR="00B475B6" w:rsidRDefault="00B475B6" w:rsidP="00926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2EA8"/>
    <w:multiLevelType w:val="hybridMultilevel"/>
    <w:tmpl w:val="982401D4"/>
    <w:lvl w:ilvl="0" w:tplc="C818E472">
      <w:numFmt w:val="bullet"/>
      <w:lvlText w:val="-"/>
      <w:lvlJc w:val="left"/>
      <w:pPr>
        <w:ind w:left="928" w:hanging="360"/>
      </w:pPr>
      <w:rPr>
        <w:rFonts w:ascii="Times New Roman" w:eastAsia="Times New Roman" w:hAnsi="Times New Roman" w:cs="Times New Roman" w:hint="default"/>
        <w:color w:val="auto"/>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nsid w:val="0C7B778B"/>
    <w:multiLevelType w:val="hybridMultilevel"/>
    <w:tmpl w:val="D60ABF62"/>
    <w:lvl w:ilvl="0" w:tplc="B14AF2A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FB45DD"/>
    <w:multiLevelType w:val="hybridMultilevel"/>
    <w:tmpl w:val="D6ECD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FF6F21"/>
    <w:multiLevelType w:val="hybridMultilevel"/>
    <w:tmpl w:val="2AF07C88"/>
    <w:lvl w:ilvl="0" w:tplc="89586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13E87"/>
    <w:multiLevelType w:val="hybridMultilevel"/>
    <w:tmpl w:val="FAF63928"/>
    <w:lvl w:ilvl="0" w:tplc="B3241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2487C"/>
    <w:multiLevelType w:val="hybridMultilevel"/>
    <w:tmpl w:val="2CD6527E"/>
    <w:lvl w:ilvl="0" w:tplc="E96EE254">
      <w:numFmt w:val="bullet"/>
      <w:suff w:val="space"/>
      <w:lvlText w:val="-"/>
      <w:lvlJc w:val="left"/>
      <w:pPr>
        <w:ind w:left="990" w:hanging="360"/>
      </w:pPr>
      <w:rPr>
        <w:rFonts w:ascii="Times New Roman" w:eastAsia="Times New Roman" w:hAnsi="Times New Roman" w:cs="Times New Roman" w:hint="default"/>
      </w:rPr>
    </w:lvl>
    <w:lvl w:ilvl="1" w:tplc="042A0003">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6">
    <w:nsid w:val="1B5F4F98"/>
    <w:multiLevelType w:val="hybridMultilevel"/>
    <w:tmpl w:val="4C886594"/>
    <w:lvl w:ilvl="0" w:tplc="9B823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286C81"/>
    <w:multiLevelType w:val="hybridMultilevel"/>
    <w:tmpl w:val="99026CFA"/>
    <w:lvl w:ilvl="0" w:tplc="D3F4E2F6">
      <w:start w:val="1"/>
      <w:numFmt w:val="lowerLetter"/>
      <w:suff w:val="space"/>
      <w:lvlText w:val="%1)"/>
      <w:lvlJc w:val="left"/>
      <w:pPr>
        <w:ind w:left="92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4CE132E"/>
    <w:multiLevelType w:val="hybridMultilevel"/>
    <w:tmpl w:val="F7DA0C86"/>
    <w:lvl w:ilvl="0" w:tplc="A86E1EA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6A0654"/>
    <w:multiLevelType w:val="hybridMultilevel"/>
    <w:tmpl w:val="E4CCEE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A517EBD"/>
    <w:multiLevelType w:val="hybridMultilevel"/>
    <w:tmpl w:val="F9DE469A"/>
    <w:lvl w:ilvl="0" w:tplc="B010E692">
      <w:numFmt w:val="bullet"/>
      <w:lvlText w:val="-"/>
      <w:lvlJc w:val="left"/>
      <w:pPr>
        <w:tabs>
          <w:tab w:val="num" w:pos="1275"/>
        </w:tabs>
        <w:ind w:left="1275" w:hanging="73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2E4853"/>
    <w:multiLevelType w:val="hybridMultilevel"/>
    <w:tmpl w:val="562A002E"/>
    <w:lvl w:ilvl="0" w:tplc="D19E48B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50465ABB"/>
    <w:multiLevelType w:val="hybridMultilevel"/>
    <w:tmpl w:val="5546F920"/>
    <w:lvl w:ilvl="0" w:tplc="4B82133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4423394"/>
    <w:multiLevelType w:val="hybridMultilevel"/>
    <w:tmpl w:val="1794CD22"/>
    <w:lvl w:ilvl="0" w:tplc="2BAE0188">
      <w:start w:val="1"/>
      <w:numFmt w:val="bullet"/>
      <w:lvlText w:val=""/>
      <w:lvlJc w:val="left"/>
      <w:pPr>
        <w:ind w:left="990" w:hanging="450"/>
      </w:pPr>
      <w:rPr>
        <w:rFonts w:ascii="Wingdings" w:eastAsia="Times New Roman" w:hAnsi="Wingdings"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5">
    <w:nsid w:val="577F6D14"/>
    <w:multiLevelType w:val="hybridMultilevel"/>
    <w:tmpl w:val="35824E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37A056F"/>
    <w:multiLevelType w:val="hybridMultilevel"/>
    <w:tmpl w:val="00FC124A"/>
    <w:lvl w:ilvl="0" w:tplc="3A7E6F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688A45FC"/>
    <w:multiLevelType w:val="hybridMultilevel"/>
    <w:tmpl w:val="88AA5A0C"/>
    <w:lvl w:ilvl="0" w:tplc="5D6C618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7940677A"/>
    <w:multiLevelType w:val="hybridMultilevel"/>
    <w:tmpl w:val="20A812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4534DC"/>
    <w:multiLevelType w:val="hybridMultilevel"/>
    <w:tmpl w:val="6F36E4BC"/>
    <w:lvl w:ilvl="0" w:tplc="9A9E1FC6">
      <w:start w:val="1"/>
      <w:numFmt w:val="decimal"/>
      <w:lvlText w:val="%1."/>
      <w:lvlJc w:val="left"/>
      <w:pPr>
        <w:tabs>
          <w:tab w:val="num" w:pos="1844"/>
        </w:tabs>
        <w:ind w:left="1844"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177125"/>
    <w:multiLevelType w:val="hybridMultilevel"/>
    <w:tmpl w:val="E216F2B8"/>
    <w:lvl w:ilvl="0" w:tplc="4C4455AA">
      <w:numFmt w:val="bullet"/>
      <w:lvlText w:val="-"/>
      <w:lvlJc w:val="left"/>
      <w:pPr>
        <w:tabs>
          <w:tab w:val="num" w:pos="907"/>
        </w:tabs>
        <w:ind w:left="907" w:hanging="360"/>
      </w:pPr>
      <w:rPr>
        <w:rFonts w:ascii="Times New Roman" w:eastAsia="Times New Roman" w:hAnsi="Times New Roman"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10"/>
  </w:num>
  <w:num w:numId="2">
    <w:abstractNumId w:val="2"/>
  </w:num>
  <w:num w:numId="3">
    <w:abstractNumId w:val="18"/>
  </w:num>
  <w:num w:numId="4">
    <w:abstractNumId w:val="9"/>
  </w:num>
  <w:num w:numId="5">
    <w:abstractNumId w:val="15"/>
  </w:num>
  <w:num w:numId="6">
    <w:abstractNumId w:val="14"/>
  </w:num>
  <w:num w:numId="7">
    <w:abstractNumId w:val="17"/>
  </w:num>
  <w:num w:numId="8">
    <w:abstractNumId w:val="3"/>
  </w:num>
  <w:num w:numId="9">
    <w:abstractNumId w:val="7"/>
  </w:num>
  <w:num w:numId="10">
    <w:abstractNumId w:val="13"/>
  </w:num>
  <w:num w:numId="11">
    <w:abstractNumId w:val="12"/>
  </w:num>
  <w:num w:numId="12">
    <w:abstractNumId w:val="11"/>
  </w:num>
  <w:num w:numId="13">
    <w:abstractNumId w:val="5"/>
  </w:num>
  <w:num w:numId="14">
    <w:abstractNumId w:val="19"/>
  </w:num>
  <w:num w:numId="15">
    <w:abstractNumId w:val="16"/>
  </w:num>
  <w:num w:numId="16">
    <w:abstractNumId w:val="20"/>
  </w:num>
  <w:num w:numId="17">
    <w:abstractNumId w:val="6"/>
  </w:num>
  <w:num w:numId="18">
    <w:abstractNumId w:val="4"/>
  </w:num>
  <w:num w:numId="19">
    <w:abstractNumId w:val="0"/>
  </w:num>
  <w:num w:numId="20">
    <w:abstractNumId w:val="8"/>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characterSpacingControl w:val="doNotCompress"/>
  <w:doNotValidateAgainstSchema/>
  <w:doNotDemarcateInvalidXml/>
  <w:footnotePr>
    <w:footnote w:id="0"/>
    <w:footnote w:id="1"/>
  </w:footnotePr>
  <w:endnotePr>
    <w:endnote w:id="0"/>
    <w:endnote w:id="1"/>
  </w:endnotePr>
  <w:compat/>
  <w:rsids>
    <w:rsidRoot w:val="008D46DB"/>
    <w:rsid w:val="0000027B"/>
    <w:rsid w:val="00003841"/>
    <w:rsid w:val="00003F85"/>
    <w:rsid w:val="0000420A"/>
    <w:rsid w:val="00005614"/>
    <w:rsid w:val="00012811"/>
    <w:rsid w:val="000234B8"/>
    <w:rsid w:val="0002569C"/>
    <w:rsid w:val="00030FE8"/>
    <w:rsid w:val="00037DBC"/>
    <w:rsid w:val="000415E6"/>
    <w:rsid w:val="00041B49"/>
    <w:rsid w:val="000436D5"/>
    <w:rsid w:val="00046B25"/>
    <w:rsid w:val="000503BD"/>
    <w:rsid w:val="00051A97"/>
    <w:rsid w:val="00053E27"/>
    <w:rsid w:val="00054C29"/>
    <w:rsid w:val="000554D1"/>
    <w:rsid w:val="000678F4"/>
    <w:rsid w:val="0008217D"/>
    <w:rsid w:val="000853A9"/>
    <w:rsid w:val="000860EB"/>
    <w:rsid w:val="0009017C"/>
    <w:rsid w:val="000A0314"/>
    <w:rsid w:val="000A449B"/>
    <w:rsid w:val="000A6DF3"/>
    <w:rsid w:val="000B1D06"/>
    <w:rsid w:val="000B42C5"/>
    <w:rsid w:val="000B4C58"/>
    <w:rsid w:val="000B5486"/>
    <w:rsid w:val="000C29A5"/>
    <w:rsid w:val="000C2E81"/>
    <w:rsid w:val="000C4321"/>
    <w:rsid w:val="000C4F22"/>
    <w:rsid w:val="000C52A2"/>
    <w:rsid w:val="000C7C3D"/>
    <w:rsid w:val="000D2220"/>
    <w:rsid w:val="000D78BD"/>
    <w:rsid w:val="000E2ACF"/>
    <w:rsid w:val="000E51EB"/>
    <w:rsid w:val="000E6C91"/>
    <w:rsid w:val="000F0671"/>
    <w:rsid w:val="000F2D6A"/>
    <w:rsid w:val="000F2E97"/>
    <w:rsid w:val="000F2FA3"/>
    <w:rsid w:val="00101681"/>
    <w:rsid w:val="00102318"/>
    <w:rsid w:val="0010691D"/>
    <w:rsid w:val="001072A9"/>
    <w:rsid w:val="00124D23"/>
    <w:rsid w:val="0014074B"/>
    <w:rsid w:val="00144ACD"/>
    <w:rsid w:val="0015199A"/>
    <w:rsid w:val="001519A4"/>
    <w:rsid w:val="00155420"/>
    <w:rsid w:val="00156AD5"/>
    <w:rsid w:val="00160802"/>
    <w:rsid w:val="00161444"/>
    <w:rsid w:val="00161FE0"/>
    <w:rsid w:val="00163205"/>
    <w:rsid w:val="00163C7D"/>
    <w:rsid w:val="00163EDE"/>
    <w:rsid w:val="00165614"/>
    <w:rsid w:val="00167D20"/>
    <w:rsid w:val="00171DEF"/>
    <w:rsid w:val="00173118"/>
    <w:rsid w:val="00176BE5"/>
    <w:rsid w:val="001779DB"/>
    <w:rsid w:val="0018087A"/>
    <w:rsid w:val="00182097"/>
    <w:rsid w:val="00182D43"/>
    <w:rsid w:val="00184098"/>
    <w:rsid w:val="00184447"/>
    <w:rsid w:val="001937AA"/>
    <w:rsid w:val="001937E3"/>
    <w:rsid w:val="00197409"/>
    <w:rsid w:val="00197667"/>
    <w:rsid w:val="0019777C"/>
    <w:rsid w:val="001A17B0"/>
    <w:rsid w:val="001A525B"/>
    <w:rsid w:val="001A558F"/>
    <w:rsid w:val="001A5795"/>
    <w:rsid w:val="001A5BAD"/>
    <w:rsid w:val="001A738B"/>
    <w:rsid w:val="001B0108"/>
    <w:rsid w:val="001B01B2"/>
    <w:rsid w:val="001C1470"/>
    <w:rsid w:val="001C3B52"/>
    <w:rsid w:val="001D0127"/>
    <w:rsid w:val="001D030D"/>
    <w:rsid w:val="001E0805"/>
    <w:rsid w:val="001E1AF7"/>
    <w:rsid w:val="001E69ED"/>
    <w:rsid w:val="001F3EC4"/>
    <w:rsid w:val="001F5683"/>
    <w:rsid w:val="001F7C5D"/>
    <w:rsid w:val="00203874"/>
    <w:rsid w:val="00205049"/>
    <w:rsid w:val="00210D19"/>
    <w:rsid w:val="00210EE7"/>
    <w:rsid w:val="002132F4"/>
    <w:rsid w:val="00225AA4"/>
    <w:rsid w:val="00226E53"/>
    <w:rsid w:val="00242616"/>
    <w:rsid w:val="00243285"/>
    <w:rsid w:val="00244891"/>
    <w:rsid w:val="00247AF6"/>
    <w:rsid w:val="00253C27"/>
    <w:rsid w:val="00253E93"/>
    <w:rsid w:val="0025723F"/>
    <w:rsid w:val="0026148C"/>
    <w:rsid w:val="00261850"/>
    <w:rsid w:val="002626CD"/>
    <w:rsid w:val="002646E5"/>
    <w:rsid w:val="0026676C"/>
    <w:rsid w:val="002713AA"/>
    <w:rsid w:val="00273787"/>
    <w:rsid w:val="00280091"/>
    <w:rsid w:val="00281CCA"/>
    <w:rsid w:val="002827DD"/>
    <w:rsid w:val="00284536"/>
    <w:rsid w:val="00285E92"/>
    <w:rsid w:val="00286CCA"/>
    <w:rsid w:val="00290A5E"/>
    <w:rsid w:val="00292B9F"/>
    <w:rsid w:val="00294010"/>
    <w:rsid w:val="00297104"/>
    <w:rsid w:val="00297BBE"/>
    <w:rsid w:val="002A03E2"/>
    <w:rsid w:val="002A1D51"/>
    <w:rsid w:val="002A2D76"/>
    <w:rsid w:val="002A3126"/>
    <w:rsid w:val="002A49EC"/>
    <w:rsid w:val="002A7286"/>
    <w:rsid w:val="002B693C"/>
    <w:rsid w:val="002C4C79"/>
    <w:rsid w:val="002D34F0"/>
    <w:rsid w:val="002D7F8A"/>
    <w:rsid w:val="002E253F"/>
    <w:rsid w:val="002E4EF8"/>
    <w:rsid w:val="002F1487"/>
    <w:rsid w:val="002F1DC5"/>
    <w:rsid w:val="002F2657"/>
    <w:rsid w:val="003011C6"/>
    <w:rsid w:val="00301DE7"/>
    <w:rsid w:val="00305469"/>
    <w:rsid w:val="00306BF3"/>
    <w:rsid w:val="00307D20"/>
    <w:rsid w:val="003163CF"/>
    <w:rsid w:val="0032044A"/>
    <w:rsid w:val="00324F6D"/>
    <w:rsid w:val="00326C8A"/>
    <w:rsid w:val="0033175D"/>
    <w:rsid w:val="003344A3"/>
    <w:rsid w:val="0033795C"/>
    <w:rsid w:val="003425E6"/>
    <w:rsid w:val="0034322B"/>
    <w:rsid w:val="00351A3D"/>
    <w:rsid w:val="00353046"/>
    <w:rsid w:val="00361428"/>
    <w:rsid w:val="00361561"/>
    <w:rsid w:val="00362FE8"/>
    <w:rsid w:val="00363C71"/>
    <w:rsid w:val="003679F4"/>
    <w:rsid w:val="00367CF4"/>
    <w:rsid w:val="00372878"/>
    <w:rsid w:val="00373B00"/>
    <w:rsid w:val="003809F2"/>
    <w:rsid w:val="00383C77"/>
    <w:rsid w:val="003913F8"/>
    <w:rsid w:val="00392F51"/>
    <w:rsid w:val="003972DE"/>
    <w:rsid w:val="003A1BEB"/>
    <w:rsid w:val="003A559A"/>
    <w:rsid w:val="003A6F6E"/>
    <w:rsid w:val="003B1212"/>
    <w:rsid w:val="003B784E"/>
    <w:rsid w:val="003C50F4"/>
    <w:rsid w:val="003C7BAC"/>
    <w:rsid w:val="003D0364"/>
    <w:rsid w:val="003D0DCA"/>
    <w:rsid w:val="003D2910"/>
    <w:rsid w:val="003E0343"/>
    <w:rsid w:val="003E0B91"/>
    <w:rsid w:val="003E1A8E"/>
    <w:rsid w:val="003E23E2"/>
    <w:rsid w:val="003E5F7D"/>
    <w:rsid w:val="003F3FF3"/>
    <w:rsid w:val="003F48DD"/>
    <w:rsid w:val="003F519A"/>
    <w:rsid w:val="003F76B5"/>
    <w:rsid w:val="003F7905"/>
    <w:rsid w:val="00402602"/>
    <w:rsid w:val="00405EC7"/>
    <w:rsid w:val="00406BFB"/>
    <w:rsid w:val="00406C3B"/>
    <w:rsid w:val="00411526"/>
    <w:rsid w:val="00412C9E"/>
    <w:rsid w:val="0041319D"/>
    <w:rsid w:val="004131BB"/>
    <w:rsid w:val="00414327"/>
    <w:rsid w:val="00414B1F"/>
    <w:rsid w:val="00414B6B"/>
    <w:rsid w:val="0041526C"/>
    <w:rsid w:val="00422E14"/>
    <w:rsid w:val="0042455A"/>
    <w:rsid w:val="0042471A"/>
    <w:rsid w:val="004276A8"/>
    <w:rsid w:val="00427948"/>
    <w:rsid w:val="0043565C"/>
    <w:rsid w:val="0044472C"/>
    <w:rsid w:val="00447C9E"/>
    <w:rsid w:val="00447D1B"/>
    <w:rsid w:val="00453F55"/>
    <w:rsid w:val="0046104A"/>
    <w:rsid w:val="00465C79"/>
    <w:rsid w:val="00474C6C"/>
    <w:rsid w:val="0048241B"/>
    <w:rsid w:val="00485917"/>
    <w:rsid w:val="0048754B"/>
    <w:rsid w:val="00495DD7"/>
    <w:rsid w:val="004973B5"/>
    <w:rsid w:val="004A0B8E"/>
    <w:rsid w:val="004A1A1C"/>
    <w:rsid w:val="004B62AC"/>
    <w:rsid w:val="004B694C"/>
    <w:rsid w:val="004C3FD9"/>
    <w:rsid w:val="004C4605"/>
    <w:rsid w:val="004D5B84"/>
    <w:rsid w:val="004D5FA2"/>
    <w:rsid w:val="004E187D"/>
    <w:rsid w:val="004E3173"/>
    <w:rsid w:val="004E33B0"/>
    <w:rsid w:val="004E43E1"/>
    <w:rsid w:val="004E619F"/>
    <w:rsid w:val="004E6BB3"/>
    <w:rsid w:val="004E74CC"/>
    <w:rsid w:val="004F055D"/>
    <w:rsid w:val="004F29DB"/>
    <w:rsid w:val="004F721E"/>
    <w:rsid w:val="005029CB"/>
    <w:rsid w:val="00502F0C"/>
    <w:rsid w:val="00504478"/>
    <w:rsid w:val="005056A9"/>
    <w:rsid w:val="005061A7"/>
    <w:rsid w:val="0050690E"/>
    <w:rsid w:val="005109DC"/>
    <w:rsid w:val="0051236B"/>
    <w:rsid w:val="005124EF"/>
    <w:rsid w:val="005164D2"/>
    <w:rsid w:val="00516796"/>
    <w:rsid w:val="00520637"/>
    <w:rsid w:val="00520738"/>
    <w:rsid w:val="00520A29"/>
    <w:rsid w:val="0052478C"/>
    <w:rsid w:val="00526494"/>
    <w:rsid w:val="00526EA3"/>
    <w:rsid w:val="00532A26"/>
    <w:rsid w:val="005368B3"/>
    <w:rsid w:val="00537D5F"/>
    <w:rsid w:val="0054653C"/>
    <w:rsid w:val="00546CA4"/>
    <w:rsid w:val="0055201C"/>
    <w:rsid w:val="00552F24"/>
    <w:rsid w:val="005541F7"/>
    <w:rsid w:val="005602D5"/>
    <w:rsid w:val="0056057D"/>
    <w:rsid w:val="00562B5D"/>
    <w:rsid w:val="00564623"/>
    <w:rsid w:val="005651EF"/>
    <w:rsid w:val="005704E3"/>
    <w:rsid w:val="0057236E"/>
    <w:rsid w:val="00574F86"/>
    <w:rsid w:val="00576F6D"/>
    <w:rsid w:val="00585801"/>
    <w:rsid w:val="00595F6E"/>
    <w:rsid w:val="0059628E"/>
    <w:rsid w:val="00597E6E"/>
    <w:rsid w:val="005A3BD4"/>
    <w:rsid w:val="005A6099"/>
    <w:rsid w:val="005B1C65"/>
    <w:rsid w:val="005B257A"/>
    <w:rsid w:val="005C2EB8"/>
    <w:rsid w:val="005C46F9"/>
    <w:rsid w:val="005D0005"/>
    <w:rsid w:val="005D0EAB"/>
    <w:rsid w:val="005D30DA"/>
    <w:rsid w:val="005D3FB6"/>
    <w:rsid w:val="005D58A9"/>
    <w:rsid w:val="005D708E"/>
    <w:rsid w:val="005D7619"/>
    <w:rsid w:val="005E059B"/>
    <w:rsid w:val="00604114"/>
    <w:rsid w:val="0060504E"/>
    <w:rsid w:val="006053C5"/>
    <w:rsid w:val="00610AC4"/>
    <w:rsid w:val="00614611"/>
    <w:rsid w:val="0062047B"/>
    <w:rsid w:val="00621A85"/>
    <w:rsid w:val="00621E02"/>
    <w:rsid w:val="006223FE"/>
    <w:rsid w:val="00624729"/>
    <w:rsid w:val="00625B96"/>
    <w:rsid w:val="00631F3E"/>
    <w:rsid w:val="0063212D"/>
    <w:rsid w:val="006329A6"/>
    <w:rsid w:val="006361AC"/>
    <w:rsid w:val="00637286"/>
    <w:rsid w:val="00645687"/>
    <w:rsid w:val="00647208"/>
    <w:rsid w:val="00647809"/>
    <w:rsid w:val="00652B40"/>
    <w:rsid w:val="00656132"/>
    <w:rsid w:val="00656FE5"/>
    <w:rsid w:val="00662AE6"/>
    <w:rsid w:val="00663D2B"/>
    <w:rsid w:val="0066521C"/>
    <w:rsid w:val="006655CB"/>
    <w:rsid w:val="00666712"/>
    <w:rsid w:val="00672BB2"/>
    <w:rsid w:val="00674421"/>
    <w:rsid w:val="006747C1"/>
    <w:rsid w:val="006747E8"/>
    <w:rsid w:val="006821E3"/>
    <w:rsid w:val="00683267"/>
    <w:rsid w:val="0068661B"/>
    <w:rsid w:val="0068668A"/>
    <w:rsid w:val="00693E1D"/>
    <w:rsid w:val="00694F78"/>
    <w:rsid w:val="00696062"/>
    <w:rsid w:val="006B1DB5"/>
    <w:rsid w:val="006B7729"/>
    <w:rsid w:val="006C3942"/>
    <w:rsid w:val="006C4ADE"/>
    <w:rsid w:val="006C6013"/>
    <w:rsid w:val="006D0C9C"/>
    <w:rsid w:val="006D0F43"/>
    <w:rsid w:val="006D2610"/>
    <w:rsid w:val="006D5C9B"/>
    <w:rsid w:val="006E19C6"/>
    <w:rsid w:val="006E2768"/>
    <w:rsid w:val="006E6A5D"/>
    <w:rsid w:val="006F1914"/>
    <w:rsid w:val="006F1DB2"/>
    <w:rsid w:val="006F4D50"/>
    <w:rsid w:val="006F7D6D"/>
    <w:rsid w:val="0070708A"/>
    <w:rsid w:val="00707753"/>
    <w:rsid w:val="0071277C"/>
    <w:rsid w:val="0071305C"/>
    <w:rsid w:val="00713769"/>
    <w:rsid w:val="00720872"/>
    <w:rsid w:val="00721311"/>
    <w:rsid w:val="00721E86"/>
    <w:rsid w:val="0072275A"/>
    <w:rsid w:val="007249B8"/>
    <w:rsid w:val="007273B7"/>
    <w:rsid w:val="0073138F"/>
    <w:rsid w:val="00731BA2"/>
    <w:rsid w:val="00732618"/>
    <w:rsid w:val="0073562B"/>
    <w:rsid w:val="0073669C"/>
    <w:rsid w:val="00737F52"/>
    <w:rsid w:val="0074077A"/>
    <w:rsid w:val="007409A6"/>
    <w:rsid w:val="00750B01"/>
    <w:rsid w:val="00754E83"/>
    <w:rsid w:val="00760BB7"/>
    <w:rsid w:val="00763714"/>
    <w:rsid w:val="007638DB"/>
    <w:rsid w:val="00764DC9"/>
    <w:rsid w:val="00765E7B"/>
    <w:rsid w:val="00767AF3"/>
    <w:rsid w:val="00772BED"/>
    <w:rsid w:val="00782A0B"/>
    <w:rsid w:val="007931DF"/>
    <w:rsid w:val="007953D7"/>
    <w:rsid w:val="0079627F"/>
    <w:rsid w:val="007A0F72"/>
    <w:rsid w:val="007A1DE3"/>
    <w:rsid w:val="007A5295"/>
    <w:rsid w:val="007B021A"/>
    <w:rsid w:val="007B2778"/>
    <w:rsid w:val="007B7A89"/>
    <w:rsid w:val="007C21D0"/>
    <w:rsid w:val="007C42BB"/>
    <w:rsid w:val="007C6C02"/>
    <w:rsid w:val="007D117A"/>
    <w:rsid w:val="007D4DA9"/>
    <w:rsid w:val="007D516D"/>
    <w:rsid w:val="007E02FD"/>
    <w:rsid w:val="007E1249"/>
    <w:rsid w:val="007E30BC"/>
    <w:rsid w:val="007E4FEB"/>
    <w:rsid w:val="007E7DED"/>
    <w:rsid w:val="007F2FB6"/>
    <w:rsid w:val="007F678B"/>
    <w:rsid w:val="00801C6A"/>
    <w:rsid w:val="00805C6D"/>
    <w:rsid w:val="00811E2A"/>
    <w:rsid w:val="0081306F"/>
    <w:rsid w:val="00814336"/>
    <w:rsid w:val="00821AF4"/>
    <w:rsid w:val="008236E8"/>
    <w:rsid w:val="008249E9"/>
    <w:rsid w:val="00824B80"/>
    <w:rsid w:val="008315A0"/>
    <w:rsid w:val="00833AB7"/>
    <w:rsid w:val="008367F0"/>
    <w:rsid w:val="00837150"/>
    <w:rsid w:val="0084018A"/>
    <w:rsid w:val="008422DB"/>
    <w:rsid w:val="00844381"/>
    <w:rsid w:val="008500D7"/>
    <w:rsid w:val="00850B11"/>
    <w:rsid w:val="00850E11"/>
    <w:rsid w:val="0085129A"/>
    <w:rsid w:val="00851C45"/>
    <w:rsid w:val="008520A9"/>
    <w:rsid w:val="008539F7"/>
    <w:rsid w:val="00855F56"/>
    <w:rsid w:val="0085787E"/>
    <w:rsid w:val="00861884"/>
    <w:rsid w:val="00862E4F"/>
    <w:rsid w:val="0086658F"/>
    <w:rsid w:val="00875B8C"/>
    <w:rsid w:val="00884B6E"/>
    <w:rsid w:val="00890D50"/>
    <w:rsid w:val="008A0462"/>
    <w:rsid w:val="008A4035"/>
    <w:rsid w:val="008A4506"/>
    <w:rsid w:val="008B01BF"/>
    <w:rsid w:val="008B058D"/>
    <w:rsid w:val="008B2005"/>
    <w:rsid w:val="008B24D7"/>
    <w:rsid w:val="008B5D1A"/>
    <w:rsid w:val="008B66DB"/>
    <w:rsid w:val="008C21E8"/>
    <w:rsid w:val="008D4144"/>
    <w:rsid w:val="008D46DB"/>
    <w:rsid w:val="008D56ED"/>
    <w:rsid w:val="008E1B02"/>
    <w:rsid w:val="008E33B9"/>
    <w:rsid w:val="008E438F"/>
    <w:rsid w:val="008E7F3D"/>
    <w:rsid w:val="008F35BD"/>
    <w:rsid w:val="008F4E01"/>
    <w:rsid w:val="008F5EA8"/>
    <w:rsid w:val="00901A66"/>
    <w:rsid w:val="00902468"/>
    <w:rsid w:val="00903641"/>
    <w:rsid w:val="00905AA9"/>
    <w:rsid w:val="009061AD"/>
    <w:rsid w:val="00913698"/>
    <w:rsid w:val="009136DE"/>
    <w:rsid w:val="0091446B"/>
    <w:rsid w:val="00914CB6"/>
    <w:rsid w:val="0092138C"/>
    <w:rsid w:val="009217EB"/>
    <w:rsid w:val="009238FC"/>
    <w:rsid w:val="0092525D"/>
    <w:rsid w:val="00926406"/>
    <w:rsid w:val="00935E14"/>
    <w:rsid w:val="00936D26"/>
    <w:rsid w:val="0094096A"/>
    <w:rsid w:val="0094313A"/>
    <w:rsid w:val="009431D6"/>
    <w:rsid w:val="009445ED"/>
    <w:rsid w:val="00956FB6"/>
    <w:rsid w:val="009605F6"/>
    <w:rsid w:val="009611DC"/>
    <w:rsid w:val="00962D94"/>
    <w:rsid w:val="00965EE0"/>
    <w:rsid w:val="00976473"/>
    <w:rsid w:val="00982E2A"/>
    <w:rsid w:val="0098581F"/>
    <w:rsid w:val="00985FB5"/>
    <w:rsid w:val="00986297"/>
    <w:rsid w:val="00990522"/>
    <w:rsid w:val="00993A90"/>
    <w:rsid w:val="009A03A3"/>
    <w:rsid w:val="009A204D"/>
    <w:rsid w:val="009A48A3"/>
    <w:rsid w:val="009B0121"/>
    <w:rsid w:val="009B19C2"/>
    <w:rsid w:val="009B4034"/>
    <w:rsid w:val="009C13C0"/>
    <w:rsid w:val="009C1815"/>
    <w:rsid w:val="009C42C2"/>
    <w:rsid w:val="009C5C6F"/>
    <w:rsid w:val="009C6658"/>
    <w:rsid w:val="009C7054"/>
    <w:rsid w:val="009D69C0"/>
    <w:rsid w:val="009D6FB7"/>
    <w:rsid w:val="009D7A26"/>
    <w:rsid w:val="009E179D"/>
    <w:rsid w:val="009E3907"/>
    <w:rsid w:val="009E61AA"/>
    <w:rsid w:val="009F0437"/>
    <w:rsid w:val="009F0D6D"/>
    <w:rsid w:val="009F3EB4"/>
    <w:rsid w:val="009F534C"/>
    <w:rsid w:val="00A0189A"/>
    <w:rsid w:val="00A01E7B"/>
    <w:rsid w:val="00A0484B"/>
    <w:rsid w:val="00A07C8B"/>
    <w:rsid w:val="00A10F9D"/>
    <w:rsid w:val="00A15607"/>
    <w:rsid w:val="00A20C93"/>
    <w:rsid w:val="00A21049"/>
    <w:rsid w:val="00A24394"/>
    <w:rsid w:val="00A2651C"/>
    <w:rsid w:val="00A32285"/>
    <w:rsid w:val="00A3282E"/>
    <w:rsid w:val="00A3586A"/>
    <w:rsid w:val="00A3629C"/>
    <w:rsid w:val="00A4767D"/>
    <w:rsid w:val="00A5124B"/>
    <w:rsid w:val="00A54A7F"/>
    <w:rsid w:val="00A5564E"/>
    <w:rsid w:val="00A568BE"/>
    <w:rsid w:val="00A576BC"/>
    <w:rsid w:val="00A61F10"/>
    <w:rsid w:val="00A6264A"/>
    <w:rsid w:val="00A73E86"/>
    <w:rsid w:val="00A75C42"/>
    <w:rsid w:val="00A779CF"/>
    <w:rsid w:val="00A86FC9"/>
    <w:rsid w:val="00A90890"/>
    <w:rsid w:val="00A95371"/>
    <w:rsid w:val="00A96F32"/>
    <w:rsid w:val="00AA0069"/>
    <w:rsid w:val="00AA563C"/>
    <w:rsid w:val="00AB4518"/>
    <w:rsid w:val="00AB46D3"/>
    <w:rsid w:val="00AC1290"/>
    <w:rsid w:val="00AC37C3"/>
    <w:rsid w:val="00AD4661"/>
    <w:rsid w:val="00AD7B05"/>
    <w:rsid w:val="00AE3387"/>
    <w:rsid w:val="00AE377E"/>
    <w:rsid w:val="00AE4A8B"/>
    <w:rsid w:val="00AE6F51"/>
    <w:rsid w:val="00AE7706"/>
    <w:rsid w:val="00AF04A1"/>
    <w:rsid w:val="00AF3BD3"/>
    <w:rsid w:val="00AF6B47"/>
    <w:rsid w:val="00B01FF2"/>
    <w:rsid w:val="00B1195D"/>
    <w:rsid w:val="00B20BB8"/>
    <w:rsid w:val="00B24373"/>
    <w:rsid w:val="00B24A3D"/>
    <w:rsid w:val="00B256AE"/>
    <w:rsid w:val="00B37C48"/>
    <w:rsid w:val="00B4345A"/>
    <w:rsid w:val="00B44F7E"/>
    <w:rsid w:val="00B475B6"/>
    <w:rsid w:val="00B475D8"/>
    <w:rsid w:val="00B519F3"/>
    <w:rsid w:val="00B52797"/>
    <w:rsid w:val="00B707D2"/>
    <w:rsid w:val="00B760EF"/>
    <w:rsid w:val="00B831DE"/>
    <w:rsid w:val="00B85FB9"/>
    <w:rsid w:val="00B86016"/>
    <w:rsid w:val="00B86489"/>
    <w:rsid w:val="00B92FE8"/>
    <w:rsid w:val="00B962B1"/>
    <w:rsid w:val="00BA3001"/>
    <w:rsid w:val="00BA301E"/>
    <w:rsid w:val="00BA43AB"/>
    <w:rsid w:val="00BA4A6F"/>
    <w:rsid w:val="00BA7747"/>
    <w:rsid w:val="00BB735F"/>
    <w:rsid w:val="00BC305A"/>
    <w:rsid w:val="00BC757B"/>
    <w:rsid w:val="00BC79E4"/>
    <w:rsid w:val="00BC7D04"/>
    <w:rsid w:val="00BD0E3B"/>
    <w:rsid w:val="00BD41BB"/>
    <w:rsid w:val="00BD51AD"/>
    <w:rsid w:val="00BD7BAB"/>
    <w:rsid w:val="00BE1799"/>
    <w:rsid w:val="00BE29A9"/>
    <w:rsid w:val="00BE62A1"/>
    <w:rsid w:val="00BE7890"/>
    <w:rsid w:val="00BE7BFE"/>
    <w:rsid w:val="00BE7C5C"/>
    <w:rsid w:val="00BF06A1"/>
    <w:rsid w:val="00BF3AB4"/>
    <w:rsid w:val="00BF435C"/>
    <w:rsid w:val="00BF44EF"/>
    <w:rsid w:val="00BF54E1"/>
    <w:rsid w:val="00BF5C56"/>
    <w:rsid w:val="00BF6235"/>
    <w:rsid w:val="00C04894"/>
    <w:rsid w:val="00C0782C"/>
    <w:rsid w:val="00C10B78"/>
    <w:rsid w:val="00C13346"/>
    <w:rsid w:val="00C222B0"/>
    <w:rsid w:val="00C31D04"/>
    <w:rsid w:val="00C32A81"/>
    <w:rsid w:val="00C344AD"/>
    <w:rsid w:val="00C36BD3"/>
    <w:rsid w:val="00C42394"/>
    <w:rsid w:val="00C47843"/>
    <w:rsid w:val="00C47E91"/>
    <w:rsid w:val="00C54E0C"/>
    <w:rsid w:val="00C56F59"/>
    <w:rsid w:val="00C56F5B"/>
    <w:rsid w:val="00C60CBB"/>
    <w:rsid w:val="00C65687"/>
    <w:rsid w:val="00C65861"/>
    <w:rsid w:val="00C675C8"/>
    <w:rsid w:val="00C7547B"/>
    <w:rsid w:val="00C779B6"/>
    <w:rsid w:val="00C80FBC"/>
    <w:rsid w:val="00C81E5F"/>
    <w:rsid w:val="00C82EC9"/>
    <w:rsid w:val="00C82F96"/>
    <w:rsid w:val="00C83058"/>
    <w:rsid w:val="00C83EA3"/>
    <w:rsid w:val="00C852A7"/>
    <w:rsid w:val="00C8580F"/>
    <w:rsid w:val="00C85DD7"/>
    <w:rsid w:val="00C9111C"/>
    <w:rsid w:val="00C92817"/>
    <w:rsid w:val="00CA4661"/>
    <w:rsid w:val="00CA78EE"/>
    <w:rsid w:val="00CA79FF"/>
    <w:rsid w:val="00CB0B60"/>
    <w:rsid w:val="00CB2A6D"/>
    <w:rsid w:val="00CB3157"/>
    <w:rsid w:val="00CC04A7"/>
    <w:rsid w:val="00CC27FC"/>
    <w:rsid w:val="00CC50B3"/>
    <w:rsid w:val="00CC68E0"/>
    <w:rsid w:val="00CC6AE0"/>
    <w:rsid w:val="00CC714B"/>
    <w:rsid w:val="00CC7920"/>
    <w:rsid w:val="00CD0682"/>
    <w:rsid w:val="00CD1902"/>
    <w:rsid w:val="00CE22CF"/>
    <w:rsid w:val="00CE2869"/>
    <w:rsid w:val="00CE4035"/>
    <w:rsid w:val="00CE7C2E"/>
    <w:rsid w:val="00CF3805"/>
    <w:rsid w:val="00CF4C95"/>
    <w:rsid w:val="00CF58C3"/>
    <w:rsid w:val="00D00CA9"/>
    <w:rsid w:val="00D01D5E"/>
    <w:rsid w:val="00D02E3D"/>
    <w:rsid w:val="00D033C1"/>
    <w:rsid w:val="00D03AE1"/>
    <w:rsid w:val="00D05724"/>
    <w:rsid w:val="00D12EF1"/>
    <w:rsid w:val="00D138B4"/>
    <w:rsid w:val="00D141E0"/>
    <w:rsid w:val="00D17148"/>
    <w:rsid w:val="00D4214A"/>
    <w:rsid w:val="00D43193"/>
    <w:rsid w:val="00D523EF"/>
    <w:rsid w:val="00D550FE"/>
    <w:rsid w:val="00D56DA8"/>
    <w:rsid w:val="00D60237"/>
    <w:rsid w:val="00D645C8"/>
    <w:rsid w:val="00D65322"/>
    <w:rsid w:val="00D71122"/>
    <w:rsid w:val="00D7694A"/>
    <w:rsid w:val="00D8018A"/>
    <w:rsid w:val="00D80567"/>
    <w:rsid w:val="00D874E9"/>
    <w:rsid w:val="00D937C3"/>
    <w:rsid w:val="00D9464E"/>
    <w:rsid w:val="00D95DE6"/>
    <w:rsid w:val="00DA0B33"/>
    <w:rsid w:val="00DA1580"/>
    <w:rsid w:val="00DA2E56"/>
    <w:rsid w:val="00DB1E40"/>
    <w:rsid w:val="00DB3440"/>
    <w:rsid w:val="00DB68A2"/>
    <w:rsid w:val="00DC1411"/>
    <w:rsid w:val="00DC1C2A"/>
    <w:rsid w:val="00DE3D10"/>
    <w:rsid w:val="00DE5794"/>
    <w:rsid w:val="00DF0427"/>
    <w:rsid w:val="00DF1076"/>
    <w:rsid w:val="00DF3411"/>
    <w:rsid w:val="00DF3BC2"/>
    <w:rsid w:val="00DF4322"/>
    <w:rsid w:val="00E000F0"/>
    <w:rsid w:val="00E10BAF"/>
    <w:rsid w:val="00E11006"/>
    <w:rsid w:val="00E15331"/>
    <w:rsid w:val="00E15465"/>
    <w:rsid w:val="00E16567"/>
    <w:rsid w:val="00E2009C"/>
    <w:rsid w:val="00E24104"/>
    <w:rsid w:val="00E250B0"/>
    <w:rsid w:val="00E27B06"/>
    <w:rsid w:val="00E31585"/>
    <w:rsid w:val="00E33778"/>
    <w:rsid w:val="00E35559"/>
    <w:rsid w:val="00E378A9"/>
    <w:rsid w:val="00E41056"/>
    <w:rsid w:val="00E42F46"/>
    <w:rsid w:val="00E44941"/>
    <w:rsid w:val="00E46F71"/>
    <w:rsid w:val="00E5293D"/>
    <w:rsid w:val="00E60A0B"/>
    <w:rsid w:val="00E65E82"/>
    <w:rsid w:val="00E70C51"/>
    <w:rsid w:val="00E70F10"/>
    <w:rsid w:val="00E71056"/>
    <w:rsid w:val="00E7155A"/>
    <w:rsid w:val="00E72532"/>
    <w:rsid w:val="00E759F6"/>
    <w:rsid w:val="00E76414"/>
    <w:rsid w:val="00E776BA"/>
    <w:rsid w:val="00E80E8A"/>
    <w:rsid w:val="00E83478"/>
    <w:rsid w:val="00E835CB"/>
    <w:rsid w:val="00E84709"/>
    <w:rsid w:val="00E847DF"/>
    <w:rsid w:val="00E856E6"/>
    <w:rsid w:val="00E90BF3"/>
    <w:rsid w:val="00E91780"/>
    <w:rsid w:val="00E93957"/>
    <w:rsid w:val="00E95C2C"/>
    <w:rsid w:val="00EA0280"/>
    <w:rsid w:val="00EA1050"/>
    <w:rsid w:val="00EA397A"/>
    <w:rsid w:val="00EB084F"/>
    <w:rsid w:val="00EB181D"/>
    <w:rsid w:val="00EC2072"/>
    <w:rsid w:val="00EC2193"/>
    <w:rsid w:val="00EC44A1"/>
    <w:rsid w:val="00EC5661"/>
    <w:rsid w:val="00ED3BCE"/>
    <w:rsid w:val="00ED482E"/>
    <w:rsid w:val="00EE00EB"/>
    <w:rsid w:val="00EE0A20"/>
    <w:rsid w:val="00EF04BB"/>
    <w:rsid w:val="00EF1C52"/>
    <w:rsid w:val="00EF250C"/>
    <w:rsid w:val="00EF2766"/>
    <w:rsid w:val="00EF6606"/>
    <w:rsid w:val="00EF7908"/>
    <w:rsid w:val="00EF7A8C"/>
    <w:rsid w:val="00F14B18"/>
    <w:rsid w:val="00F2135C"/>
    <w:rsid w:val="00F43452"/>
    <w:rsid w:val="00F45DE0"/>
    <w:rsid w:val="00F46B88"/>
    <w:rsid w:val="00F4766C"/>
    <w:rsid w:val="00F479E7"/>
    <w:rsid w:val="00F526D0"/>
    <w:rsid w:val="00F6055D"/>
    <w:rsid w:val="00F61B3B"/>
    <w:rsid w:val="00F70F61"/>
    <w:rsid w:val="00F71682"/>
    <w:rsid w:val="00F72E4A"/>
    <w:rsid w:val="00F81FAD"/>
    <w:rsid w:val="00F835D0"/>
    <w:rsid w:val="00F87C66"/>
    <w:rsid w:val="00F91456"/>
    <w:rsid w:val="00F92727"/>
    <w:rsid w:val="00F9350E"/>
    <w:rsid w:val="00F93675"/>
    <w:rsid w:val="00F94185"/>
    <w:rsid w:val="00F9710D"/>
    <w:rsid w:val="00F97213"/>
    <w:rsid w:val="00F977CE"/>
    <w:rsid w:val="00FA0675"/>
    <w:rsid w:val="00FA1A85"/>
    <w:rsid w:val="00FA2CF2"/>
    <w:rsid w:val="00FB049D"/>
    <w:rsid w:val="00FB2E0B"/>
    <w:rsid w:val="00FB46F4"/>
    <w:rsid w:val="00FB695F"/>
    <w:rsid w:val="00FB7295"/>
    <w:rsid w:val="00FB7A20"/>
    <w:rsid w:val="00FB7B89"/>
    <w:rsid w:val="00FC540D"/>
    <w:rsid w:val="00FD0460"/>
    <w:rsid w:val="00FD094E"/>
    <w:rsid w:val="00FD1207"/>
    <w:rsid w:val="00FD2882"/>
    <w:rsid w:val="00FD2DE1"/>
    <w:rsid w:val="00FD4B03"/>
    <w:rsid w:val="00FD5DF3"/>
    <w:rsid w:val="00FD6DC2"/>
    <w:rsid w:val="00FE12DD"/>
    <w:rsid w:val="00FE25E9"/>
    <w:rsid w:val="00FE6694"/>
    <w:rsid w:val="00FF0722"/>
    <w:rsid w:val="00FF0E96"/>
    <w:rsid w:val="00FF18DD"/>
    <w:rsid w:val="00FF1B44"/>
    <w:rsid w:val="00FF24EC"/>
    <w:rsid w:val="00FF579A"/>
    <w:rsid w:val="00FF6A43"/>
    <w:rsid w:val="00FF7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5E"/>
    <w:rPr>
      <w:sz w:val="24"/>
      <w:szCs w:val="24"/>
    </w:rPr>
  </w:style>
  <w:style w:type="paragraph" w:styleId="Heading1">
    <w:name w:val="heading 1"/>
    <w:basedOn w:val="Normal"/>
    <w:next w:val="Normal"/>
    <w:link w:val="Heading1Char"/>
    <w:qFormat/>
    <w:rsid w:val="00962D94"/>
    <w:pPr>
      <w:keepNext/>
      <w:jc w:val="right"/>
      <w:outlineLvl w:val="0"/>
    </w:pPr>
    <w:rPr>
      <w:rFonts w:ascii=".VnTime" w:hAnsi=".VnTime"/>
      <w:b/>
      <w:bCs/>
      <w:i/>
      <w:iCs/>
    </w:rPr>
  </w:style>
  <w:style w:type="paragraph" w:styleId="Heading2">
    <w:name w:val="heading 2"/>
    <w:basedOn w:val="Normal"/>
    <w:next w:val="Normal"/>
    <w:link w:val="Heading2Char"/>
    <w:qFormat/>
    <w:rsid w:val="00962D9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406"/>
    <w:pPr>
      <w:tabs>
        <w:tab w:val="center" w:pos="4513"/>
        <w:tab w:val="right" w:pos="9026"/>
      </w:tabs>
    </w:pPr>
  </w:style>
  <w:style w:type="character" w:customStyle="1" w:styleId="HeaderChar">
    <w:name w:val="Header Char"/>
    <w:basedOn w:val="DefaultParagraphFont"/>
    <w:link w:val="Header"/>
    <w:uiPriority w:val="99"/>
    <w:rsid w:val="00926406"/>
    <w:rPr>
      <w:sz w:val="24"/>
      <w:szCs w:val="24"/>
      <w:lang w:val="en-US" w:eastAsia="en-US"/>
    </w:rPr>
  </w:style>
  <w:style w:type="paragraph" w:styleId="Footer">
    <w:name w:val="footer"/>
    <w:basedOn w:val="Normal"/>
    <w:link w:val="FooterChar"/>
    <w:uiPriority w:val="99"/>
    <w:unhideWhenUsed/>
    <w:rsid w:val="00926406"/>
    <w:pPr>
      <w:tabs>
        <w:tab w:val="center" w:pos="4513"/>
        <w:tab w:val="right" w:pos="9026"/>
      </w:tabs>
    </w:pPr>
  </w:style>
  <w:style w:type="character" w:customStyle="1" w:styleId="FooterChar">
    <w:name w:val="Footer Char"/>
    <w:basedOn w:val="DefaultParagraphFont"/>
    <w:link w:val="Footer"/>
    <w:uiPriority w:val="99"/>
    <w:rsid w:val="00926406"/>
    <w:rPr>
      <w:sz w:val="24"/>
      <w:szCs w:val="24"/>
      <w:lang w:val="en-US" w:eastAsia="en-US"/>
    </w:rPr>
  </w:style>
  <w:style w:type="paragraph" w:styleId="BalloonText">
    <w:name w:val="Balloon Text"/>
    <w:basedOn w:val="Normal"/>
    <w:link w:val="BalloonTextChar"/>
    <w:uiPriority w:val="99"/>
    <w:semiHidden/>
    <w:unhideWhenUsed/>
    <w:rsid w:val="00BA3001"/>
    <w:rPr>
      <w:rFonts w:ascii="Tahoma" w:hAnsi="Tahoma" w:cs="Tahoma"/>
      <w:sz w:val="16"/>
      <w:szCs w:val="16"/>
    </w:rPr>
  </w:style>
  <w:style w:type="character" w:customStyle="1" w:styleId="BalloonTextChar">
    <w:name w:val="Balloon Text Char"/>
    <w:basedOn w:val="DefaultParagraphFont"/>
    <w:link w:val="BalloonText"/>
    <w:uiPriority w:val="99"/>
    <w:semiHidden/>
    <w:rsid w:val="00BA3001"/>
    <w:rPr>
      <w:rFonts w:ascii="Tahoma" w:hAnsi="Tahoma" w:cs="Tahoma"/>
      <w:sz w:val="16"/>
      <w:szCs w:val="16"/>
      <w:lang w:val="en-US" w:eastAsia="en-US"/>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34"/>
    <w:qFormat/>
    <w:rsid w:val="00BF5C56"/>
    <w:pPr>
      <w:ind w:left="720"/>
      <w:contextualSpacing/>
    </w:pPr>
    <w:rPr>
      <w:sz w:val="28"/>
      <w:szCs w:val="20"/>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34"/>
    <w:qFormat/>
    <w:locked/>
    <w:rsid w:val="00BF5C56"/>
    <w:rPr>
      <w:sz w:val="28"/>
      <w:lang w:val="en-US" w:eastAsia="en-US"/>
    </w:rPr>
  </w:style>
  <w:style w:type="character" w:styleId="CommentReference">
    <w:name w:val="annotation reference"/>
    <w:semiHidden/>
    <w:rsid w:val="00837150"/>
    <w:rPr>
      <w:sz w:val="16"/>
      <w:szCs w:val="16"/>
    </w:rPr>
  </w:style>
  <w:style w:type="paragraph" w:styleId="CommentText">
    <w:name w:val="annotation text"/>
    <w:basedOn w:val="Normal"/>
    <w:link w:val="CommentTextChar"/>
    <w:uiPriority w:val="99"/>
    <w:semiHidden/>
    <w:rsid w:val="00837150"/>
    <w:rPr>
      <w:sz w:val="20"/>
      <w:szCs w:val="20"/>
    </w:rPr>
  </w:style>
  <w:style w:type="character" w:customStyle="1" w:styleId="CommentTextChar">
    <w:name w:val="Comment Text Char"/>
    <w:basedOn w:val="DefaultParagraphFont"/>
    <w:link w:val="CommentText"/>
    <w:uiPriority w:val="99"/>
    <w:semiHidden/>
    <w:rsid w:val="00837150"/>
    <w:rPr>
      <w:lang w:val="en-US" w:eastAsia="en-US"/>
    </w:rPr>
  </w:style>
  <w:style w:type="paragraph" w:styleId="CommentSubject">
    <w:name w:val="annotation subject"/>
    <w:basedOn w:val="CommentText"/>
    <w:next w:val="CommentText"/>
    <w:link w:val="CommentSubjectChar"/>
    <w:uiPriority w:val="99"/>
    <w:semiHidden/>
    <w:unhideWhenUsed/>
    <w:rsid w:val="00D71122"/>
    <w:rPr>
      <w:b/>
      <w:bCs/>
    </w:rPr>
  </w:style>
  <w:style w:type="character" w:customStyle="1" w:styleId="CommentSubjectChar">
    <w:name w:val="Comment Subject Char"/>
    <w:basedOn w:val="CommentTextChar"/>
    <w:link w:val="CommentSubject"/>
    <w:uiPriority w:val="99"/>
    <w:semiHidden/>
    <w:rsid w:val="00D71122"/>
    <w:rPr>
      <w:b/>
      <w:bCs/>
      <w:lang w:val="en-US" w:eastAsia="en-US"/>
    </w:rPr>
  </w:style>
  <w:style w:type="paragraph" w:styleId="Revision">
    <w:name w:val="Revision"/>
    <w:hidden/>
    <w:uiPriority w:val="99"/>
    <w:semiHidden/>
    <w:rsid w:val="00D71122"/>
    <w:rPr>
      <w:sz w:val="24"/>
      <w:szCs w:val="24"/>
    </w:rPr>
  </w:style>
  <w:style w:type="paragraph" w:styleId="ListParagraph">
    <w:name w:val="List Paragraph"/>
    <w:basedOn w:val="Normal"/>
    <w:uiPriority w:val="34"/>
    <w:qFormat/>
    <w:rsid w:val="00E91780"/>
    <w:pPr>
      <w:ind w:left="720"/>
      <w:contextualSpacing/>
    </w:pPr>
  </w:style>
  <w:style w:type="character" w:customStyle="1" w:styleId="Heading1Char">
    <w:name w:val="Heading 1 Char"/>
    <w:basedOn w:val="DefaultParagraphFont"/>
    <w:link w:val="Heading1"/>
    <w:rsid w:val="00962D94"/>
    <w:rPr>
      <w:rFonts w:ascii=".VnTime" w:hAnsi=".VnTime"/>
      <w:b/>
      <w:bCs/>
      <w:i/>
      <w:iCs/>
      <w:sz w:val="24"/>
      <w:szCs w:val="24"/>
    </w:rPr>
  </w:style>
  <w:style w:type="character" w:customStyle="1" w:styleId="Heading2Char">
    <w:name w:val="Heading 2 Char"/>
    <w:basedOn w:val="DefaultParagraphFont"/>
    <w:link w:val="Heading2"/>
    <w:rsid w:val="00962D94"/>
    <w:rPr>
      <w:rFonts w:ascii="Arial" w:hAnsi="Arial" w:cs="Arial"/>
      <w:b/>
      <w:bCs/>
      <w:i/>
      <w:iCs/>
      <w:sz w:val="28"/>
      <w:szCs w:val="28"/>
    </w:rPr>
  </w:style>
  <w:style w:type="paragraph" w:styleId="BodyText">
    <w:name w:val="Body Text"/>
    <w:basedOn w:val="Normal"/>
    <w:link w:val="BodyTextChar"/>
    <w:qFormat/>
    <w:rsid w:val="00962D94"/>
    <w:pPr>
      <w:spacing w:after="260" w:line="264" w:lineRule="auto"/>
      <w:jc w:val="both"/>
    </w:pPr>
    <w:rPr>
      <w:rFonts w:eastAsiaTheme="minorEastAsia" w:cstheme="minorBidi"/>
      <w:sz w:val="22"/>
      <w:szCs w:val="22"/>
      <w:lang w:val="en-GB"/>
    </w:rPr>
  </w:style>
  <w:style w:type="character" w:customStyle="1" w:styleId="BodyTextChar">
    <w:name w:val="Body Text Char"/>
    <w:basedOn w:val="DefaultParagraphFont"/>
    <w:link w:val="BodyText"/>
    <w:rsid w:val="00962D94"/>
    <w:rPr>
      <w:rFonts w:eastAsiaTheme="minorEastAsia" w:cstheme="minorBidi"/>
      <w:sz w:val="22"/>
      <w:szCs w:val="22"/>
      <w:lang w:val="en-GB"/>
    </w:rPr>
  </w:style>
  <w:style w:type="paragraph" w:styleId="Title">
    <w:name w:val="Title"/>
    <w:basedOn w:val="Normal"/>
    <w:link w:val="TitleChar"/>
    <w:qFormat/>
    <w:rsid w:val="00962D94"/>
    <w:pPr>
      <w:jc w:val="center"/>
    </w:pPr>
    <w:rPr>
      <w:rFonts w:ascii=".VnTimeH" w:hAnsi=".VnTimeH"/>
      <w:b/>
      <w:bCs/>
    </w:rPr>
  </w:style>
  <w:style w:type="character" w:customStyle="1" w:styleId="TitleChar">
    <w:name w:val="Title Char"/>
    <w:basedOn w:val="DefaultParagraphFont"/>
    <w:link w:val="Title"/>
    <w:rsid w:val="00962D94"/>
    <w:rPr>
      <w:rFonts w:ascii=".VnTimeH" w:hAnsi=".VnTimeH"/>
      <w:b/>
      <w:bCs/>
      <w:sz w:val="24"/>
      <w:szCs w:val="24"/>
    </w:rPr>
  </w:style>
  <w:style w:type="paragraph" w:customStyle="1" w:styleId="Default">
    <w:name w:val="Default"/>
    <w:rsid w:val="00962D9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368B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THUYẾT MINH</vt:lpstr>
    </vt:vector>
  </TitlesOfParts>
  <Company>&lt;egyptian hak&gt;</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MINH</dc:title>
  <dc:creator>Admin</dc:creator>
  <cp:lastModifiedBy>Smart</cp:lastModifiedBy>
  <cp:revision>4</cp:revision>
  <cp:lastPrinted>2018-06-08T01:53:00Z</cp:lastPrinted>
  <dcterms:created xsi:type="dcterms:W3CDTF">2018-06-08T01:54:00Z</dcterms:created>
  <dcterms:modified xsi:type="dcterms:W3CDTF">2018-06-25T02:40:00Z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SBV335974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331378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http://webcenter-app01:16200/cs/idcplg?IdcService=DESKTOP_DOC_INFO&amp;dDocName=SBV335974&amp;dID=331378&amp;ClientControlled=DocMan,taskpane&amp;coreContentOnly=1</vt:lpwstr>
  </property>
</Properties>
</file>