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6" w:type="dxa"/>
        <w:tblInd w:w="-72" w:type="dxa"/>
        <w:tblLook w:val="01E0"/>
      </w:tblPr>
      <w:tblGrid>
        <w:gridCol w:w="3866"/>
        <w:gridCol w:w="5670"/>
      </w:tblGrid>
      <w:tr w:rsidR="00043DF5" w:rsidRPr="004D1725" w:rsidTr="00043DF5">
        <w:trPr>
          <w:trHeight w:val="850"/>
        </w:trPr>
        <w:tc>
          <w:tcPr>
            <w:tcW w:w="3866" w:type="dxa"/>
          </w:tcPr>
          <w:p w:rsidR="00557CE8" w:rsidRPr="004D1725" w:rsidRDefault="00557CE8" w:rsidP="009E3BFE">
            <w:pPr>
              <w:spacing w:before="40" w:after="60"/>
              <w:ind w:firstLine="0"/>
              <w:jc w:val="center"/>
              <w:rPr>
                <w:rFonts w:ascii="Times New Roman" w:hAnsi="Times New Roman"/>
                <w:b/>
                <w:bCs/>
                <w:sz w:val="26"/>
                <w:szCs w:val="26"/>
              </w:rPr>
            </w:pPr>
            <w:r w:rsidRPr="004D1725">
              <w:rPr>
                <w:rFonts w:ascii="Times New Roman" w:hAnsi="Times New Roman"/>
                <w:b/>
                <w:bCs/>
                <w:sz w:val="26"/>
                <w:szCs w:val="26"/>
              </w:rPr>
              <w:t>NGÂN HÀNG NHÀ NƯỚC</w:t>
            </w:r>
          </w:p>
          <w:p w:rsidR="00557CE8" w:rsidRPr="004D1725" w:rsidRDefault="00144172" w:rsidP="009E3BFE">
            <w:pPr>
              <w:spacing w:before="60"/>
              <w:ind w:firstLine="0"/>
              <w:jc w:val="center"/>
              <w:rPr>
                <w:rFonts w:ascii="Times New Roman" w:hAnsi="Times New Roman"/>
                <w:sz w:val="24"/>
                <w:szCs w:val="24"/>
              </w:rPr>
            </w:pPr>
            <w:r w:rsidRPr="004D1725">
              <w:rPr>
                <w:rFonts w:ascii="Times New Roman" w:hAnsi="Times New Roman"/>
                <w:noProof/>
                <w:sz w:val="26"/>
                <w:szCs w:val="26"/>
              </w:rPr>
              <w:pict>
                <v:line id="_x0000_s1027" style="position:absolute;left:0;text-align:left;z-index:251657728" from="66.25pt,17.25pt" to="115.7pt,17.25pt"/>
              </w:pict>
            </w:r>
            <w:r w:rsidR="00557CE8" w:rsidRPr="004D1725">
              <w:rPr>
                <w:rFonts w:ascii="Times New Roman" w:hAnsi="Times New Roman"/>
                <w:b/>
                <w:bCs/>
                <w:sz w:val="26"/>
                <w:szCs w:val="26"/>
              </w:rPr>
              <w:t>VIỆT NAM</w:t>
            </w:r>
          </w:p>
        </w:tc>
        <w:tc>
          <w:tcPr>
            <w:tcW w:w="5670" w:type="dxa"/>
          </w:tcPr>
          <w:p w:rsidR="00557CE8" w:rsidRPr="004D1725" w:rsidRDefault="00557CE8" w:rsidP="00043DF5">
            <w:pPr>
              <w:spacing w:before="40" w:after="60"/>
              <w:ind w:firstLine="0"/>
              <w:jc w:val="center"/>
              <w:rPr>
                <w:rFonts w:ascii="Times New Roman" w:hAnsi="Times New Roman"/>
                <w:b/>
                <w:bCs/>
                <w:sz w:val="25"/>
                <w:szCs w:val="25"/>
              </w:rPr>
            </w:pPr>
            <w:r w:rsidRPr="004D1725">
              <w:rPr>
                <w:rFonts w:ascii="Times New Roman" w:hAnsi="Times New Roman"/>
                <w:b/>
                <w:bCs/>
                <w:sz w:val="25"/>
                <w:szCs w:val="25"/>
              </w:rPr>
              <w:t>CỘNG HOÀ XÃ HỘI CHỦ NGHĨA VIỆT NAM</w:t>
            </w:r>
          </w:p>
          <w:p w:rsidR="00557CE8" w:rsidRPr="004D1725" w:rsidRDefault="00144172" w:rsidP="00043DF5">
            <w:pPr>
              <w:spacing w:before="60"/>
              <w:ind w:firstLine="0"/>
              <w:jc w:val="center"/>
              <w:rPr>
                <w:rFonts w:ascii="Times New Roman" w:hAnsi="Times New Roman"/>
                <w:b/>
                <w:bCs/>
                <w:sz w:val="27"/>
                <w:szCs w:val="27"/>
              </w:rPr>
            </w:pPr>
            <w:r w:rsidRPr="004D1725">
              <w:rPr>
                <w:rFonts w:ascii="Times New Roman" w:hAnsi="Times New Roman"/>
                <w:noProof/>
                <w:sz w:val="27"/>
                <w:szCs w:val="27"/>
              </w:rPr>
              <w:pict>
                <v:line id="_x0000_s1026" style="position:absolute;left:0;text-align:left;z-index:251656704" from="57.8pt,19pt" to="216.05pt,19pt"/>
              </w:pict>
            </w:r>
            <w:r w:rsidR="00557CE8" w:rsidRPr="004D1725">
              <w:rPr>
                <w:rFonts w:ascii="Times New Roman" w:hAnsi="Times New Roman"/>
                <w:b/>
                <w:bCs/>
                <w:sz w:val="27"/>
                <w:szCs w:val="27"/>
              </w:rPr>
              <w:t>Độc lập- Tự do- Hạnh phúc</w:t>
            </w:r>
          </w:p>
        </w:tc>
      </w:tr>
      <w:tr w:rsidR="00043DF5" w:rsidRPr="004D1725" w:rsidTr="00043DF5">
        <w:trPr>
          <w:trHeight w:val="522"/>
        </w:trPr>
        <w:tc>
          <w:tcPr>
            <w:tcW w:w="3866" w:type="dxa"/>
          </w:tcPr>
          <w:p w:rsidR="00557CE8" w:rsidRPr="004D1725" w:rsidRDefault="00557CE8" w:rsidP="00512FA9">
            <w:pPr>
              <w:spacing w:before="180"/>
              <w:ind w:firstLine="0"/>
              <w:jc w:val="center"/>
              <w:rPr>
                <w:rFonts w:ascii="Times New Roman" w:hAnsi="Times New Roman"/>
                <w:sz w:val="24"/>
                <w:szCs w:val="24"/>
              </w:rPr>
            </w:pPr>
            <w:r w:rsidRPr="004D1725">
              <w:rPr>
                <w:rFonts w:ascii="Times New Roman" w:hAnsi="Times New Roman"/>
                <w:sz w:val="26"/>
                <w:szCs w:val="26"/>
              </w:rPr>
              <w:t>Số</w:t>
            </w:r>
            <w:r w:rsidR="00E97FB3" w:rsidRPr="004D1725">
              <w:rPr>
                <w:rFonts w:ascii="Times New Roman" w:hAnsi="Times New Roman"/>
                <w:sz w:val="26"/>
                <w:szCs w:val="26"/>
              </w:rPr>
              <w:t>:</w:t>
            </w:r>
            <w:r w:rsidRPr="004D1725">
              <w:rPr>
                <w:rFonts w:ascii="Times New Roman" w:hAnsi="Times New Roman"/>
                <w:sz w:val="26"/>
                <w:szCs w:val="26"/>
              </w:rPr>
              <w:t xml:space="preserve">      </w:t>
            </w:r>
            <w:r w:rsidR="0057594C" w:rsidRPr="004D1725">
              <w:rPr>
                <w:rFonts w:ascii="Times New Roman" w:hAnsi="Times New Roman"/>
                <w:sz w:val="26"/>
                <w:szCs w:val="26"/>
              </w:rPr>
              <w:t xml:space="preserve">  </w:t>
            </w:r>
            <w:r w:rsidR="00BE3C53" w:rsidRPr="004D1725">
              <w:rPr>
                <w:rFonts w:ascii="Times New Roman" w:hAnsi="Times New Roman"/>
                <w:sz w:val="26"/>
                <w:szCs w:val="26"/>
              </w:rPr>
              <w:t xml:space="preserve">  </w:t>
            </w:r>
            <w:r w:rsidRPr="004D1725">
              <w:rPr>
                <w:rFonts w:ascii="Times New Roman" w:hAnsi="Times New Roman"/>
                <w:sz w:val="26"/>
                <w:szCs w:val="26"/>
              </w:rPr>
              <w:t xml:space="preserve"> </w:t>
            </w:r>
            <w:r w:rsidR="00F74EC5" w:rsidRPr="004D1725">
              <w:rPr>
                <w:rFonts w:ascii="Times New Roman" w:hAnsi="Times New Roman"/>
                <w:sz w:val="26"/>
                <w:szCs w:val="26"/>
              </w:rPr>
              <w:t>/201</w:t>
            </w:r>
            <w:r w:rsidR="00512FA9" w:rsidRPr="004D1725">
              <w:rPr>
                <w:rFonts w:ascii="Times New Roman" w:hAnsi="Times New Roman"/>
                <w:sz w:val="26"/>
                <w:szCs w:val="26"/>
              </w:rPr>
              <w:t>9</w:t>
            </w:r>
            <w:r w:rsidRPr="004D1725">
              <w:rPr>
                <w:rFonts w:ascii="Times New Roman" w:hAnsi="Times New Roman"/>
                <w:sz w:val="26"/>
                <w:szCs w:val="26"/>
              </w:rPr>
              <w:t>/</w:t>
            </w:r>
            <w:r w:rsidR="00F74EC5" w:rsidRPr="004D1725">
              <w:rPr>
                <w:rFonts w:ascii="Times New Roman" w:hAnsi="Times New Roman"/>
                <w:sz w:val="26"/>
                <w:szCs w:val="26"/>
              </w:rPr>
              <w:t>TT</w:t>
            </w:r>
            <w:r w:rsidRPr="004D1725">
              <w:rPr>
                <w:rFonts w:ascii="Times New Roman" w:hAnsi="Times New Roman"/>
                <w:sz w:val="26"/>
                <w:szCs w:val="26"/>
              </w:rPr>
              <w:t>-NHNN</w:t>
            </w:r>
          </w:p>
        </w:tc>
        <w:tc>
          <w:tcPr>
            <w:tcW w:w="5670" w:type="dxa"/>
          </w:tcPr>
          <w:p w:rsidR="00557CE8" w:rsidRPr="004D1725" w:rsidRDefault="00557CE8" w:rsidP="0005779F">
            <w:pPr>
              <w:spacing w:before="180"/>
              <w:ind w:firstLine="0"/>
              <w:jc w:val="center"/>
              <w:rPr>
                <w:rFonts w:ascii="Times New Roman" w:hAnsi="Times New Roman"/>
                <w:i/>
                <w:iCs/>
                <w:sz w:val="28"/>
                <w:szCs w:val="28"/>
              </w:rPr>
            </w:pPr>
            <w:r w:rsidRPr="004D1725">
              <w:rPr>
                <w:rFonts w:ascii="Times New Roman" w:hAnsi="Times New Roman"/>
                <w:i/>
                <w:iCs/>
                <w:sz w:val="28"/>
                <w:szCs w:val="28"/>
              </w:rPr>
              <w:t xml:space="preserve">Hà Nội, ngày    </w:t>
            </w:r>
            <w:r w:rsidR="00B851EC" w:rsidRPr="004D1725">
              <w:rPr>
                <w:rFonts w:ascii="Times New Roman" w:hAnsi="Times New Roman"/>
                <w:i/>
                <w:iCs/>
                <w:sz w:val="28"/>
                <w:szCs w:val="28"/>
              </w:rPr>
              <w:t xml:space="preserve"> </w:t>
            </w:r>
            <w:r w:rsidRPr="004D1725">
              <w:rPr>
                <w:rFonts w:ascii="Times New Roman" w:hAnsi="Times New Roman"/>
                <w:i/>
                <w:iCs/>
                <w:sz w:val="28"/>
                <w:szCs w:val="28"/>
              </w:rPr>
              <w:t xml:space="preserve">tháng    </w:t>
            </w:r>
            <w:r w:rsidR="00237D29" w:rsidRPr="004D1725">
              <w:rPr>
                <w:rFonts w:ascii="Times New Roman" w:hAnsi="Times New Roman"/>
                <w:i/>
                <w:iCs/>
                <w:sz w:val="28"/>
                <w:szCs w:val="28"/>
              </w:rPr>
              <w:t xml:space="preserve"> </w:t>
            </w:r>
            <w:r w:rsidR="0011588C" w:rsidRPr="004D1725">
              <w:rPr>
                <w:rFonts w:ascii="Times New Roman" w:hAnsi="Times New Roman"/>
                <w:i/>
                <w:iCs/>
                <w:sz w:val="28"/>
                <w:szCs w:val="28"/>
              </w:rPr>
              <w:t xml:space="preserve"> </w:t>
            </w:r>
            <w:r w:rsidR="00237D29" w:rsidRPr="004D1725">
              <w:rPr>
                <w:rFonts w:ascii="Times New Roman" w:hAnsi="Times New Roman"/>
                <w:i/>
                <w:iCs/>
                <w:sz w:val="28"/>
                <w:szCs w:val="28"/>
              </w:rPr>
              <w:t xml:space="preserve">năm </w:t>
            </w:r>
            <w:r w:rsidR="00903D26" w:rsidRPr="004D1725">
              <w:rPr>
                <w:rFonts w:ascii="Times New Roman" w:hAnsi="Times New Roman"/>
                <w:i/>
                <w:iCs/>
                <w:sz w:val="28"/>
                <w:szCs w:val="28"/>
              </w:rPr>
              <w:t xml:space="preserve"> </w:t>
            </w:r>
            <w:r w:rsidR="00B851EC" w:rsidRPr="004D1725">
              <w:rPr>
                <w:rFonts w:ascii="Times New Roman" w:hAnsi="Times New Roman"/>
                <w:i/>
                <w:iCs/>
                <w:sz w:val="28"/>
                <w:szCs w:val="28"/>
              </w:rPr>
              <w:t>201</w:t>
            </w:r>
            <w:r w:rsidR="0005779F" w:rsidRPr="004D1725">
              <w:rPr>
                <w:rFonts w:ascii="Times New Roman" w:hAnsi="Times New Roman"/>
                <w:i/>
                <w:iCs/>
                <w:sz w:val="28"/>
                <w:szCs w:val="28"/>
              </w:rPr>
              <w:t>9</w:t>
            </w:r>
            <w:r w:rsidR="00237D29" w:rsidRPr="004D1725">
              <w:rPr>
                <w:rFonts w:ascii="Times New Roman" w:hAnsi="Times New Roman"/>
                <w:i/>
                <w:iCs/>
                <w:sz w:val="28"/>
                <w:szCs w:val="28"/>
              </w:rPr>
              <w:t xml:space="preserve"> </w:t>
            </w:r>
          </w:p>
        </w:tc>
      </w:tr>
    </w:tbl>
    <w:p w:rsidR="00557CE8" w:rsidRPr="004D1725" w:rsidRDefault="00F74EC5" w:rsidP="002155AF">
      <w:pPr>
        <w:spacing w:before="300" w:after="180"/>
        <w:ind w:firstLine="0"/>
        <w:jc w:val="center"/>
        <w:rPr>
          <w:rFonts w:ascii="Times New Roman" w:hAnsi="Times New Roman"/>
          <w:b/>
          <w:sz w:val="28"/>
          <w:szCs w:val="28"/>
        </w:rPr>
      </w:pPr>
      <w:r w:rsidRPr="004D1725">
        <w:rPr>
          <w:rFonts w:ascii="Times New Roman" w:hAnsi="Times New Roman"/>
          <w:b/>
          <w:sz w:val="28"/>
          <w:szCs w:val="28"/>
        </w:rPr>
        <w:t>THÔNG TƯ</w:t>
      </w:r>
    </w:p>
    <w:p w:rsidR="00730E04" w:rsidRPr="004D1725" w:rsidRDefault="00E06396" w:rsidP="002155AF">
      <w:pPr>
        <w:spacing w:before="0" w:after="0"/>
        <w:ind w:firstLine="0"/>
        <w:jc w:val="center"/>
        <w:rPr>
          <w:rFonts w:ascii="Times New Roman" w:hAnsi="Times New Roman"/>
          <w:b/>
          <w:sz w:val="28"/>
          <w:szCs w:val="28"/>
        </w:rPr>
      </w:pPr>
      <w:r w:rsidRPr="004D1725">
        <w:rPr>
          <w:rFonts w:ascii="Times New Roman" w:hAnsi="Times New Roman"/>
          <w:b/>
          <w:sz w:val="28"/>
          <w:szCs w:val="28"/>
        </w:rPr>
        <w:t>Quy định về thực hiện</w:t>
      </w:r>
      <w:r w:rsidR="00580F87" w:rsidRPr="004D1725">
        <w:rPr>
          <w:rFonts w:ascii="Times New Roman" w:hAnsi="Times New Roman"/>
          <w:b/>
          <w:sz w:val="28"/>
          <w:szCs w:val="28"/>
        </w:rPr>
        <w:t xml:space="preserve"> </w:t>
      </w:r>
      <w:r w:rsidR="00F84C1A" w:rsidRPr="004D1725">
        <w:rPr>
          <w:rFonts w:ascii="Times New Roman" w:hAnsi="Times New Roman"/>
          <w:b/>
          <w:sz w:val="28"/>
          <w:szCs w:val="28"/>
        </w:rPr>
        <w:t xml:space="preserve">dự trữ bắt buộc </w:t>
      </w:r>
      <w:r w:rsidRPr="004D1725">
        <w:rPr>
          <w:rFonts w:ascii="Times New Roman" w:hAnsi="Times New Roman"/>
          <w:b/>
          <w:sz w:val="28"/>
          <w:szCs w:val="28"/>
        </w:rPr>
        <w:t>của</w:t>
      </w:r>
      <w:r w:rsidR="00F84C1A" w:rsidRPr="004D1725">
        <w:rPr>
          <w:rFonts w:ascii="Times New Roman" w:hAnsi="Times New Roman"/>
          <w:b/>
          <w:sz w:val="28"/>
          <w:szCs w:val="28"/>
        </w:rPr>
        <w:t xml:space="preserve"> các tổ chức tín dụ</w:t>
      </w:r>
      <w:r w:rsidRPr="004D1725">
        <w:rPr>
          <w:rFonts w:ascii="Times New Roman" w:hAnsi="Times New Roman"/>
          <w:b/>
          <w:sz w:val="28"/>
          <w:szCs w:val="28"/>
        </w:rPr>
        <w:t>ng</w:t>
      </w:r>
      <w:r w:rsidR="00ED7863" w:rsidRPr="004D1725">
        <w:rPr>
          <w:rFonts w:ascii="Times New Roman" w:hAnsi="Times New Roman"/>
          <w:b/>
          <w:sz w:val="28"/>
          <w:szCs w:val="28"/>
        </w:rPr>
        <w:t xml:space="preserve">, </w:t>
      </w:r>
    </w:p>
    <w:p w:rsidR="00557CE8" w:rsidRPr="004D1725" w:rsidRDefault="00ED7863" w:rsidP="002155AF">
      <w:pPr>
        <w:spacing w:before="0" w:after="0"/>
        <w:ind w:firstLine="0"/>
        <w:jc w:val="center"/>
        <w:rPr>
          <w:rFonts w:ascii="Times New Roman" w:hAnsi="Times New Roman"/>
          <w:b/>
          <w:sz w:val="28"/>
          <w:szCs w:val="28"/>
        </w:rPr>
      </w:pPr>
      <w:r w:rsidRPr="004D1725">
        <w:rPr>
          <w:rFonts w:ascii="Times New Roman" w:hAnsi="Times New Roman"/>
          <w:b/>
          <w:sz w:val="28"/>
          <w:szCs w:val="28"/>
        </w:rPr>
        <w:t>chi nhánh ngân hàng nước ngoài</w:t>
      </w:r>
    </w:p>
    <w:p w:rsidR="00557CE8" w:rsidRPr="004D1725" w:rsidRDefault="00144172" w:rsidP="006644BB">
      <w:pPr>
        <w:tabs>
          <w:tab w:val="center" w:pos="1600"/>
        </w:tabs>
        <w:spacing w:before="300" w:after="360"/>
        <w:rPr>
          <w:rFonts w:ascii="Times New Roman" w:hAnsi="Times New Roman"/>
        </w:rPr>
      </w:pPr>
      <w:r w:rsidRPr="004D1725">
        <w:rPr>
          <w:rFonts w:ascii="Times New Roman" w:hAnsi="Times New Roman"/>
          <w:b/>
          <w:noProof/>
        </w:rPr>
        <w:pict>
          <v:line id="_x0000_s1028" style="position:absolute;left:0;text-align:left;z-index:251658752" from="152.65pt,7.2pt" to="294pt,7.2pt">
            <w10:wrap type="square"/>
          </v:line>
        </w:pict>
      </w:r>
    </w:p>
    <w:p w:rsidR="00557CE8" w:rsidRPr="004D1725" w:rsidRDefault="00557CE8"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Căn cứ Luật Ngân hàng Nhà nước Việt Nam </w:t>
      </w:r>
      <w:r w:rsidR="0096510F" w:rsidRPr="004D1725">
        <w:rPr>
          <w:rFonts w:ascii="Times New Roman" w:hAnsi="Times New Roman"/>
          <w:i/>
          <w:sz w:val="28"/>
          <w:szCs w:val="28"/>
        </w:rPr>
        <w:t>ngày</w:t>
      </w:r>
      <w:r w:rsidR="006E0662" w:rsidRPr="004D1725">
        <w:rPr>
          <w:rFonts w:ascii="Times New Roman" w:hAnsi="Times New Roman"/>
          <w:i/>
          <w:sz w:val="28"/>
          <w:szCs w:val="28"/>
        </w:rPr>
        <w:t xml:space="preserve"> </w:t>
      </w:r>
      <w:r w:rsidR="0096510F" w:rsidRPr="004D1725">
        <w:rPr>
          <w:rFonts w:ascii="Times New Roman" w:hAnsi="Times New Roman"/>
          <w:i/>
          <w:sz w:val="28"/>
          <w:szCs w:val="28"/>
        </w:rPr>
        <w:t>16 tháng 6 năm 2010</w:t>
      </w:r>
      <w:r w:rsidRPr="004D1725">
        <w:rPr>
          <w:rFonts w:ascii="Times New Roman" w:hAnsi="Times New Roman"/>
          <w:i/>
          <w:sz w:val="28"/>
          <w:szCs w:val="28"/>
        </w:rPr>
        <w:t xml:space="preserve">; </w:t>
      </w:r>
    </w:p>
    <w:p w:rsidR="00B10C83" w:rsidRPr="004D1725" w:rsidRDefault="00B10C83"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Căn cứ Luật </w:t>
      </w:r>
      <w:r w:rsidR="00361C4B" w:rsidRPr="004D1725">
        <w:rPr>
          <w:rFonts w:ascii="Times New Roman" w:hAnsi="Times New Roman"/>
          <w:i/>
          <w:sz w:val="28"/>
          <w:szCs w:val="28"/>
        </w:rPr>
        <w:t>C</w:t>
      </w:r>
      <w:r w:rsidRPr="004D1725">
        <w:rPr>
          <w:rFonts w:ascii="Times New Roman" w:hAnsi="Times New Roman"/>
          <w:i/>
          <w:sz w:val="28"/>
          <w:szCs w:val="28"/>
        </w:rPr>
        <w:t>ác tổ chức tín dụng ngày 16 tháng 6 năm 2010</w:t>
      </w:r>
      <w:r w:rsidR="003A1D93" w:rsidRPr="004D1725">
        <w:rPr>
          <w:rFonts w:ascii="Times New Roman" w:hAnsi="Times New Roman"/>
          <w:i/>
          <w:sz w:val="28"/>
          <w:szCs w:val="28"/>
        </w:rPr>
        <w:t>;</w:t>
      </w:r>
    </w:p>
    <w:p w:rsidR="00344F47" w:rsidRPr="004D1725" w:rsidRDefault="00344F47" w:rsidP="002631F4">
      <w:pPr>
        <w:spacing w:line="264" w:lineRule="auto"/>
        <w:ind w:left="181"/>
        <w:rPr>
          <w:rFonts w:ascii="Times New Roman" w:hAnsi="Times New Roman"/>
          <w:i/>
          <w:sz w:val="28"/>
          <w:szCs w:val="28"/>
        </w:rPr>
      </w:pPr>
      <w:r w:rsidRPr="004D1725">
        <w:rPr>
          <w:rFonts w:ascii="Times New Roman" w:hAnsi="Times New Roman"/>
          <w:i/>
          <w:sz w:val="28"/>
          <w:szCs w:val="28"/>
        </w:rPr>
        <w:t>Căn cứ Luật sửa đổi, bổ sung</w:t>
      </w:r>
      <w:r w:rsidR="00095636" w:rsidRPr="004D1725">
        <w:rPr>
          <w:rFonts w:ascii="Times New Roman" w:hAnsi="Times New Roman"/>
          <w:i/>
          <w:sz w:val="28"/>
          <w:szCs w:val="28"/>
        </w:rPr>
        <w:t xml:space="preserve"> một số điều của Luật </w:t>
      </w:r>
      <w:r w:rsidR="00361C4B" w:rsidRPr="004D1725">
        <w:rPr>
          <w:rFonts w:ascii="Times New Roman" w:hAnsi="Times New Roman"/>
          <w:i/>
          <w:sz w:val="28"/>
          <w:szCs w:val="28"/>
        </w:rPr>
        <w:t>C</w:t>
      </w:r>
      <w:r w:rsidR="00095636" w:rsidRPr="004D1725">
        <w:rPr>
          <w:rFonts w:ascii="Times New Roman" w:hAnsi="Times New Roman"/>
          <w:i/>
          <w:sz w:val="28"/>
          <w:szCs w:val="28"/>
        </w:rPr>
        <w:t>ác tổ chức tín dụng ngày 20 tháng 11 năm 2017;</w:t>
      </w:r>
    </w:p>
    <w:p w:rsidR="00557CE8" w:rsidRPr="004D1725" w:rsidRDefault="00557CE8"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Căn cứ Nghị định số </w:t>
      </w:r>
      <w:r w:rsidR="005D47F5" w:rsidRPr="004D1725">
        <w:rPr>
          <w:rFonts w:ascii="Times New Roman" w:hAnsi="Times New Roman"/>
          <w:i/>
          <w:sz w:val="28"/>
          <w:szCs w:val="28"/>
        </w:rPr>
        <w:t>16</w:t>
      </w:r>
      <w:r w:rsidRPr="004D1725">
        <w:rPr>
          <w:rFonts w:ascii="Times New Roman" w:hAnsi="Times New Roman"/>
          <w:i/>
          <w:sz w:val="28"/>
          <w:szCs w:val="28"/>
        </w:rPr>
        <w:t>/</w:t>
      </w:r>
      <w:r w:rsidR="005D47F5" w:rsidRPr="004D1725">
        <w:rPr>
          <w:rFonts w:ascii="Times New Roman" w:hAnsi="Times New Roman"/>
          <w:i/>
          <w:sz w:val="28"/>
          <w:szCs w:val="28"/>
        </w:rPr>
        <w:t>2017</w:t>
      </w:r>
      <w:r w:rsidRPr="004D1725">
        <w:rPr>
          <w:rFonts w:ascii="Times New Roman" w:hAnsi="Times New Roman"/>
          <w:i/>
          <w:sz w:val="28"/>
          <w:szCs w:val="28"/>
        </w:rPr>
        <w:t xml:space="preserve">/NĐ-CP ngày </w:t>
      </w:r>
      <w:r w:rsidR="005D47F5" w:rsidRPr="004D1725">
        <w:rPr>
          <w:rFonts w:ascii="Times New Roman" w:hAnsi="Times New Roman"/>
          <w:i/>
          <w:sz w:val="28"/>
          <w:szCs w:val="28"/>
        </w:rPr>
        <w:t>17</w:t>
      </w:r>
      <w:r w:rsidRPr="004D1725">
        <w:rPr>
          <w:rFonts w:ascii="Times New Roman" w:hAnsi="Times New Roman"/>
          <w:i/>
          <w:sz w:val="28"/>
          <w:szCs w:val="28"/>
        </w:rPr>
        <w:t xml:space="preserve"> tháng </w:t>
      </w:r>
      <w:r w:rsidR="005D47F5" w:rsidRPr="004D1725">
        <w:rPr>
          <w:rFonts w:ascii="Times New Roman" w:hAnsi="Times New Roman"/>
          <w:i/>
          <w:sz w:val="28"/>
          <w:szCs w:val="28"/>
        </w:rPr>
        <w:t>02</w:t>
      </w:r>
      <w:r w:rsidRPr="004D1725">
        <w:rPr>
          <w:rFonts w:ascii="Times New Roman" w:hAnsi="Times New Roman"/>
          <w:i/>
          <w:sz w:val="28"/>
          <w:szCs w:val="28"/>
        </w:rPr>
        <w:t xml:space="preserve"> năm 20</w:t>
      </w:r>
      <w:r w:rsidR="001C47BD" w:rsidRPr="004D1725">
        <w:rPr>
          <w:rFonts w:ascii="Times New Roman" w:hAnsi="Times New Roman"/>
          <w:i/>
          <w:sz w:val="28"/>
          <w:szCs w:val="28"/>
        </w:rPr>
        <w:t>1</w:t>
      </w:r>
      <w:r w:rsidR="005D47F5" w:rsidRPr="004D1725">
        <w:rPr>
          <w:rFonts w:ascii="Times New Roman" w:hAnsi="Times New Roman"/>
          <w:i/>
          <w:sz w:val="28"/>
          <w:szCs w:val="28"/>
        </w:rPr>
        <w:t>7</w:t>
      </w:r>
      <w:r w:rsidRPr="004D1725">
        <w:rPr>
          <w:rFonts w:ascii="Times New Roman" w:hAnsi="Times New Roman"/>
          <w:i/>
          <w:sz w:val="28"/>
          <w:szCs w:val="28"/>
        </w:rPr>
        <w:t xml:space="preserve"> của Chính phủ quy định chức năng, nhiệm vụ, quyền hạn và cơ cấu tổ chức của Ngân hàng Nhà nước Việt Nam;</w:t>
      </w:r>
    </w:p>
    <w:p w:rsidR="004E54B4" w:rsidRPr="004D1725" w:rsidRDefault="004E54B4" w:rsidP="002631F4">
      <w:pPr>
        <w:spacing w:line="264" w:lineRule="auto"/>
        <w:ind w:left="181"/>
        <w:rPr>
          <w:rFonts w:ascii="Times New Roman" w:hAnsi="Times New Roman"/>
          <w:i/>
          <w:sz w:val="28"/>
          <w:szCs w:val="28"/>
        </w:rPr>
      </w:pPr>
      <w:r w:rsidRPr="004D1725">
        <w:rPr>
          <w:rFonts w:ascii="Times New Roman" w:hAnsi="Times New Roman"/>
          <w:i/>
          <w:sz w:val="28"/>
          <w:szCs w:val="28"/>
        </w:rPr>
        <w:t>Theo đề nghị của Vụ trưởng Vụ Chính sách tiền tệ</w:t>
      </w:r>
      <w:r w:rsidR="00E34A77" w:rsidRPr="004D1725">
        <w:rPr>
          <w:rFonts w:ascii="Times New Roman" w:hAnsi="Times New Roman"/>
          <w:i/>
          <w:sz w:val="28"/>
          <w:szCs w:val="28"/>
        </w:rPr>
        <w:t>;</w:t>
      </w:r>
      <w:r w:rsidRPr="004D1725">
        <w:rPr>
          <w:rFonts w:ascii="Times New Roman" w:hAnsi="Times New Roman"/>
          <w:i/>
          <w:sz w:val="28"/>
          <w:szCs w:val="28"/>
        </w:rPr>
        <w:t xml:space="preserve"> </w:t>
      </w:r>
    </w:p>
    <w:p w:rsidR="000327DC" w:rsidRPr="004D1725" w:rsidRDefault="007B7C1C" w:rsidP="002631F4">
      <w:pPr>
        <w:spacing w:line="264" w:lineRule="auto"/>
        <w:ind w:left="181"/>
        <w:rPr>
          <w:rFonts w:ascii="Times New Roman" w:hAnsi="Times New Roman"/>
          <w:i/>
          <w:sz w:val="28"/>
          <w:szCs w:val="28"/>
        </w:rPr>
      </w:pPr>
      <w:r w:rsidRPr="004D1725">
        <w:rPr>
          <w:rFonts w:ascii="Times New Roman" w:hAnsi="Times New Roman"/>
          <w:i/>
          <w:sz w:val="28"/>
          <w:szCs w:val="28"/>
        </w:rPr>
        <w:t xml:space="preserve">Thống đốc </w:t>
      </w:r>
      <w:r w:rsidR="00F55E86" w:rsidRPr="004D1725">
        <w:rPr>
          <w:rFonts w:ascii="Times New Roman" w:hAnsi="Times New Roman"/>
          <w:i/>
          <w:sz w:val="28"/>
          <w:szCs w:val="28"/>
        </w:rPr>
        <w:t xml:space="preserve">Ngân hàng Nhà nước Việt Nam </w:t>
      </w:r>
      <w:r w:rsidR="00B10C83" w:rsidRPr="004D1725">
        <w:rPr>
          <w:rFonts w:ascii="Times New Roman" w:hAnsi="Times New Roman"/>
          <w:i/>
          <w:sz w:val="28"/>
          <w:szCs w:val="28"/>
        </w:rPr>
        <w:t xml:space="preserve">ban hành Thông tư </w:t>
      </w:r>
      <w:r w:rsidR="00E06396" w:rsidRPr="004D1725">
        <w:rPr>
          <w:rFonts w:ascii="Times New Roman" w:hAnsi="Times New Roman"/>
          <w:i/>
          <w:sz w:val="28"/>
          <w:szCs w:val="28"/>
        </w:rPr>
        <w:t xml:space="preserve">quy định về thực hiện </w:t>
      </w:r>
      <w:r w:rsidR="0027122D" w:rsidRPr="004D1725">
        <w:rPr>
          <w:rFonts w:ascii="Times New Roman" w:hAnsi="Times New Roman"/>
          <w:i/>
          <w:sz w:val="28"/>
          <w:szCs w:val="28"/>
        </w:rPr>
        <w:t xml:space="preserve">dự trữ bắt buộc </w:t>
      </w:r>
      <w:r w:rsidR="00E06396" w:rsidRPr="004D1725">
        <w:rPr>
          <w:rFonts w:ascii="Times New Roman" w:hAnsi="Times New Roman"/>
          <w:i/>
          <w:sz w:val="28"/>
          <w:szCs w:val="28"/>
        </w:rPr>
        <w:t>của</w:t>
      </w:r>
      <w:r w:rsidR="0027122D" w:rsidRPr="004D1725">
        <w:rPr>
          <w:rFonts w:ascii="Times New Roman" w:hAnsi="Times New Roman"/>
          <w:i/>
          <w:sz w:val="28"/>
          <w:szCs w:val="28"/>
        </w:rPr>
        <w:t xml:space="preserve"> các tổ chức tín dụng</w:t>
      </w:r>
      <w:r w:rsidR="003E0956" w:rsidRPr="004D1725">
        <w:rPr>
          <w:rFonts w:ascii="Times New Roman" w:hAnsi="Times New Roman"/>
          <w:i/>
          <w:sz w:val="28"/>
          <w:szCs w:val="28"/>
        </w:rPr>
        <w:t>, chi nhánh ngân hàng nước ngoài</w:t>
      </w:r>
      <w:r w:rsidRPr="004D1725">
        <w:rPr>
          <w:rFonts w:ascii="Times New Roman" w:hAnsi="Times New Roman"/>
          <w:i/>
          <w:sz w:val="28"/>
          <w:szCs w:val="28"/>
        </w:rPr>
        <w:t>.</w:t>
      </w:r>
      <w:r w:rsidR="006A1331" w:rsidRPr="004D1725">
        <w:rPr>
          <w:rFonts w:ascii="Times New Roman" w:hAnsi="Times New Roman"/>
          <w:i/>
          <w:sz w:val="28"/>
          <w:szCs w:val="28"/>
        </w:rPr>
        <w:t xml:space="preserve"> </w:t>
      </w:r>
    </w:p>
    <w:p w:rsidR="00D46555" w:rsidRPr="004D1725" w:rsidRDefault="00D10917" w:rsidP="00920CD5">
      <w:pPr>
        <w:tabs>
          <w:tab w:val="left" w:pos="1647"/>
        </w:tabs>
        <w:spacing w:before="480"/>
        <w:rPr>
          <w:rFonts w:ascii="Times New Roman" w:hAnsi="Times New Roman"/>
          <w:sz w:val="28"/>
          <w:szCs w:val="28"/>
        </w:rPr>
      </w:pPr>
      <w:r w:rsidRPr="004D1725">
        <w:rPr>
          <w:rFonts w:ascii="Times New Roman" w:hAnsi="Times New Roman"/>
          <w:b/>
          <w:sz w:val="28"/>
          <w:szCs w:val="28"/>
        </w:rPr>
        <w:t>Điều 1.</w:t>
      </w:r>
      <w:r w:rsidRPr="004D1725">
        <w:rPr>
          <w:rFonts w:ascii="Times New Roman" w:hAnsi="Times New Roman"/>
          <w:sz w:val="28"/>
          <w:szCs w:val="28"/>
        </w:rPr>
        <w:t xml:space="preserve"> </w:t>
      </w:r>
      <w:r w:rsidR="00E06396" w:rsidRPr="004D1725">
        <w:rPr>
          <w:rFonts w:ascii="Times New Roman" w:hAnsi="Times New Roman"/>
          <w:b/>
          <w:sz w:val="28"/>
          <w:szCs w:val="28"/>
        </w:rPr>
        <w:t>Phạm vi điều chỉnh</w:t>
      </w:r>
    </w:p>
    <w:p w:rsidR="00D55C93" w:rsidRPr="004D1725" w:rsidRDefault="00E06396" w:rsidP="00332D21">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Thông tư này quy định về việc </w:t>
      </w:r>
      <w:r w:rsidR="009E2799" w:rsidRPr="004D1725">
        <w:rPr>
          <w:rFonts w:ascii="Times New Roman" w:hAnsi="Times New Roman"/>
          <w:sz w:val="28"/>
          <w:szCs w:val="28"/>
        </w:rPr>
        <w:t>xác đị</w:t>
      </w:r>
      <w:r w:rsidR="005337F9" w:rsidRPr="004D1725">
        <w:rPr>
          <w:rFonts w:ascii="Times New Roman" w:hAnsi="Times New Roman"/>
          <w:sz w:val="28"/>
          <w:szCs w:val="28"/>
        </w:rPr>
        <w:t xml:space="preserve">nh, duy trì </w:t>
      </w:r>
      <w:r w:rsidR="009E2799" w:rsidRPr="004D1725">
        <w:rPr>
          <w:rFonts w:ascii="Times New Roman" w:hAnsi="Times New Roman"/>
          <w:sz w:val="28"/>
          <w:szCs w:val="28"/>
        </w:rPr>
        <w:t xml:space="preserve">và thực hiện </w:t>
      </w:r>
      <w:r w:rsidRPr="004D1725">
        <w:rPr>
          <w:rFonts w:ascii="Times New Roman" w:hAnsi="Times New Roman"/>
          <w:sz w:val="28"/>
          <w:szCs w:val="28"/>
        </w:rPr>
        <w:t xml:space="preserve">dự trữ bắt buộc </w:t>
      </w:r>
      <w:r w:rsidR="007C1964" w:rsidRPr="004D1725">
        <w:rPr>
          <w:rFonts w:ascii="Times New Roman" w:hAnsi="Times New Roman"/>
          <w:sz w:val="28"/>
          <w:szCs w:val="28"/>
        </w:rPr>
        <w:t xml:space="preserve">của </w:t>
      </w:r>
      <w:r w:rsidR="00753C0B" w:rsidRPr="004D1725">
        <w:rPr>
          <w:rFonts w:ascii="Times New Roman" w:hAnsi="Times New Roman"/>
          <w:sz w:val="28"/>
          <w:szCs w:val="28"/>
        </w:rPr>
        <w:t xml:space="preserve">các </w:t>
      </w:r>
      <w:r w:rsidR="009E2799" w:rsidRPr="004D1725">
        <w:rPr>
          <w:rFonts w:ascii="Times New Roman" w:hAnsi="Times New Roman"/>
          <w:sz w:val="28"/>
          <w:szCs w:val="28"/>
        </w:rPr>
        <w:t xml:space="preserve">tổ chức tín dụng, chi nhánh ngân hàng nước ngoài </w:t>
      </w:r>
      <w:r w:rsidRPr="004D1725">
        <w:rPr>
          <w:rFonts w:ascii="Times New Roman" w:hAnsi="Times New Roman"/>
          <w:sz w:val="28"/>
          <w:szCs w:val="28"/>
        </w:rPr>
        <w:t xml:space="preserve">để thực hiện chính sách tiền tệ quốc gia. </w:t>
      </w:r>
    </w:p>
    <w:p w:rsidR="007255B7" w:rsidRPr="004D1725" w:rsidRDefault="00E83D3A" w:rsidP="007255B7">
      <w:pPr>
        <w:tabs>
          <w:tab w:val="left" w:pos="1647"/>
        </w:tabs>
        <w:spacing w:line="259" w:lineRule="auto"/>
        <w:rPr>
          <w:rFonts w:ascii="Times New Roman" w:hAnsi="Times New Roman"/>
          <w:sz w:val="28"/>
          <w:szCs w:val="28"/>
        </w:rPr>
      </w:pPr>
      <w:r w:rsidRPr="004D1725">
        <w:rPr>
          <w:rFonts w:ascii="Times New Roman" w:hAnsi="Times New Roman"/>
          <w:b/>
          <w:sz w:val="28"/>
          <w:szCs w:val="28"/>
        </w:rPr>
        <w:t xml:space="preserve">Điều </w:t>
      </w:r>
      <w:r w:rsidR="00E06396" w:rsidRPr="004D1725">
        <w:rPr>
          <w:rFonts w:ascii="Times New Roman" w:hAnsi="Times New Roman"/>
          <w:b/>
          <w:sz w:val="28"/>
          <w:szCs w:val="28"/>
        </w:rPr>
        <w:t>2</w:t>
      </w:r>
      <w:r w:rsidRPr="004D1725">
        <w:rPr>
          <w:rFonts w:ascii="Times New Roman" w:hAnsi="Times New Roman"/>
          <w:sz w:val="28"/>
          <w:szCs w:val="28"/>
        </w:rPr>
        <w:t>.</w:t>
      </w:r>
      <w:r w:rsidRPr="004D1725">
        <w:rPr>
          <w:rFonts w:ascii="Times New Roman" w:hAnsi="Times New Roman"/>
          <w:b/>
          <w:sz w:val="28"/>
          <w:szCs w:val="28"/>
        </w:rPr>
        <w:t xml:space="preserve"> </w:t>
      </w:r>
      <w:r w:rsidR="00AE3420" w:rsidRPr="004D1725">
        <w:rPr>
          <w:rFonts w:ascii="Times New Roman" w:hAnsi="Times New Roman"/>
          <w:b/>
          <w:sz w:val="28"/>
          <w:szCs w:val="28"/>
        </w:rPr>
        <w:t>Đối tượng áp dụng</w:t>
      </w:r>
    </w:p>
    <w:p w:rsidR="00E06396" w:rsidRPr="004D1725" w:rsidRDefault="00E06396"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Tổ chức tín dụng, chi nhánh ngân hàng nước ngoài </w:t>
      </w:r>
      <w:r w:rsidR="007A3B02" w:rsidRPr="004D1725">
        <w:rPr>
          <w:rFonts w:ascii="Times New Roman" w:hAnsi="Times New Roman"/>
          <w:sz w:val="28"/>
          <w:szCs w:val="28"/>
        </w:rPr>
        <w:t xml:space="preserve">(sau đây gọi là tổ chức tín dụng) thuộc đối tượng thực hiện Thông tư này là tổ chức tín dụng </w:t>
      </w:r>
      <w:r w:rsidRPr="004D1725">
        <w:rPr>
          <w:rFonts w:ascii="Times New Roman" w:hAnsi="Times New Roman"/>
          <w:sz w:val="28"/>
          <w:szCs w:val="28"/>
        </w:rPr>
        <w:t>được thành lập và hoạt động theo Luật Các tổ chức tín dụng</w:t>
      </w:r>
      <w:r w:rsidR="007A3B02" w:rsidRPr="004D1725">
        <w:rPr>
          <w:rFonts w:ascii="Times New Roman" w:hAnsi="Times New Roman"/>
          <w:sz w:val="28"/>
          <w:szCs w:val="28"/>
        </w:rPr>
        <w:t>, trừ các tổ chức tín dụng sau:</w:t>
      </w:r>
    </w:p>
    <w:p w:rsidR="00996D38" w:rsidRPr="004D1725" w:rsidRDefault="00DA4416" w:rsidP="007A3B02">
      <w:pPr>
        <w:tabs>
          <w:tab w:val="left" w:pos="1647"/>
        </w:tabs>
        <w:spacing w:line="259" w:lineRule="auto"/>
        <w:rPr>
          <w:rFonts w:ascii="Times New Roman" w:hAnsi="Times New Roman"/>
          <w:sz w:val="28"/>
          <w:szCs w:val="28"/>
        </w:rPr>
      </w:pPr>
      <w:r w:rsidRPr="004D1725">
        <w:rPr>
          <w:rFonts w:ascii="Times New Roman" w:hAnsi="Times New Roman"/>
          <w:sz w:val="28"/>
          <w:szCs w:val="28"/>
        </w:rPr>
        <w:t>1.</w:t>
      </w:r>
      <w:r w:rsidR="007255B7" w:rsidRPr="004D1725">
        <w:rPr>
          <w:rFonts w:ascii="Times New Roman" w:hAnsi="Times New Roman"/>
          <w:sz w:val="28"/>
          <w:szCs w:val="28"/>
        </w:rPr>
        <w:t xml:space="preserve"> </w:t>
      </w:r>
      <w:r w:rsidRPr="004D1725">
        <w:rPr>
          <w:rFonts w:ascii="Times New Roman" w:hAnsi="Times New Roman"/>
          <w:sz w:val="28"/>
          <w:szCs w:val="28"/>
        </w:rPr>
        <w:t>T</w:t>
      </w:r>
      <w:r w:rsidR="007255B7" w:rsidRPr="004D1725">
        <w:rPr>
          <w:rFonts w:ascii="Times New Roman" w:hAnsi="Times New Roman"/>
          <w:sz w:val="28"/>
          <w:szCs w:val="28"/>
        </w:rPr>
        <w:t xml:space="preserve">ổ chức tín dụng được kiểm soát đặc biệt </w:t>
      </w:r>
      <w:r w:rsidR="00373DF5" w:rsidRPr="004D1725">
        <w:rPr>
          <w:rFonts w:ascii="Times New Roman" w:hAnsi="Times New Roman"/>
          <w:sz w:val="28"/>
          <w:szCs w:val="28"/>
        </w:rPr>
        <w:t xml:space="preserve">sau khi có văn bản gửi Ngân hàng Nhà nước Việt Nam </w:t>
      </w:r>
      <w:r w:rsidR="00996D38" w:rsidRPr="004D1725">
        <w:rPr>
          <w:rFonts w:ascii="Times New Roman" w:hAnsi="Times New Roman"/>
          <w:sz w:val="28"/>
          <w:szCs w:val="28"/>
        </w:rPr>
        <w:t xml:space="preserve">(sau đây gọi là Ngân hàng Nhà nước) theo quy định tại khoản </w:t>
      </w:r>
      <w:r w:rsidR="00911444" w:rsidRPr="004D1725">
        <w:rPr>
          <w:rFonts w:ascii="Times New Roman" w:hAnsi="Times New Roman"/>
          <w:sz w:val="28"/>
          <w:szCs w:val="28"/>
        </w:rPr>
        <w:t xml:space="preserve">2 Điều 14 Thông tư này </w:t>
      </w:r>
      <w:r w:rsidR="00996D38" w:rsidRPr="004D1725">
        <w:rPr>
          <w:rFonts w:ascii="Times New Roman" w:hAnsi="Times New Roman"/>
          <w:sz w:val="28"/>
          <w:szCs w:val="28"/>
        </w:rPr>
        <w:t xml:space="preserve">để </w:t>
      </w:r>
      <w:r w:rsidR="00373DF5" w:rsidRPr="004D1725">
        <w:rPr>
          <w:rFonts w:ascii="Times New Roman" w:hAnsi="Times New Roman"/>
          <w:sz w:val="28"/>
          <w:szCs w:val="28"/>
        </w:rPr>
        <w:t>thông báo</w:t>
      </w:r>
      <w:r w:rsidR="00996D38" w:rsidRPr="004D1725">
        <w:rPr>
          <w:rFonts w:ascii="Times New Roman" w:hAnsi="Times New Roman"/>
          <w:sz w:val="28"/>
          <w:szCs w:val="28"/>
        </w:rPr>
        <w:t xml:space="preserve"> việc</w:t>
      </w:r>
      <w:r w:rsidR="00373DF5" w:rsidRPr="004D1725">
        <w:rPr>
          <w:rFonts w:ascii="Times New Roman" w:hAnsi="Times New Roman"/>
          <w:sz w:val="28"/>
          <w:szCs w:val="28"/>
        </w:rPr>
        <w:t xml:space="preserve"> </w:t>
      </w:r>
      <w:r w:rsidR="007255B7" w:rsidRPr="004D1725">
        <w:rPr>
          <w:rFonts w:ascii="Times New Roman" w:hAnsi="Times New Roman"/>
          <w:sz w:val="28"/>
          <w:szCs w:val="28"/>
        </w:rPr>
        <w:t>không thực hiện dự trữ bắt buộc theo quy định khoản 3 Điều 146đ Luật Các tổ chức tín dụng số 47/2010/QH12 đã được sửa đổi, bổ sung theo Luật số 17/2017/QH14</w:t>
      </w:r>
      <w:r w:rsidR="001B0073" w:rsidRPr="004D1725">
        <w:rPr>
          <w:rFonts w:ascii="Times New Roman" w:hAnsi="Times New Roman"/>
          <w:sz w:val="28"/>
          <w:szCs w:val="28"/>
        </w:rPr>
        <w:t>.</w:t>
      </w:r>
      <w:r w:rsidR="002A7A71" w:rsidRPr="004D1725">
        <w:rPr>
          <w:rFonts w:ascii="Times New Roman" w:hAnsi="Times New Roman"/>
          <w:sz w:val="28"/>
          <w:szCs w:val="28"/>
        </w:rPr>
        <w:t xml:space="preserve"> </w:t>
      </w:r>
    </w:p>
    <w:p w:rsidR="001B0073" w:rsidRPr="004D1725" w:rsidRDefault="001B0073"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lastRenderedPageBreak/>
        <w:t>2. Tổ chức tín dụng chưa khai trương hoạt động.</w:t>
      </w:r>
    </w:p>
    <w:p w:rsidR="001B0073" w:rsidRPr="004D1725" w:rsidRDefault="001B0073"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3. Tổ chức tín dụng </w:t>
      </w:r>
      <w:r w:rsidR="00C82CCA" w:rsidRPr="004D1725">
        <w:rPr>
          <w:rFonts w:ascii="Times New Roman" w:hAnsi="Times New Roman"/>
          <w:sz w:val="28"/>
          <w:szCs w:val="28"/>
        </w:rPr>
        <w:t xml:space="preserve">có quyết định thanh lý tài sản, </w:t>
      </w:r>
      <w:r w:rsidR="00E364DD" w:rsidRPr="004D1725">
        <w:rPr>
          <w:rFonts w:ascii="Times New Roman" w:hAnsi="Times New Roman"/>
          <w:sz w:val="28"/>
          <w:szCs w:val="28"/>
        </w:rPr>
        <w:t xml:space="preserve">hoặc giải thể, hoặc chấm dứt hoạt động hoặc </w:t>
      </w:r>
      <w:r w:rsidR="00C82CCA" w:rsidRPr="004D1725">
        <w:rPr>
          <w:rFonts w:ascii="Times New Roman" w:hAnsi="Times New Roman"/>
          <w:sz w:val="28"/>
          <w:szCs w:val="28"/>
        </w:rPr>
        <w:t xml:space="preserve">thu hồi giấy phép hoạt động của cấp có thẩm quyền. </w:t>
      </w:r>
    </w:p>
    <w:p w:rsidR="00E06396" w:rsidRPr="004D1725" w:rsidRDefault="00821F7C"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4. </w:t>
      </w:r>
      <w:r w:rsidR="002B12CF" w:rsidRPr="004D1725">
        <w:rPr>
          <w:rFonts w:ascii="Times New Roman" w:hAnsi="Times New Roman"/>
          <w:b/>
          <w:sz w:val="28"/>
          <w:szCs w:val="28"/>
        </w:rPr>
        <w:t>D</w:t>
      </w:r>
      <w:r w:rsidRPr="004D1725">
        <w:rPr>
          <w:rFonts w:ascii="Times New Roman" w:hAnsi="Times New Roman"/>
          <w:b/>
          <w:sz w:val="28"/>
          <w:szCs w:val="28"/>
        </w:rPr>
        <w:t>ự trữ bắt buộc</w:t>
      </w:r>
    </w:p>
    <w:p w:rsidR="00FF4A20" w:rsidRPr="004D1725" w:rsidRDefault="00FF4A20"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w:t>
      </w:r>
      <w:r w:rsidR="00997068" w:rsidRPr="004D1725">
        <w:rPr>
          <w:rFonts w:ascii="Times New Roman" w:hAnsi="Times New Roman"/>
          <w:sz w:val="28"/>
          <w:szCs w:val="28"/>
        </w:rPr>
        <w:t>D</w:t>
      </w:r>
      <w:r w:rsidR="00821F7C" w:rsidRPr="004D1725">
        <w:rPr>
          <w:rFonts w:ascii="Times New Roman" w:hAnsi="Times New Roman"/>
          <w:sz w:val="28"/>
          <w:szCs w:val="28"/>
        </w:rPr>
        <w:t xml:space="preserve">ự trữ bắt buộc là số tiền mà tổ chức tín dụng phải gửi tại Ngân hàng Nhà nước </w:t>
      </w:r>
      <w:r w:rsidR="00F96E8B" w:rsidRPr="004D1725">
        <w:rPr>
          <w:rFonts w:ascii="Times New Roman" w:hAnsi="Times New Roman"/>
          <w:sz w:val="28"/>
          <w:szCs w:val="28"/>
        </w:rPr>
        <w:t xml:space="preserve">được xác định và duy trì </w:t>
      </w:r>
      <w:r w:rsidR="001B729D" w:rsidRPr="004D1725">
        <w:rPr>
          <w:rFonts w:ascii="Times New Roman" w:hAnsi="Times New Roman"/>
          <w:sz w:val="28"/>
          <w:szCs w:val="28"/>
        </w:rPr>
        <w:t>theo</w:t>
      </w:r>
      <w:r w:rsidR="00F96E8B" w:rsidRPr="004D1725">
        <w:rPr>
          <w:rFonts w:ascii="Times New Roman" w:hAnsi="Times New Roman"/>
          <w:sz w:val="28"/>
          <w:szCs w:val="28"/>
        </w:rPr>
        <w:t xml:space="preserve"> quy định tại Thông tư này</w:t>
      </w:r>
      <w:r w:rsidR="00997068" w:rsidRPr="004D1725">
        <w:rPr>
          <w:rFonts w:ascii="Times New Roman" w:hAnsi="Times New Roman"/>
          <w:sz w:val="28"/>
          <w:szCs w:val="28"/>
        </w:rPr>
        <w:t xml:space="preserve">. </w:t>
      </w:r>
    </w:p>
    <w:p w:rsidR="00821F7C" w:rsidRPr="004D1725" w:rsidRDefault="00FF4A20"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 </w:t>
      </w:r>
      <w:r w:rsidR="00997068" w:rsidRPr="004D1725">
        <w:rPr>
          <w:rFonts w:ascii="Times New Roman" w:hAnsi="Times New Roman"/>
          <w:sz w:val="28"/>
          <w:szCs w:val="28"/>
        </w:rPr>
        <w:t>Tổ chức tín dụng duy trì dự trữ bắt buộc trên tài khoản</w:t>
      </w:r>
      <w:r w:rsidR="0018509D" w:rsidRPr="004D1725">
        <w:rPr>
          <w:rFonts w:ascii="Times New Roman" w:hAnsi="Times New Roman"/>
          <w:sz w:val="28"/>
          <w:szCs w:val="28"/>
        </w:rPr>
        <w:t xml:space="preserve"> </w:t>
      </w:r>
      <w:r w:rsidR="00866702" w:rsidRPr="004D1725">
        <w:rPr>
          <w:rFonts w:ascii="Times New Roman" w:hAnsi="Times New Roman"/>
          <w:sz w:val="28"/>
          <w:szCs w:val="28"/>
        </w:rPr>
        <w:t xml:space="preserve">thanh toán </w:t>
      </w:r>
      <w:r w:rsidR="00997068" w:rsidRPr="004D1725">
        <w:rPr>
          <w:rFonts w:ascii="Times New Roman" w:hAnsi="Times New Roman"/>
          <w:sz w:val="28"/>
          <w:szCs w:val="28"/>
        </w:rPr>
        <w:t xml:space="preserve">tại Ngân hàng Nhà nước như sau: </w:t>
      </w:r>
    </w:p>
    <w:p w:rsidR="00821F7C" w:rsidRPr="004D1725" w:rsidRDefault="0087043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2.1. </w:t>
      </w:r>
      <w:r w:rsidR="002B12CF" w:rsidRPr="004D1725">
        <w:rPr>
          <w:rFonts w:ascii="Times New Roman" w:hAnsi="Times New Roman"/>
          <w:sz w:val="28"/>
          <w:szCs w:val="28"/>
        </w:rPr>
        <w:t>Đối với dự trữ bắt buộc bằng đồng Việt Nam, tổ chức tín dụng duy trì trên tài khoản thanh toán tại Sở Giao dịch Ngân hàng Nhà nước và các Ngân hàng Nhà nước chi nhánh tỉnh, thành phố trực thuộc Trung ương.</w:t>
      </w:r>
    </w:p>
    <w:p w:rsidR="002B12CF" w:rsidRPr="004D1725" w:rsidRDefault="0087043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2.2. </w:t>
      </w:r>
      <w:r w:rsidR="002B12CF" w:rsidRPr="004D1725">
        <w:rPr>
          <w:rFonts w:ascii="Times New Roman" w:hAnsi="Times New Roman"/>
          <w:sz w:val="28"/>
          <w:szCs w:val="28"/>
        </w:rPr>
        <w:t>Đối với dự trữ bắt buộc bằng ngoại tệ, tổ chức tín dụng duy trì trên tài khoản thanh toán tại Sở Giao dịch Ngân hàng Nhà nước.</w:t>
      </w:r>
    </w:p>
    <w:p w:rsidR="00821F7C" w:rsidRPr="004D1725" w:rsidRDefault="00185D29"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5. </w:t>
      </w:r>
      <w:r w:rsidR="00F06DD8" w:rsidRPr="004D1725">
        <w:rPr>
          <w:rFonts w:ascii="Times New Roman" w:hAnsi="Times New Roman"/>
          <w:b/>
          <w:sz w:val="28"/>
          <w:szCs w:val="28"/>
        </w:rPr>
        <w:t>X</w:t>
      </w:r>
      <w:r w:rsidRPr="004D1725">
        <w:rPr>
          <w:rFonts w:ascii="Times New Roman" w:hAnsi="Times New Roman"/>
          <w:b/>
          <w:sz w:val="28"/>
          <w:szCs w:val="28"/>
        </w:rPr>
        <w:t>ác định dự trữ bắt buộc</w:t>
      </w:r>
    </w:p>
    <w:p w:rsidR="00185D29" w:rsidRPr="004D1725" w:rsidRDefault="004E209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w:t>
      </w:r>
      <w:r w:rsidR="00185D29" w:rsidRPr="004D1725">
        <w:rPr>
          <w:rFonts w:ascii="Times New Roman" w:hAnsi="Times New Roman"/>
          <w:sz w:val="28"/>
          <w:szCs w:val="28"/>
        </w:rPr>
        <w:t xml:space="preserve">Dự trữ bắt buộc </w:t>
      </w:r>
      <w:r w:rsidR="00E73E8E" w:rsidRPr="004D1725">
        <w:rPr>
          <w:rFonts w:ascii="Times New Roman" w:hAnsi="Times New Roman"/>
          <w:sz w:val="28"/>
          <w:szCs w:val="28"/>
        </w:rPr>
        <w:t xml:space="preserve">trong kỳ duy trì dự trữ bắt buộc </w:t>
      </w:r>
      <w:r w:rsidR="00185D29" w:rsidRPr="004D1725">
        <w:rPr>
          <w:rFonts w:ascii="Times New Roman" w:hAnsi="Times New Roman"/>
          <w:sz w:val="28"/>
          <w:szCs w:val="28"/>
        </w:rPr>
        <w:t xml:space="preserve">được tính </w:t>
      </w:r>
      <w:r w:rsidR="00F06DD8" w:rsidRPr="004D1725">
        <w:rPr>
          <w:rFonts w:ascii="Times New Roman" w:hAnsi="Times New Roman"/>
          <w:sz w:val="28"/>
          <w:szCs w:val="28"/>
        </w:rPr>
        <w:t xml:space="preserve">bằng cách lấy </w:t>
      </w:r>
      <w:r w:rsidR="00185D29" w:rsidRPr="004D1725">
        <w:rPr>
          <w:rFonts w:ascii="Times New Roman" w:hAnsi="Times New Roman"/>
          <w:sz w:val="28"/>
          <w:szCs w:val="28"/>
        </w:rPr>
        <w:t xml:space="preserve">số dư </w:t>
      </w:r>
      <w:r w:rsidR="004D7C67" w:rsidRPr="004D1725">
        <w:rPr>
          <w:rFonts w:ascii="Times New Roman" w:hAnsi="Times New Roman"/>
          <w:sz w:val="28"/>
          <w:szCs w:val="28"/>
        </w:rPr>
        <w:t xml:space="preserve">các </w:t>
      </w:r>
      <w:r w:rsidR="00185D29" w:rsidRPr="004D1725">
        <w:rPr>
          <w:rFonts w:ascii="Times New Roman" w:hAnsi="Times New Roman"/>
          <w:sz w:val="28"/>
          <w:szCs w:val="28"/>
        </w:rPr>
        <w:t xml:space="preserve">loại tiền gửi </w:t>
      </w:r>
      <w:r w:rsidR="00E90076" w:rsidRPr="004D1725">
        <w:rPr>
          <w:rFonts w:ascii="Times New Roman" w:hAnsi="Times New Roman"/>
          <w:sz w:val="28"/>
          <w:szCs w:val="28"/>
        </w:rPr>
        <w:t xml:space="preserve">huy động </w:t>
      </w:r>
      <w:r w:rsidR="004D7C67" w:rsidRPr="004D1725">
        <w:rPr>
          <w:rFonts w:ascii="Times New Roman" w:hAnsi="Times New Roman"/>
          <w:sz w:val="28"/>
          <w:szCs w:val="28"/>
        </w:rPr>
        <w:t xml:space="preserve">phải </w:t>
      </w:r>
      <w:r w:rsidR="00F84834" w:rsidRPr="004D1725">
        <w:rPr>
          <w:rFonts w:ascii="Times New Roman" w:hAnsi="Times New Roman"/>
          <w:sz w:val="28"/>
          <w:szCs w:val="28"/>
        </w:rPr>
        <w:t xml:space="preserve">tính </w:t>
      </w:r>
      <w:r w:rsidR="00185D29" w:rsidRPr="004D1725">
        <w:rPr>
          <w:rFonts w:ascii="Times New Roman" w:hAnsi="Times New Roman"/>
          <w:sz w:val="28"/>
          <w:szCs w:val="28"/>
        </w:rPr>
        <w:t xml:space="preserve">dự trữ bắt buộc </w:t>
      </w:r>
      <w:r w:rsidR="004D7C67" w:rsidRPr="004D1725">
        <w:rPr>
          <w:rFonts w:ascii="Times New Roman" w:hAnsi="Times New Roman"/>
          <w:sz w:val="28"/>
          <w:szCs w:val="28"/>
        </w:rPr>
        <w:t xml:space="preserve">của tổ chức tín dụng </w:t>
      </w:r>
      <w:r w:rsidR="009527AF" w:rsidRPr="004D1725">
        <w:rPr>
          <w:rFonts w:ascii="Times New Roman" w:hAnsi="Times New Roman"/>
          <w:sz w:val="28"/>
          <w:szCs w:val="28"/>
        </w:rPr>
        <w:t xml:space="preserve">bình quân </w:t>
      </w:r>
      <w:r w:rsidR="00E73E8E" w:rsidRPr="004D1725">
        <w:rPr>
          <w:rFonts w:ascii="Times New Roman" w:hAnsi="Times New Roman"/>
          <w:sz w:val="28"/>
          <w:szCs w:val="28"/>
        </w:rPr>
        <w:t>trong kỳ xác định dự trữ bắt buộc</w:t>
      </w:r>
      <w:r w:rsidR="004D7C67" w:rsidRPr="004D1725">
        <w:rPr>
          <w:rFonts w:ascii="Times New Roman" w:hAnsi="Times New Roman"/>
          <w:sz w:val="28"/>
          <w:szCs w:val="28"/>
        </w:rPr>
        <w:t xml:space="preserve"> nhân với </w:t>
      </w:r>
      <w:r w:rsidR="00E73E8E" w:rsidRPr="004D1725">
        <w:rPr>
          <w:rFonts w:ascii="Times New Roman" w:hAnsi="Times New Roman"/>
          <w:sz w:val="28"/>
          <w:szCs w:val="28"/>
        </w:rPr>
        <w:t xml:space="preserve">tỷ lệ dự trữ bắt buộc </w:t>
      </w:r>
      <w:r w:rsidR="004D7C67" w:rsidRPr="004D1725">
        <w:rPr>
          <w:rFonts w:ascii="Times New Roman" w:hAnsi="Times New Roman"/>
          <w:sz w:val="28"/>
          <w:szCs w:val="28"/>
        </w:rPr>
        <w:t xml:space="preserve">Ngân hàng Nhà nước quy định cho từng loại hình tổ chức tín dụng và </w:t>
      </w:r>
      <w:r w:rsidR="00AE1492" w:rsidRPr="004D1725">
        <w:rPr>
          <w:rFonts w:ascii="Times New Roman" w:hAnsi="Times New Roman"/>
          <w:sz w:val="28"/>
          <w:szCs w:val="28"/>
        </w:rPr>
        <w:t xml:space="preserve">cho </w:t>
      </w:r>
      <w:r w:rsidR="004D7C67" w:rsidRPr="004D1725">
        <w:rPr>
          <w:rFonts w:ascii="Times New Roman" w:hAnsi="Times New Roman"/>
          <w:sz w:val="28"/>
          <w:szCs w:val="28"/>
        </w:rPr>
        <w:t>từng loại tiền gửi tương ứng.</w:t>
      </w:r>
    </w:p>
    <w:p w:rsidR="00744825" w:rsidRPr="004D1725" w:rsidRDefault="009E0B24"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2</w:t>
      </w:r>
      <w:r w:rsidR="00744825" w:rsidRPr="004D1725">
        <w:rPr>
          <w:rFonts w:ascii="Times New Roman" w:hAnsi="Times New Roman"/>
          <w:sz w:val="28"/>
          <w:szCs w:val="28"/>
        </w:rPr>
        <w:t xml:space="preserve">. </w:t>
      </w:r>
      <w:r w:rsidR="004B012E" w:rsidRPr="004D1725">
        <w:rPr>
          <w:rFonts w:ascii="Times New Roman" w:hAnsi="Times New Roman"/>
          <w:sz w:val="28"/>
          <w:szCs w:val="28"/>
        </w:rPr>
        <w:t>Số dư các loại tiền gửi</w:t>
      </w:r>
      <w:r w:rsidR="00E90076" w:rsidRPr="004D1725">
        <w:rPr>
          <w:rFonts w:ascii="Times New Roman" w:hAnsi="Times New Roman"/>
          <w:sz w:val="28"/>
          <w:szCs w:val="28"/>
        </w:rPr>
        <w:t xml:space="preserve"> huy động</w:t>
      </w:r>
      <w:r w:rsidR="004B012E" w:rsidRPr="004D1725">
        <w:rPr>
          <w:rFonts w:ascii="Times New Roman" w:hAnsi="Times New Roman"/>
          <w:sz w:val="28"/>
          <w:szCs w:val="28"/>
        </w:rPr>
        <w:t xml:space="preserve"> phải tính dự trữ bắt buộc </w:t>
      </w:r>
      <w:r w:rsidR="009527AF" w:rsidRPr="004D1725">
        <w:rPr>
          <w:rFonts w:ascii="Times New Roman" w:hAnsi="Times New Roman"/>
          <w:sz w:val="28"/>
          <w:szCs w:val="28"/>
        </w:rPr>
        <w:t xml:space="preserve">bình quân </w:t>
      </w:r>
      <w:r w:rsidR="004B012E" w:rsidRPr="004D1725">
        <w:rPr>
          <w:rFonts w:ascii="Times New Roman" w:hAnsi="Times New Roman"/>
          <w:sz w:val="28"/>
          <w:szCs w:val="28"/>
        </w:rPr>
        <w:t xml:space="preserve">trong kỳ xác định dự trữ bắt buộc được tính bằng cách cộng các số dư tiền gửi </w:t>
      </w:r>
      <w:r w:rsidR="00D24783" w:rsidRPr="004D1725">
        <w:rPr>
          <w:rFonts w:ascii="Times New Roman" w:hAnsi="Times New Roman"/>
          <w:sz w:val="28"/>
          <w:szCs w:val="28"/>
        </w:rPr>
        <w:t xml:space="preserve">huy động </w:t>
      </w:r>
      <w:r w:rsidR="004B012E" w:rsidRPr="004D1725">
        <w:rPr>
          <w:rFonts w:ascii="Times New Roman" w:hAnsi="Times New Roman"/>
          <w:sz w:val="28"/>
          <w:szCs w:val="28"/>
        </w:rPr>
        <w:t xml:space="preserve">phải </w:t>
      </w:r>
      <w:r w:rsidR="00D24783" w:rsidRPr="004D1725">
        <w:rPr>
          <w:rFonts w:ascii="Times New Roman" w:hAnsi="Times New Roman"/>
          <w:sz w:val="28"/>
          <w:szCs w:val="28"/>
        </w:rPr>
        <w:t xml:space="preserve">tính </w:t>
      </w:r>
      <w:r w:rsidR="004B012E" w:rsidRPr="004D1725">
        <w:rPr>
          <w:rFonts w:ascii="Times New Roman" w:hAnsi="Times New Roman"/>
          <w:sz w:val="28"/>
          <w:szCs w:val="28"/>
        </w:rPr>
        <w:t xml:space="preserve">dự trữ bắt buộc cuối mỗi ngày </w:t>
      </w:r>
      <w:r w:rsidR="007B76F7" w:rsidRPr="004D1725">
        <w:rPr>
          <w:rFonts w:ascii="Times New Roman" w:hAnsi="Times New Roman"/>
          <w:sz w:val="28"/>
          <w:szCs w:val="28"/>
        </w:rPr>
        <w:t xml:space="preserve">tại </w:t>
      </w:r>
      <w:r w:rsidR="004D582F" w:rsidRPr="004D1725">
        <w:rPr>
          <w:rFonts w:ascii="Times New Roman" w:hAnsi="Times New Roman"/>
          <w:sz w:val="28"/>
          <w:szCs w:val="28"/>
        </w:rPr>
        <w:t xml:space="preserve">toàn hệ thống tổ chức tín dụng (bao gồm </w:t>
      </w:r>
      <w:r w:rsidR="007B76F7" w:rsidRPr="004D1725">
        <w:rPr>
          <w:rFonts w:ascii="Times New Roman" w:hAnsi="Times New Roman"/>
          <w:sz w:val="28"/>
          <w:szCs w:val="28"/>
        </w:rPr>
        <w:t xml:space="preserve">trụ sở chính </w:t>
      </w:r>
      <w:r w:rsidR="00531336" w:rsidRPr="004D1725">
        <w:rPr>
          <w:rFonts w:ascii="Times New Roman" w:hAnsi="Times New Roman"/>
          <w:sz w:val="28"/>
          <w:szCs w:val="28"/>
        </w:rPr>
        <w:t xml:space="preserve">tổ chức tín dụng hoặc </w:t>
      </w:r>
      <w:r w:rsidR="007B76F7" w:rsidRPr="004D1725">
        <w:rPr>
          <w:rFonts w:ascii="Times New Roman" w:hAnsi="Times New Roman"/>
          <w:sz w:val="28"/>
          <w:szCs w:val="28"/>
        </w:rPr>
        <w:t>trụ sở của chi nhánh ngân hàng nước ngoài</w:t>
      </w:r>
      <w:r w:rsidR="004D582F" w:rsidRPr="004D1725">
        <w:rPr>
          <w:rFonts w:ascii="Times New Roman" w:hAnsi="Times New Roman"/>
          <w:sz w:val="28"/>
          <w:szCs w:val="28"/>
        </w:rPr>
        <w:t xml:space="preserve">, </w:t>
      </w:r>
      <w:r w:rsidR="007B76F7" w:rsidRPr="004D1725">
        <w:rPr>
          <w:rFonts w:ascii="Times New Roman" w:hAnsi="Times New Roman"/>
          <w:sz w:val="28"/>
          <w:szCs w:val="28"/>
        </w:rPr>
        <w:t xml:space="preserve">các chi nhánh </w:t>
      </w:r>
      <w:r w:rsidR="00D24783" w:rsidRPr="004D1725">
        <w:rPr>
          <w:rFonts w:ascii="Times New Roman" w:hAnsi="Times New Roman"/>
          <w:sz w:val="28"/>
          <w:szCs w:val="28"/>
        </w:rPr>
        <w:t>và</w:t>
      </w:r>
      <w:r w:rsidR="004D582F" w:rsidRPr="004D1725">
        <w:rPr>
          <w:rFonts w:ascii="Times New Roman" w:hAnsi="Times New Roman"/>
          <w:sz w:val="28"/>
          <w:szCs w:val="28"/>
        </w:rPr>
        <w:t xml:space="preserve"> các đơn vị trực thuộc hạch toán phụ thuộc) </w:t>
      </w:r>
      <w:r w:rsidR="004B012E" w:rsidRPr="004D1725">
        <w:rPr>
          <w:rFonts w:ascii="Times New Roman" w:hAnsi="Times New Roman"/>
          <w:sz w:val="28"/>
          <w:szCs w:val="28"/>
        </w:rPr>
        <w:t xml:space="preserve">trong kỳ đem chia cho tổng số ngày trong kỳ. </w:t>
      </w:r>
    </w:p>
    <w:p w:rsidR="00C76B06" w:rsidRPr="004D1725" w:rsidRDefault="00C76B06" w:rsidP="00C76B06">
      <w:pPr>
        <w:tabs>
          <w:tab w:val="left" w:pos="1647"/>
        </w:tabs>
        <w:spacing w:line="259" w:lineRule="auto"/>
        <w:rPr>
          <w:rFonts w:ascii="Times New Roman" w:hAnsi="Times New Roman"/>
          <w:sz w:val="28"/>
          <w:szCs w:val="28"/>
        </w:rPr>
      </w:pPr>
      <w:r w:rsidRPr="004D1725">
        <w:rPr>
          <w:rFonts w:ascii="Times New Roman" w:hAnsi="Times New Roman"/>
          <w:sz w:val="28"/>
          <w:szCs w:val="28"/>
        </w:rPr>
        <w:t>3. Kỳ duy trì dự trữ bắt buộc là khoảng thời gian của tháng hiện hành kể từ ngày 01 đầu tháng đến hết ngày cuối cùng của tháng.</w:t>
      </w:r>
    </w:p>
    <w:p w:rsidR="009E0B24" w:rsidRPr="004D1725" w:rsidRDefault="00C76B06" w:rsidP="009E0B24">
      <w:pPr>
        <w:tabs>
          <w:tab w:val="left" w:pos="1647"/>
        </w:tabs>
        <w:spacing w:line="259" w:lineRule="auto"/>
        <w:rPr>
          <w:rFonts w:ascii="Times New Roman" w:hAnsi="Times New Roman"/>
          <w:sz w:val="28"/>
          <w:szCs w:val="28"/>
        </w:rPr>
      </w:pPr>
      <w:r w:rsidRPr="004D1725">
        <w:rPr>
          <w:rFonts w:ascii="Times New Roman" w:hAnsi="Times New Roman"/>
          <w:sz w:val="28"/>
          <w:szCs w:val="28"/>
        </w:rPr>
        <w:t>4</w:t>
      </w:r>
      <w:r w:rsidR="009E0B24" w:rsidRPr="004D1725">
        <w:rPr>
          <w:rFonts w:ascii="Times New Roman" w:hAnsi="Times New Roman"/>
          <w:sz w:val="28"/>
          <w:szCs w:val="28"/>
        </w:rPr>
        <w:t xml:space="preserve">. Kỳ xác định dự trữ bắt buộc là khoảng thời gian của tháng trước </w:t>
      </w:r>
      <w:r w:rsidR="0017279B" w:rsidRPr="004D1725">
        <w:rPr>
          <w:rFonts w:ascii="Times New Roman" w:hAnsi="Times New Roman"/>
          <w:sz w:val="28"/>
          <w:szCs w:val="28"/>
        </w:rPr>
        <w:t xml:space="preserve">liền kề </w:t>
      </w:r>
      <w:r w:rsidR="009E0B24" w:rsidRPr="004D1725">
        <w:rPr>
          <w:rFonts w:ascii="Times New Roman" w:hAnsi="Times New Roman"/>
          <w:sz w:val="28"/>
          <w:szCs w:val="28"/>
        </w:rPr>
        <w:t>kể từ ngày 01 đầu tháng đến hết ngày cuối cùng của tháng.</w:t>
      </w:r>
    </w:p>
    <w:p w:rsidR="004E209E" w:rsidRPr="004D1725" w:rsidRDefault="004E209E" w:rsidP="004E209E">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866702" w:rsidRPr="004D1725">
        <w:rPr>
          <w:rFonts w:ascii="Times New Roman" w:hAnsi="Times New Roman"/>
          <w:b/>
          <w:sz w:val="28"/>
          <w:szCs w:val="28"/>
        </w:rPr>
        <w:t>6</w:t>
      </w:r>
      <w:r w:rsidRPr="004D1725">
        <w:rPr>
          <w:rFonts w:ascii="Times New Roman" w:hAnsi="Times New Roman"/>
          <w:b/>
          <w:sz w:val="28"/>
          <w:szCs w:val="28"/>
        </w:rPr>
        <w:t>. Nguyên tắc duy trì dự trữ bắt buộc</w:t>
      </w:r>
    </w:p>
    <w:p w:rsidR="004E209E" w:rsidRPr="004D1725" w:rsidRDefault="004E209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Các tổ chức tín dụng duy trì đầy đủ dự trữ bắt buộc tại Ngân hàng Nhà nước trong kỳ duy trì dự trữ bắt buộc theo nguyên tắc sau:</w:t>
      </w:r>
    </w:p>
    <w:p w:rsidR="004E209E" w:rsidRPr="004D1725" w:rsidRDefault="004E209E"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Số dư tài khoản thanh toán của tổ chức tín dụng tại Ngân hàng Nhà nước </w:t>
      </w:r>
      <w:r w:rsidR="00E16BBC" w:rsidRPr="004D1725">
        <w:rPr>
          <w:rFonts w:ascii="Times New Roman" w:hAnsi="Times New Roman"/>
          <w:sz w:val="28"/>
          <w:szCs w:val="28"/>
        </w:rPr>
        <w:t xml:space="preserve">bình quân </w:t>
      </w:r>
      <w:r w:rsidRPr="004D1725">
        <w:rPr>
          <w:rFonts w:ascii="Times New Roman" w:hAnsi="Times New Roman"/>
          <w:sz w:val="28"/>
          <w:szCs w:val="28"/>
        </w:rPr>
        <w:t xml:space="preserve">trong kỳ duy trì dự trữ bắt buộc </w:t>
      </w:r>
      <w:r w:rsidR="00387CE6" w:rsidRPr="004D1725">
        <w:rPr>
          <w:rFonts w:ascii="Times New Roman" w:hAnsi="Times New Roman"/>
          <w:sz w:val="28"/>
          <w:szCs w:val="28"/>
        </w:rPr>
        <w:t xml:space="preserve">(sau đây gọi là dự trữ thực tế) </w:t>
      </w:r>
      <w:r w:rsidRPr="004D1725">
        <w:rPr>
          <w:rFonts w:ascii="Times New Roman" w:hAnsi="Times New Roman"/>
          <w:sz w:val="28"/>
          <w:szCs w:val="28"/>
        </w:rPr>
        <w:t xml:space="preserve">không thấp hơn </w:t>
      </w:r>
      <w:r w:rsidR="0018509D" w:rsidRPr="004D1725">
        <w:rPr>
          <w:rFonts w:ascii="Times New Roman" w:hAnsi="Times New Roman"/>
          <w:sz w:val="28"/>
          <w:szCs w:val="28"/>
        </w:rPr>
        <w:t>dự trữ bắt buộc trong kỳ</w:t>
      </w:r>
      <w:r w:rsidR="00387CE6" w:rsidRPr="004D1725">
        <w:rPr>
          <w:rFonts w:ascii="Times New Roman" w:hAnsi="Times New Roman"/>
          <w:sz w:val="28"/>
          <w:szCs w:val="28"/>
        </w:rPr>
        <w:t xml:space="preserve"> đó</w:t>
      </w:r>
      <w:r w:rsidR="0018509D" w:rsidRPr="004D1725">
        <w:rPr>
          <w:rFonts w:ascii="Times New Roman" w:hAnsi="Times New Roman"/>
          <w:sz w:val="28"/>
          <w:szCs w:val="28"/>
        </w:rPr>
        <w:t>.</w:t>
      </w:r>
      <w:r w:rsidR="00D24783" w:rsidRPr="004D1725">
        <w:rPr>
          <w:rFonts w:ascii="Times New Roman" w:hAnsi="Times New Roman"/>
          <w:sz w:val="28"/>
          <w:szCs w:val="28"/>
        </w:rPr>
        <w:t xml:space="preserve"> </w:t>
      </w:r>
    </w:p>
    <w:p w:rsidR="0018509D" w:rsidRPr="004D1725" w:rsidRDefault="0018509D"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lastRenderedPageBreak/>
        <w:t xml:space="preserve">2. Số dư tài khoản thanh toán của tổ chức tín dụng tại Ngân hàng Nhà nước hằng ngày trong kỳ duy trì dự trữ bắt buộc có thể thấp hơn hoặc cao hơn tiền dự trữ bắt buộc của kỳ đó.  </w:t>
      </w:r>
    </w:p>
    <w:p w:rsidR="00E73E8E" w:rsidRPr="004D1725" w:rsidRDefault="00E278D3"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866702" w:rsidRPr="004D1725">
        <w:rPr>
          <w:rFonts w:ascii="Times New Roman" w:hAnsi="Times New Roman"/>
          <w:b/>
          <w:sz w:val="28"/>
          <w:szCs w:val="28"/>
        </w:rPr>
        <w:t>7</w:t>
      </w:r>
      <w:r w:rsidRPr="004D1725">
        <w:rPr>
          <w:rFonts w:ascii="Times New Roman" w:hAnsi="Times New Roman"/>
          <w:b/>
          <w:sz w:val="28"/>
          <w:szCs w:val="28"/>
        </w:rPr>
        <w:t>. Tỷ lệ dự trữ bắt buộc</w:t>
      </w:r>
      <w:r w:rsidR="00065A47" w:rsidRPr="004D1725">
        <w:rPr>
          <w:rFonts w:ascii="Times New Roman" w:hAnsi="Times New Roman"/>
          <w:b/>
          <w:sz w:val="28"/>
          <w:szCs w:val="28"/>
        </w:rPr>
        <w:t>, lãi suất tiền gửi dự trữ bắt buộc, lãi suất tiền gửi vượt dự trữ bắt buộc</w:t>
      </w:r>
      <w:r w:rsidRPr="004D1725">
        <w:rPr>
          <w:rFonts w:ascii="Times New Roman" w:hAnsi="Times New Roman"/>
          <w:b/>
          <w:sz w:val="28"/>
          <w:szCs w:val="28"/>
        </w:rPr>
        <w:t xml:space="preserve"> </w:t>
      </w:r>
    </w:p>
    <w:p w:rsidR="00AB1B5E" w:rsidRPr="004D1725" w:rsidRDefault="00C10B2B"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Ngân hàng Nhà nước quy định tỷ lệ dự trữ bắt buộc</w:t>
      </w:r>
      <w:r w:rsidR="00065A47" w:rsidRPr="004D1725">
        <w:rPr>
          <w:rFonts w:ascii="Times New Roman" w:hAnsi="Times New Roman"/>
          <w:sz w:val="28"/>
          <w:szCs w:val="28"/>
        </w:rPr>
        <w:t xml:space="preserve">, lãi suất tiền gửi dự trữ bắt buộc, </w:t>
      </w:r>
      <w:r w:rsidR="00DD3560" w:rsidRPr="004D1725">
        <w:rPr>
          <w:rFonts w:ascii="Times New Roman" w:hAnsi="Times New Roman"/>
          <w:sz w:val="28"/>
          <w:szCs w:val="28"/>
        </w:rPr>
        <w:t xml:space="preserve">lãi suất </w:t>
      </w:r>
      <w:r w:rsidR="00065A47" w:rsidRPr="004D1725">
        <w:rPr>
          <w:rFonts w:ascii="Times New Roman" w:hAnsi="Times New Roman"/>
          <w:sz w:val="28"/>
          <w:szCs w:val="28"/>
        </w:rPr>
        <w:t xml:space="preserve">tiền gửi vượt dự trữ bắt buộc </w:t>
      </w:r>
      <w:r w:rsidRPr="004D1725">
        <w:rPr>
          <w:rFonts w:ascii="Times New Roman" w:hAnsi="Times New Roman"/>
          <w:sz w:val="28"/>
          <w:szCs w:val="28"/>
        </w:rPr>
        <w:t xml:space="preserve">đối với từng loại hình tổ chức tín dụng và từng loại tiền gửi </w:t>
      </w:r>
      <w:r w:rsidR="00DD3560" w:rsidRPr="004D1725">
        <w:rPr>
          <w:rFonts w:ascii="Times New Roman" w:hAnsi="Times New Roman"/>
          <w:sz w:val="28"/>
          <w:szCs w:val="28"/>
        </w:rPr>
        <w:t xml:space="preserve">tại tổ chức tín dụng </w:t>
      </w:r>
      <w:r w:rsidRPr="004D1725">
        <w:rPr>
          <w:rFonts w:ascii="Times New Roman" w:hAnsi="Times New Roman"/>
          <w:sz w:val="28"/>
          <w:szCs w:val="28"/>
        </w:rPr>
        <w:t>theo mục tiêu chính sách tiền tệ quốc gia</w:t>
      </w:r>
      <w:r w:rsidR="007901CD" w:rsidRPr="004D1725">
        <w:rPr>
          <w:rFonts w:ascii="Times New Roman" w:hAnsi="Times New Roman"/>
          <w:sz w:val="28"/>
          <w:szCs w:val="28"/>
        </w:rPr>
        <w:t xml:space="preserve"> trong từng thời kỳ</w:t>
      </w:r>
      <w:r w:rsidRPr="004D1725">
        <w:rPr>
          <w:rFonts w:ascii="Times New Roman" w:hAnsi="Times New Roman"/>
          <w:sz w:val="28"/>
          <w:szCs w:val="28"/>
        </w:rPr>
        <w:t>.</w:t>
      </w:r>
    </w:p>
    <w:p w:rsidR="00185D29" w:rsidRPr="004D1725" w:rsidRDefault="002D00D7"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4E440B" w:rsidRPr="004D1725">
        <w:rPr>
          <w:rFonts w:ascii="Times New Roman" w:hAnsi="Times New Roman"/>
          <w:b/>
          <w:sz w:val="28"/>
          <w:szCs w:val="28"/>
        </w:rPr>
        <w:t>8</w:t>
      </w:r>
      <w:r w:rsidRPr="004D1725">
        <w:rPr>
          <w:rFonts w:ascii="Times New Roman" w:hAnsi="Times New Roman"/>
          <w:b/>
          <w:sz w:val="28"/>
          <w:szCs w:val="28"/>
        </w:rPr>
        <w:t>. Tổ chức tín dụng được giảm tỷ lệ dự trữ bắt buộc</w:t>
      </w:r>
    </w:p>
    <w:p w:rsidR="002D00D7" w:rsidRPr="004D1725" w:rsidRDefault="00E975C2"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Tổ chức tín dụng hỗ trợ </w:t>
      </w:r>
      <w:r w:rsidR="007901CD" w:rsidRPr="004D1725">
        <w:rPr>
          <w:rFonts w:ascii="Times New Roman" w:hAnsi="Times New Roman"/>
          <w:sz w:val="28"/>
          <w:szCs w:val="28"/>
        </w:rPr>
        <w:t xml:space="preserve">quy định tại khoản 40 Điều 4 Luật Các tổ chức tín dụng số 47/2010/QH12 đã được sửa đổi, bổ sung theo Luật số 17/2017/QH14 </w:t>
      </w:r>
      <w:r w:rsidRPr="004D1725">
        <w:rPr>
          <w:rFonts w:ascii="Times New Roman" w:hAnsi="Times New Roman"/>
          <w:sz w:val="28"/>
          <w:szCs w:val="28"/>
        </w:rPr>
        <w:t xml:space="preserve">được giảm 50% tỷ lệ dự trữ bắt buộc đối với tất cả các loại tiền gửi theo phương án phục hồi đã được phê duyệt </w:t>
      </w:r>
      <w:r w:rsidR="00837A30" w:rsidRPr="004D1725">
        <w:rPr>
          <w:rFonts w:ascii="Times New Roman" w:hAnsi="Times New Roman"/>
          <w:sz w:val="28"/>
          <w:szCs w:val="28"/>
        </w:rPr>
        <w:t xml:space="preserve">theo </w:t>
      </w:r>
      <w:r w:rsidRPr="004D1725">
        <w:rPr>
          <w:rFonts w:ascii="Times New Roman" w:hAnsi="Times New Roman"/>
          <w:sz w:val="28"/>
          <w:szCs w:val="28"/>
        </w:rPr>
        <w:t xml:space="preserve">quy định tại khoản 7 Điều 148đ Luật </w:t>
      </w:r>
      <w:r w:rsidR="007901CD" w:rsidRPr="004D1725">
        <w:rPr>
          <w:rFonts w:ascii="Times New Roman" w:hAnsi="Times New Roman"/>
          <w:sz w:val="28"/>
          <w:szCs w:val="28"/>
        </w:rPr>
        <w:t>này</w:t>
      </w:r>
      <w:r w:rsidRPr="004D1725">
        <w:rPr>
          <w:rFonts w:ascii="Times New Roman" w:hAnsi="Times New Roman"/>
          <w:sz w:val="28"/>
          <w:szCs w:val="28"/>
        </w:rPr>
        <w:t>.</w:t>
      </w:r>
    </w:p>
    <w:p w:rsidR="004E209E" w:rsidRPr="004D1725" w:rsidRDefault="004E209E" w:rsidP="004E209E">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4E440B" w:rsidRPr="004D1725">
        <w:rPr>
          <w:rFonts w:ascii="Times New Roman" w:hAnsi="Times New Roman"/>
          <w:b/>
          <w:sz w:val="28"/>
          <w:szCs w:val="28"/>
        </w:rPr>
        <w:t>9</w:t>
      </w:r>
      <w:r w:rsidRPr="004D1725">
        <w:rPr>
          <w:rFonts w:ascii="Times New Roman" w:hAnsi="Times New Roman"/>
          <w:b/>
          <w:sz w:val="28"/>
          <w:szCs w:val="28"/>
        </w:rPr>
        <w:t xml:space="preserve">. </w:t>
      </w:r>
      <w:r w:rsidR="00B04D40" w:rsidRPr="004D1725">
        <w:rPr>
          <w:rFonts w:ascii="Times New Roman" w:hAnsi="Times New Roman"/>
          <w:b/>
          <w:sz w:val="28"/>
          <w:szCs w:val="28"/>
        </w:rPr>
        <w:t>Đơn vị q</w:t>
      </w:r>
      <w:r w:rsidRPr="004D1725">
        <w:rPr>
          <w:rFonts w:ascii="Times New Roman" w:hAnsi="Times New Roman"/>
          <w:b/>
          <w:sz w:val="28"/>
          <w:szCs w:val="28"/>
        </w:rPr>
        <w:t>uản lý</w:t>
      </w:r>
      <w:r w:rsidR="004E440B" w:rsidRPr="004D1725">
        <w:rPr>
          <w:rFonts w:ascii="Times New Roman" w:hAnsi="Times New Roman"/>
          <w:b/>
          <w:sz w:val="28"/>
          <w:szCs w:val="28"/>
        </w:rPr>
        <w:t xml:space="preserve"> dự trữ bắt buộc</w:t>
      </w:r>
    </w:p>
    <w:p w:rsidR="004E209E" w:rsidRPr="004D1725" w:rsidRDefault="00EE5873" w:rsidP="004E209E">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Sở Giao dịch </w:t>
      </w:r>
      <w:r w:rsidR="006C006D" w:rsidRPr="004D1725">
        <w:rPr>
          <w:rFonts w:ascii="Times New Roman" w:hAnsi="Times New Roman"/>
          <w:sz w:val="28"/>
          <w:szCs w:val="28"/>
        </w:rPr>
        <w:t xml:space="preserve">Ngân hàng Nhà nước </w:t>
      </w:r>
      <w:r w:rsidR="00DB2947" w:rsidRPr="004D1725">
        <w:rPr>
          <w:rFonts w:ascii="Times New Roman" w:hAnsi="Times New Roman"/>
          <w:sz w:val="28"/>
          <w:szCs w:val="28"/>
        </w:rPr>
        <w:t>là đơn vị quản lý dự trữ bắt buộc</w:t>
      </w:r>
      <w:r w:rsidR="00FD67A5" w:rsidRPr="004D1725">
        <w:rPr>
          <w:rFonts w:ascii="Times New Roman" w:hAnsi="Times New Roman"/>
          <w:sz w:val="28"/>
          <w:szCs w:val="28"/>
        </w:rPr>
        <w:t xml:space="preserve"> của tổ chức tín dụng</w:t>
      </w:r>
      <w:r w:rsidR="008A45CC" w:rsidRPr="004D1725">
        <w:rPr>
          <w:rFonts w:ascii="Times New Roman" w:hAnsi="Times New Roman"/>
          <w:sz w:val="28"/>
          <w:szCs w:val="28"/>
        </w:rPr>
        <w:t xml:space="preserve">: Thực hiện </w:t>
      </w:r>
      <w:r w:rsidR="00DB2947" w:rsidRPr="004D1725">
        <w:rPr>
          <w:rFonts w:ascii="Times New Roman" w:hAnsi="Times New Roman"/>
          <w:sz w:val="28"/>
          <w:szCs w:val="28"/>
        </w:rPr>
        <w:t xml:space="preserve">việc xác định dự trữ bắt buộc, thông báo </w:t>
      </w:r>
      <w:r w:rsidR="002C2059" w:rsidRPr="004D1725">
        <w:rPr>
          <w:rFonts w:ascii="Times New Roman" w:hAnsi="Times New Roman"/>
          <w:sz w:val="28"/>
          <w:szCs w:val="28"/>
        </w:rPr>
        <w:t>dự trữ bắt buộc</w:t>
      </w:r>
      <w:r w:rsidR="008A45CC" w:rsidRPr="004D1725">
        <w:rPr>
          <w:rFonts w:ascii="Times New Roman" w:hAnsi="Times New Roman"/>
          <w:sz w:val="28"/>
          <w:szCs w:val="28"/>
        </w:rPr>
        <w:t xml:space="preserve"> cho tổ chức tín dụng; </w:t>
      </w:r>
      <w:r w:rsidR="00911C3B" w:rsidRPr="004D1725">
        <w:rPr>
          <w:rFonts w:ascii="Times New Roman" w:hAnsi="Times New Roman"/>
          <w:sz w:val="28"/>
          <w:szCs w:val="28"/>
        </w:rPr>
        <w:t xml:space="preserve">xác định </w:t>
      </w:r>
      <w:r w:rsidR="00B5634B" w:rsidRPr="004D1725">
        <w:rPr>
          <w:rFonts w:ascii="Times New Roman" w:hAnsi="Times New Roman"/>
          <w:sz w:val="28"/>
          <w:szCs w:val="28"/>
        </w:rPr>
        <w:t>vượt, thiếu</w:t>
      </w:r>
      <w:r w:rsidR="002C2059" w:rsidRPr="004D1725">
        <w:rPr>
          <w:rFonts w:ascii="Times New Roman" w:hAnsi="Times New Roman"/>
          <w:sz w:val="28"/>
          <w:szCs w:val="28"/>
        </w:rPr>
        <w:t xml:space="preserve"> dự trữ bắt buộc</w:t>
      </w:r>
      <w:r w:rsidR="008A45CC" w:rsidRPr="004D1725">
        <w:rPr>
          <w:rFonts w:ascii="Times New Roman" w:hAnsi="Times New Roman"/>
          <w:sz w:val="28"/>
          <w:szCs w:val="28"/>
        </w:rPr>
        <w:t xml:space="preserve"> của tổ chức tín dụng; </w:t>
      </w:r>
      <w:r w:rsidR="004E209E" w:rsidRPr="004D1725">
        <w:rPr>
          <w:rFonts w:ascii="Times New Roman" w:hAnsi="Times New Roman"/>
          <w:sz w:val="28"/>
          <w:szCs w:val="28"/>
        </w:rPr>
        <w:t>trả lãi tiền gửi dự trữ bắt buộc</w:t>
      </w:r>
      <w:r w:rsidR="008A45CC" w:rsidRPr="004D1725">
        <w:rPr>
          <w:rFonts w:ascii="Times New Roman" w:hAnsi="Times New Roman"/>
          <w:sz w:val="28"/>
          <w:szCs w:val="28"/>
        </w:rPr>
        <w:t xml:space="preserve">, </w:t>
      </w:r>
      <w:r w:rsidR="00B5634B" w:rsidRPr="004D1725">
        <w:rPr>
          <w:rFonts w:ascii="Times New Roman" w:hAnsi="Times New Roman"/>
          <w:sz w:val="28"/>
          <w:szCs w:val="28"/>
        </w:rPr>
        <w:t xml:space="preserve">tiền gửi vượt dự trữ bắt buộc </w:t>
      </w:r>
      <w:r w:rsidR="002536DD" w:rsidRPr="004D1725">
        <w:rPr>
          <w:rFonts w:ascii="Times New Roman" w:hAnsi="Times New Roman"/>
          <w:sz w:val="28"/>
          <w:szCs w:val="28"/>
        </w:rPr>
        <w:t xml:space="preserve">bằng đồng Việt Nam và ngoại tệ </w:t>
      </w:r>
      <w:r w:rsidR="00FD67A5" w:rsidRPr="004D1725">
        <w:rPr>
          <w:rFonts w:ascii="Times New Roman" w:hAnsi="Times New Roman"/>
          <w:sz w:val="28"/>
          <w:szCs w:val="28"/>
        </w:rPr>
        <w:t xml:space="preserve">cho </w:t>
      </w:r>
      <w:r w:rsidR="008A45CC" w:rsidRPr="004D1725">
        <w:rPr>
          <w:rFonts w:ascii="Times New Roman" w:hAnsi="Times New Roman"/>
          <w:sz w:val="28"/>
          <w:szCs w:val="28"/>
        </w:rPr>
        <w:t>tổ chức tín dụng</w:t>
      </w:r>
      <w:r w:rsidR="00FD67A5" w:rsidRPr="004D1725">
        <w:rPr>
          <w:rFonts w:ascii="Times New Roman" w:hAnsi="Times New Roman"/>
          <w:sz w:val="28"/>
          <w:szCs w:val="28"/>
        </w:rPr>
        <w:t xml:space="preserve">. </w:t>
      </w:r>
    </w:p>
    <w:p w:rsidR="00BF7B7B" w:rsidRPr="004D1725" w:rsidRDefault="004E209E" w:rsidP="007255B7">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4E440B" w:rsidRPr="004D1725">
        <w:rPr>
          <w:rFonts w:ascii="Times New Roman" w:hAnsi="Times New Roman"/>
          <w:b/>
          <w:sz w:val="28"/>
          <w:szCs w:val="28"/>
        </w:rPr>
        <w:t>10</w:t>
      </w:r>
      <w:r w:rsidRPr="004D1725">
        <w:rPr>
          <w:rFonts w:ascii="Times New Roman" w:hAnsi="Times New Roman"/>
          <w:b/>
          <w:sz w:val="28"/>
          <w:szCs w:val="28"/>
        </w:rPr>
        <w:t xml:space="preserve">. </w:t>
      </w:r>
      <w:r w:rsidR="00BF7B7B" w:rsidRPr="004D1725">
        <w:rPr>
          <w:rFonts w:ascii="Times New Roman" w:hAnsi="Times New Roman"/>
          <w:b/>
          <w:sz w:val="28"/>
          <w:szCs w:val="28"/>
        </w:rPr>
        <w:t>T</w:t>
      </w:r>
      <w:r w:rsidR="00F35F56" w:rsidRPr="004D1725">
        <w:rPr>
          <w:rFonts w:ascii="Times New Roman" w:hAnsi="Times New Roman"/>
          <w:b/>
          <w:sz w:val="28"/>
          <w:szCs w:val="28"/>
        </w:rPr>
        <w:t xml:space="preserve">iền gửi </w:t>
      </w:r>
      <w:r w:rsidR="00E90076" w:rsidRPr="004D1725">
        <w:rPr>
          <w:rFonts w:ascii="Times New Roman" w:hAnsi="Times New Roman"/>
          <w:b/>
          <w:sz w:val="28"/>
          <w:szCs w:val="28"/>
        </w:rPr>
        <w:t xml:space="preserve">huy động </w:t>
      </w:r>
      <w:r w:rsidR="00BF7B7B" w:rsidRPr="004D1725">
        <w:rPr>
          <w:rFonts w:ascii="Times New Roman" w:hAnsi="Times New Roman"/>
          <w:b/>
          <w:sz w:val="28"/>
          <w:szCs w:val="28"/>
        </w:rPr>
        <w:t xml:space="preserve">phải tính </w:t>
      </w:r>
      <w:r w:rsidR="00F35F56" w:rsidRPr="004D1725">
        <w:rPr>
          <w:rFonts w:ascii="Times New Roman" w:hAnsi="Times New Roman"/>
          <w:b/>
          <w:sz w:val="28"/>
          <w:szCs w:val="28"/>
        </w:rPr>
        <w:t>dự trữ bắt buộc</w:t>
      </w:r>
    </w:p>
    <w:p w:rsidR="00FF4A20" w:rsidRPr="004D1725" w:rsidRDefault="00F84834" w:rsidP="007255B7">
      <w:pPr>
        <w:tabs>
          <w:tab w:val="left" w:pos="1647"/>
        </w:tabs>
        <w:spacing w:line="259" w:lineRule="auto"/>
        <w:rPr>
          <w:rFonts w:ascii="Times New Roman" w:hAnsi="Times New Roman"/>
          <w:sz w:val="28"/>
          <w:szCs w:val="28"/>
        </w:rPr>
      </w:pPr>
      <w:r w:rsidRPr="004D1725">
        <w:rPr>
          <w:rFonts w:ascii="Times New Roman" w:hAnsi="Times New Roman"/>
          <w:sz w:val="28"/>
          <w:szCs w:val="28"/>
        </w:rPr>
        <w:t>Cơ sở t</w:t>
      </w:r>
      <w:r w:rsidR="00FF4A20" w:rsidRPr="004D1725">
        <w:rPr>
          <w:rFonts w:ascii="Times New Roman" w:hAnsi="Times New Roman"/>
          <w:sz w:val="28"/>
          <w:szCs w:val="28"/>
        </w:rPr>
        <w:t xml:space="preserve">iền gửi </w:t>
      </w:r>
      <w:r w:rsidR="00E90076" w:rsidRPr="004D1725">
        <w:rPr>
          <w:rFonts w:ascii="Times New Roman" w:hAnsi="Times New Roman"/>
          <w:sz w:val="28"/>
          <w:szCs w:val="28"/>
        </w:rPr>
        <w:t xml:space="preserve">huy động </w:t>
      </w:r>
      <w:r w:rsidR="00FF4A20" w:rsidRPr="004D1725">
        <w:rPr>
          <w:rFonts w:ascii="Times New Roman" w:hAnsi="Times New Roman"/>
          <w:sz w:val="28"/>
          <w:szCs w:val="28"/>
        </w:rPr>
        <w:t xml:space="preserve">phải tính dự trữ bắt buộc </w:t>
      </w:r>
      <w:r w:rsidRPr="004D1725">
        <w:rPr>
          <w:rFonts w:ascii="Times New Roman" w:hAnsi="Times New Roman"/>
          <w:sz w:val="28"/>
          <w:szCs w:val="28"/>
        </w:rPr>
        <w:t xml:space="preserve">là </w:t>
      </w:r>
      <w:r w:rsidR="00FF4A20" w:rsidRPr="004D1725">
        <w:rPr>
          <w:rFonts w:ascii="Times New Roman" w:hAnsi="Times New Roman"/>
          <w:sz w:val="28"/>
          <w:szCs w:val="28"/>
        </w:rPr>
        <w:t xml:space="preserve">các loại tiền gửi </w:t>
      </w:r>
      <w:r w:rsidR="005F00E4" w:rsidRPr="004D1725">
        <w:rPr>
          <w:rFonts w:ascii="Times New Roman" w:hAnsi="Times New Roman"/>
          <w:sz w:val="28"/>
          <w:szCs w:val="28"/>
        </w:rPr>
        <w:t xml:space="preserve">bằng đồng Việt Nam và ngoại tệ </w:t>
      </w:r>
      <w:r w:rsidR="00DE6FBB" w:rsidRPr="004D1725">
        <w:rPr>
          <w:rFonts w:ascii="Times New Roman" w:hAnsi="Times New Roman"/>
          <w:sz w:val="28"/>
          <w:szCs w:val="28"/>
        </w:rPr>
        <w:t xml:space="preserve">của </w:t>
      </w:r>
      <w:r w:rsidR="005F00E4" w:rsidRPr="004D1725">
        <w:rPr>
          <w:rFonts w:ascii="Times New Roman" w:hAnsi="Times New Roman"/>
          <w:sz w:val="28"/>
          <w:szCs w:val="28"/>
        </w:rPr>
        <w:t>tổ chức tín dụng</w:t>
      </w:r>
      <w:r w:rsidR="00D9324A" w:rsidRPr="004D1725">
        <w:rPr>
          <w:rFonts w:ascii="Times New Roman" w:hAnsi="Times New Roman"/>
          <w:sz w:val="28"/>
          <w:szCs w:val="28"/>
        </w:rPr>
        <w:t xml:space="preserve"> theo quy định tại khoản 13 Điều 4 Luật Các tổ chức tín dụng</w:t>
      </w:r>
      <w:r w:rsidR="005F00E4" w:rsidRPr="004D1725">
        <w:rPr>
          <w:rFonts w:ascii="Times New Roman" w:hAnsi="Times New Roman"/>
          <w:sz w:val="28"/>
          <w:szCs w:val="28"/>
        </w:rPr>
        <w:t>, gồm:</w:t>
      </w:r>
      <w:r w:rsidR="00FF4A20" w:rsidRPr="004D1725">
        <w:rPr>
          <w:rFonts w:ascii="Times New Roman" w:hAnsi="Times New Roman"/>
          <w:sz w:val="28"/>
          <w:szCs w:val="28"/>
        </w:rPr>
        <w:t xml:space="preserve"> </w:t>
      </w:r>
    </w:p>
    <w:p w:rsidR="005F00E4" w:rsidRPr="004D1725" w:rsidRDefault="0087043E" w:rsidP="005F00E4">
      <w:pPr>
        <w:tabs>
          <w:tab w:val="left" w:pos="1647"/>
        </w:tabs>
        <w:spacing w:line="259" w:lineRule="auto"/>
        <w:rPr>
          <w:rFonts w:ascii="Times New Roman" w:hAnsi="Times New Roman"/>
          <w:sz w:val="28"/>
          <w:szCs w:val="28"/>
        </w:rPr>
      </w:pPr>
      <w:r w:rsidRPr="004D1725">
        <w:rPr>
          <w:rFonts w:ascii="Times New Roman" w:hAnsi="Times New Roman"/>
          <w:sz w:val="28"/>
          <w:szCs w:val="28"/>
        </w:rPr>
        <w:t>1.</w:t>
      </w:r>
      <w:r w:rsidR="005F00E4" w:rsidRPr="004D1725">
        <w:rPr>
          <w:rFonts w:ascii="Times New Roman" w:hAnsi="Times New Roman"/>
          <w:sz w:val="28"/>
          <w:szCs w:val="28"/>
        </w:rPr>
        <w:t xml:space="preserve"> Tiền gửi không kỳ hạn, tiền gửi có kỳ hạn, tiền gửi tiết kiệm và các </w:t>
      </w:r>
      <w:r w:rsidR="00DE6FBB" w:rsidRPr="004D1725">
        <w:rPr>
          <w:rFonts w:ascii="Times New Roman" w:hAnsi="Times New Roman"/>
          <w:sz w:val="28"/>
          <w:szCs w:val="28"/>
        </w:rPr>
        <w:t xml:space="preserve">hình thức nhận tiền </w:t>
      </w:r>
      <w:r w:rsidR="005F00E4" w:rsidRPr="004D1725">
        <w:rPr>
          <w:rFonts w:ascii="Times New Roman" w:hAnsi="Times New Roman"/>
          <w:sz w:val="28"/>
          <w:szCs w:val="28"/>
        </w:rPr>
        <w:t xml:space="preserve">gửi khác </w:t>
      </w:r>
      <w:r w:rsidR="00D9324A" w:rsidRPr="004D1725">
        <w:rPr>
          <w:rFonts w:ascii="Times New Roman" w:hAnsi="Times New Roman"/>
          <w:sz w:val="28"/>
          <w:szCs w:val="28"/>
        </w:rPr>
        <w:t>theo nguyên tắc có hoàn trả đầy đủ tiền gốc, lãi cho người gửi tiền theo thỏa thuận</w:t>
      </w:r>
      <w:r w:rsidR="005F00E4" w:rsidRPr="004D1725">
        <w:rPr>
          <w:rFonts w:ascii="Times New Roman" w:hAnsi="Times New Roman"/>
          <w:sz w:val="28"/>
          <w:szCs w:val="28"/>
        </w:rPr>
        <w:t>, trừ tiền gửi của tổ chức tín dụng khác thành lập và hoạt động tại Việt Nam</w:t>
      </w:r>
      <w:r w:rsidR="00DE6FBB" w:rsidRPr="004D1725">
        <w:rPr>
          <w:rFonts w:ascii="Times New Roman" w:hAnsi="Times New Roman"/>
          <w:sz w:val="28"/>
          <w:szCs w:val="28"/>
        </w:rPr>
        <w:t>;</w:t>
      </w:r>
    </w:p>
    <w:p w:rsidR="005F00E4" w:rsidRPr="004D1725" w:rsidRDefault="0087043E" w:rsidP="005F00E4">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 </w:t>
      </w:r>
      <w:r w:rsidR="005F00E4" w:rsidRPr="004D1725">
        <w:rPr>
          <w:rFonts w:ascii="Times New Roman" w:hAnsi="Times New Roman"/>
          <w:sz w:val="28"/>
          <w:szCs w:val="28"/>
        </w:rPr>
        <w:t>Tiền thu được từ phát hành chứng chỉ tiền gửi, kỳ phiếu, tín phiếu, trái phiếu.</w:t>
      </w:r>
    </w:p>
    <w:p w:rsidR="00737742" w:rsidRPr="004D1725" w:rsidRDefault="00737742"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Điều 1</w:t>
      </w:r>
      <w:r w:rsidR="004E440B" w:rsidRPr="004D1725">
        <w:rPr>
          <w:rFonts w:ascii="Times New Roman" w:hAnsi="Times New Roman"/>
          <w:b/>
          <w:sz w:val="28"/>
          <w:szCs w:val="28"/>
        </w:rPr>
        <w:t>1</w:t>
      </w:r>
      <w:r w:rsidRPr="004D1725">
        <w:rPr>
          <w:rFonts w:ascii="Times New Roman" w:hAnsi="Times New Roman"/>
          <w:b/>
          <w:sz w:val="28"/>
          <w:szCs w:val="28"/>
        </w:rPr>
        <w:t xml:space="preserve">. Thực hiện dự trữ bắt buộc </w:t>
      </w:r>
      <w:r w:rsidR="0093172B" w:rsidRPr="004D1725">
        <w:rPr>
          <w:rFonts w:ascii="Times New Roman" w:hAnsi="Times New Roman"/>
          <w:b/>
          <w:sz w:val="28"/>
          <w:szCs w:val="28"/>
        </w:rPr>
        <w:t xml:space="preserve">đối với tiền gửi </w:t>
      </w:r>
      <w:r w:rsidRPr="004D1725">
        <w:rPr>
          <w:rFonts w:ascii="Times New Roman" w:hAnsi="Times New Roman"/>
          <w:b/>
          <w:sz w:val="28"/>
          <w:szCs w:val="28"/>
        </w:rPr>
        <w:t>bằng ngoại tệ</w:t>
      </w:r>
    </w:p>
    <w:p w:rsidR="00024EC4" w:rsidRPr="004D1725" w:rsidRDefault="00737742"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1</w:t>
      </w:r>
      <w:r w:rsidR="00024EC4" w:rsidRPr="004D1725">
        <w:rPr>
          <w:rFonts w:ascii="Times New Roman" w:hAnsi="Times New Roman"/>
          <w:sz w:val="28"/>
          <w:szCs w:val="28"/>
        </w:rPr>
        <w:t xml:space="preserve">. </w:t>
      </w:r>
      <w:r w:rsidR="00A51EB8" w:rsidRPr="004D1725">
        <w:rPr>
          <w:rFonts w:ascii="Times New Roman" w:hAnsi="Times New Roman"/>
          <w:sz w:val="28"/>
          <w:szCs w:val="28"/>
        </w:rPr>
        <w:t xml:space="preserve">Tiền gửi </w:t>
      </w:r>
      <w:r w:rsidR="00E90076" w:rsidRPr="004D1725">
        <w:rPr>
          <w:rFonts w:ascii="Times New Roman" w:hAnsi="Times New Roman"/>
          <w:sz w:val="28"/>
          <w:szCs w:val="28"/>
        </w:rPr>
        <w:t xml:space="preserve">huy động </w:t>
      </w:r>
      <w:r w:rsidR="00043D14" w:rsidRPr="004D1725">
        <w:rPr>
          <w:rFonts w:ascii="Times New Roman" w:hAnsi="Times New Roman"/>
          <w:sz w:val="28"/>
          <w:szCs w:val="28"/>
        </w:rPr>
        <w:t xml:space="preserve">bằng ngoại tệ làm cơ sở tính dự trữ bắt buộc là các loại ngoại tệ, được quy đổi thành USD để </w:t>
      </w:r>
      <w:r w:rsidR="00802AB4" w:rsidRPr="004D1725">
        <w:rPr>
          <w:rFonts w:ascii="Times New Roman" w:hAnsi="Times New Roman"/>
          <w:sz w:val="28"/>
          <w:szCs w:val="28"/>
        </w:rPr>
        <w:t xml:space="preserve">duy trì </w:t>
      </w:r>
      <w:r w:rsidR="00043D14" w:rsidRPr="004D1725">
        <w:rPr>
          <w:rFonts w:ascii="Times New Roman" w:hAnsi="Times New Roman"/>
          <w:sz w:val="28"/>
          <w:szCs w:val="28"/>
        </w:rPr>
        <w:t xml:space="preserve">dự trữ bắt buộc bằng USD. </w:t>
      </w:r>
    </w:p>
    <w:p w:rsidR="00043D14" w:rsidRPr="004D1725" w:rsidRDefault="00737742"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2</w:t>
      </w:r>
      <w:r w:rsidR="00043D14" w:rsidRPr="004D1725">
        <w:rPr>
          <w:rFonts w:ascii="Times New Roman" w:hAnsi="Times New Roman"/>
          <w:sz w:val="28"/>
          <w:szCs w:val="28"/>
        </w:rPr>
        <w:t>. Trường hợp tổ chức tín dụng có số dư tiền gử</w:t>
      </w:r>
      <w:r w:rsidR="0076590A" w:rsidRPr="004D1725">
        <w:rPr>
          <w:rFonts w:ascii="Times New Roman" w:hAnsi="Times New Roman"/>
          <w:sz w:val="28"/>
          <w:szCs w:val="28"/>
        </w:rPr>
        <w:t xml:space="preserve">i </w:t>
      </w:r>
      <w:r w:rsidR="00E90076" w:rsidRPr="004D1725">
        <w:rPr>
          <w:rFonts w:ascii="Times New Roman" w:hAnsi="Times New Roman"/>
          <w:sz w:val="28"/>
          <w:szCs w:val="28"/>
        </w:rPr>
        <w:t xml:space="preserve">huy động </w:t>
      </w:r>
      <w:r w:rsidR="00CB18B3" w:rsidRPr="004D1725">
        <w:rPr>
          <w:rFonts w:ascii="Times New Roman" w:hAnsi="Times New Roman"/>
          <w:sz w:val="28"/>
          <w:szCs w:val="28"/>
        </w:rPr>
        <w:t xml:space="preserve">phải tính dự trữ bắt buộc </w:t>
      </w:r>
      <w:r w:rsidR="0076590A" w:rsidRPr="004D1725">
        <w:rPr>
          <w:rFonts w:ascii="Times New Roman" w:hAnsi="Times New Roman"/>
          <w:sz w:val="28"/>
          <w:szCs w:val="28"/>
        </w:rPr>
        <w:t xml:space="preserve">bằng </w:t>
      </w:r>
      <w:r w:rsidR="00B37C5B" w:rsidRPr="004D1725">
        <w:rPr>
          <w:rFonts w:ascii="Times New Roman" w:hAnsi="Times New Roman"/>
          <w:sz w:val="28"/>
          <w:szCs w:val="28"/>
        </w:rPr>
        <w:t xml:space="preserve">một trong các loại ngoại tệ </w:t>
      </w:r>
      <w:r w:rsidR="0076590A" w:rsidRPr="004D1725">
        <w:rPr>
          <w:rFonts w:ascii="Times New Roman" w:hAnsi="Times New Roman"/>
          <w:sz w:val="28"/>
          <w:szCs w:val="28"/>
        </w:rPr>
        <w:t>EURO, JPY, GBP, CHF chiếm trên 50% tổ</w:t>
      </w:r>
      <w:r w:rsidR="00702B31" w:rsidRPr="004D1725">
        <w:rPr>
          <w:rFonts w:ascii="Times New Roman" w:hAnsi="Times New Roman"/>
          <w:sz w:val="28"/>
          <w:szCs w:val="28"/>
        </w:rPr>
        <w:t xml:space="preserve">ng </w:t>
      </w:r>
      <w:r w:rsidR="00C564EC" w:rsidRPr="004D1725">
        <w:rPr>
          <w:rFonts w:ascii="Times New Roman" w:hAnsi="Times New Roman"/>
          <w:sz w:val="28"/>
          <w:szCs w:val="28"/>
        </w:rPr>
        <w:t>tiền gửi</w:t>
      </w:r>
      <w:r w:rsidR="00702B31" w:rsidRPr="004D1725">
        <w:rPr>
          <w:rFonts w:ascii="Times New Roman" w:hAnsi="Times New Roman"/>
          <w:sz w:val="28"/>
          <w:szCs w:val="28"/>
        </w:rPr>
        <w:t xml:space="preserve"> huy động </w:t>
      </w:r>
      <w:r w:rsidR="00C564EC" w:rsidRPr="004D1725">
        <w:rPr>
          <w:rFonts w:ascii="Times New Roman" w:hAnsi="Times New Roman"/>
          <w:sz w:val="28"/>
          <w:szCs w:val="28"/>
        </w:rPr>
        <w:t xml:space="preserve">phải tính dự trữ bắt buộc </w:t>
      </w:r>
      <w:r w:rsidR="00702B31" w:rsidRPr="004D1725">
        <w:rPr>
          <w:rFonts w:ascii="Times New Roman" w:hAnsi="Times New Roman"/>
          <w:sz w:val="28"/>
          <w:szCs w:val="28"/>
        </w:rPr>
        <w:t xml:space="preserve">bằng ngoại tệ thì </w:t>
      </w:r>
      <w:r w:rsidR="009F5825" w:rsidRPr="004D1725">
        <w:rPr>
          <w:rFonts w:ascii="Times New Roman" w:hAnsi="Times New Roman"/>
          <w:sz w:val="28"/>
          <w:szCs w:val="28"/>
        </w:rPr>
        <w:t xml:space="preserve">tiền </w:t>
      </w:r>
      <w:r w:rsidR="009F5825" w:rsidRPr="004D1725">
        <w:rPr>
          <w:rFonts w:ascii="Times New Roman" w:hAnsi="Times New Roman"/>
          <w:sz w:val="28"/>
          <w:szCs w:val="28"/>
        </w:rPr>
        <w:lastRenderedPageBreak/>
        <w:t xml:space="preserve">gửi huy động </w:t>
      </w:r>
      <w:r w:rsidR="00C564EC" w:rsidRPr="004D1725">
        <w:rPr>
          <w:rFonts w:ascii="Times New Roman" w:hAnsi="Times New Roman"/>
          <w:sz w:val="28"/>
          <w:szCs w:val="28"/>
        </w:rPr>
        <w:t xml:space="preserve">phải tính dự trữ bắt buộc </w:t>
      </w:r>
      <w:r w:rsidR="001A1AEE" w:rsidRPr="004D1725">
        <w:rPr>
          <w:rFonts w:ascii="Times New Roman" w:hAnsi="Times New Roman"/>
          <w:sz w:val="28"/>
          <w:szCs w:val="28"/>
        </w:rPr>
        <w:t xml:space="preserve">ngoại tệ </w:t>
      </w:r>
      <w:r w:rsidR="00677B34" w:rsidRPr="004D1725">
        <w:rPr>
          <w:rFonts w:ascii="Times New Roman" w:hAnsi="Times New Roman"/>
          <w:sz w:val="28"/>
          <w:szCs w:val="28"/>
        </w:rPr>
        <w:t xml:space="preserve">có thể </w:t>
      </w:r>
      <w:r w:rsidR="009F5825" w:rsidRPr="004D1725">
        <w:rPr>
          <w:rFonts w:ascii="Times New Roman" w:hAnsi="Times New Roman"/>
          <w:sz w:val="28"/>
          <w:szCs w:val="28"/>
        </w:rPr>
        <w:t xml:space="preserve">được </w:t>
      </w:r>
      <w:r w:rsidR="003863BD" w:rsidRPr="004D1725">
        <w:rPr>
          <w:rFonts w:ascii="Times New Roman" w:hAnsi="Times New Roman"/>
          <w:sz w:val="28"/>
          <w:szCs w:val="28"/>
        </w:rPr>
        <w:t>quy đổi</w:t>
      </w:r>
      <w:r w:rsidR="00016DFC" w:rsidRPr="004D1725">
        <w:rPr>
          <w:rFonts w:ascii="Times New Roman" w:hAnsi="Times New Roman"/>
          <w:sz w:val="28"/>
          <w:szCs w:val="28"/>
        </w:rPr>
        <w:t xml:space="preserve"> </w:t>
      </w:r>
      <w:r w:rsidR="000218F9" w:rsidRPr="004D1725">
        <w:rPr>
          <w:rFonts w:ascii="Times New Roman" w:hAnsi="Times New Roman"/>
          <w:sz w:val="28"/>
          <w:szCs w:val="28"/>
        </w:rPr>
        <w:t>và</w:t>
      </w:r>
      <w:r w:rsidR="006B75CF" w:rsidRPr="004D1725">
        <w:rPr>
          <w:rFonts w:ascii="Times New Roman" w:hAnsi="Times New Roman"/>
          <w:sz w:val="28"/>
          <w:szCs w:val="28"/>
        </w:rPr>
        <w:t xml:space="preserve"> duy trì </w:t>
      </w:r>
      <w:r w:rsidR="00B80088" w:rsidRPr="004D1725">
        <w:rPr>
          <w:rFonts w:ascii="Times New Roman" w:hAnsi="Times New Roman"/>
          <w:sz w:val="28"/>
          <w:szCs w:val="28"/>
        </w:rPr>
        <w:t xml:space="preserve">dự trữ bắt buộc </w:t>
      </w:r>
      <w:r w:rsidR="00702B31" w:rsidRPr="004D1725">
        <w:rPr>
          <w:rFonts w:ascii="Times New Roman" w:hAnsi="Times New Roman"/>
          <w:sz w:val="28"/>
          <w:szCs w:val="28"/>
        </w:rPr>
        <w:t xml:space="preserve">bằng loại ngoại tệ </w:t>
      </w:r>
      <w:r w:rsidR="00B37C5B" w:rsidRPr="004D1725">
        <w:rPr>
          <w:rFonts w:ascii="Times New Roman" w:hAnsi="Times New Roman"/>
          <w:sz w:val="28"/>
          <w:szCs w:val="28"/>
        </w:rPr>
        <w:t>này</w:t>
      </w:r>
      <w:r w:rsidR="00702B31" w:rsidRPr="004D1725">
        <w:rPr>
          <w:rFonts w:ascii="Times New Roman" w:hAnsi="Times New Roman"/>
          <w:sz w:val="28"/>
          <w:szCs w:val="28"/>
        </w:rPr>
        <w:t xml:space="preserve">. </w:t>
      </w:r>
    </w:p>
    <w:p w:rsidR="003E415D" w:rsidRPr="004D1725" w:rsidRDefault="0026023D" w:rsidP="00EF2758">
      <w:pPr>
        <w:tabs>
          <w:tab w:val="left" w:pos="1647"/>
        </w:tabs>
        <w:spacing w:line="259" w:lineRule="auto"/>
        <w:rPr>
          <w:rFonts w:ascii="Times New Roman" w:hAnsi="Times New Roman"/>
          <w:sz w:val="28"/>
          <w:szCs w:val="28"/>
        </w:rPr>
      </w:pPr>
      <w:r w:rsidRPr="004D1725">
        <w:rPr>
          <w:rFonts w:ascii="Times New Roman" w:hAnsi="Times New Roman"/>
          <w:sz w:val="28"/>
          <w:szCs w:val="28"/>
        </w:rPr>
        <w:t>3</w:t>
      </w:r>
      <w:r w:rsidR="00EF2758" w:rsidRPr="004D1725">
        <w:rPr>
          <w:rFonts w:ascii="Times New Roman" w:hAnsi="Times New Roman"/>
          <w:sz w:val="28"/>
          <w:szCs w:val="28"/>
        </w:rPr>
        <w:t xml:space="preserve">. </w:t>
      </w:r>
      <w:r w:rsidR="00DC1E04" w:rsidRPr="004D1725">
        <w:rPr>
          <w:rFonts w:ascii="Times New Roman" w:hAnsi="Times New Roman"/>
          <w:sz w:val="28"/>
          <w:szCs w:val="28"/>
        </w:rPr>
        <w:t>Tỷ giá quy đổi</w:t>
      </w:r>
      <w:r w:rsidR="008A45CC" w:rsidRPr="004D1725">
        <w:rPr>
          <w:rFonts w:ascii="Times New Roman" w:hAnsi="Times New Roman"/>
          <w:sz w:val="28"/>
          <w:szCs w:val="28"/>
        </w:rPr>
        <w:t xml:space="preserve"> từ các loại ngoại tệ thành USD </w:t>
      </w:r>
      <w:r w:rsidR="00A2591D" w:rsidRPr="004D1725">
        <w:rPr>
          <w:rFonts w:ascii="Times New Roman" w:hAnsi="Times New Roman"/>
          <w:sz w:val="28"/>
          <w:szCs w:val="28"/>
        </w:rPr>
        <w:t xml:space="preserve">để thực hiện </w:t>
      </w:r>
      <w:r w:rsidR="00F82E25" w:rsidRPr="004D1725">
        <w:rPr>
          <w:rFonts w:ascii="Times New Roman" w:hAnsi="Times New Roman"/>
          <w:sz w:val="28"/>
          <w:szCs w:val="28"/>
        </w:rPr>
        <w:t xml:space="preserve">quy định tại </w:t>
      </w:r>
      <w:r w:rsidR="008A45CC" w:rsidRPr="004D1725">
        <w:rPr>
          <w:rFonts w:ascii="Times New Roman" w:hAnsi="Times New Roman"/>
          <w:sz w:val="28"/>
          <w:szCs w:val="28"/>
        </w:rPr>
        <w:t xml:space="preserve">khoản 1 </w:t>
      </w:r>
      <w:r w:rsidR="00F82E25" w:rsidRPr="004D1725">
        <w:rPr>
          <w:rFonts w:ascii="Times New Roman" w:hAnsi="Times New Roman"/>
          <w:sz w:val="28"/>
          <w:szCs w:val="28"/>
        </w:rPr>
        <w:t xml:space="preserve">Điều này hoặc </w:t>
      </w:r>
      <w:r w:rsidR="00FC728F" w:rsidRPr="004D1725">
        <w:rPr>
          <w:rFonts w:ascii="Times New Roman" w:hAnsi="Times New Roman"/>
          <w:sz w:val="28"/>
          <w:szCs w:val="28"/>
        </w:rPr>
        <w:t xml:space="preserve">thành </w:t>
      </w:r>
      <w:r w:rsidR="008A45CC" w:rsidRPr="004D1725">
        <w:rPr>
          <w:rFonts w:ascii="Times New Roman" w:hAnsi="Times New Roman"/>
          <w:sz w:val="28"/>
          <w:szCs w:val="28"/>
        </w:rPr>
        <w:t xml:space="preserve">loại </w:t>
      </w:r>
      <w:r w:rsidR="00F82E25" w:rsidRPr="004D1725">
        <w:rPr>
          <w:rFonts w:ascii="Times New Roman" w:hAnsi="Times New Roman"/>
          <w:sz w:val="28"/>
          <w:szCs w:val="28"/>
        </w:rPr>
        <w:t xml:space="preserve">ngoại tệ quy định tại khoản 2 Điều này </w:t>
      </w:r>
      <w:r w:rsidR="00A8571C" w:rsidRPr="004D1725">
        <w:rPr>
          <w:rFonts w:ascii="Times New Roman" w:hAnsi="Times New Roman"/>
          <w:sz w:val="28"/>
          <w:szCs w:val="28"/>
        </w:rPr>
        <w:t xml:space="preserve">là tỷ giá niêm yết trên màn hình Reuters hoặc Bloomberg tại ngày làm việc cuối cùng của kỳ xác định dự trữ bắt buộc hoặc hoặc niêm yết trên các phương tiện khác </w:t>
      </w:r>
      <w:r w:rsidR="00D574C6" w:rsidRPr="004D1725">
        <w:rPr>
          <w:rFonts w:ascii="Times New Roman" w:hAnsi="Times New Roman"/>
          <w:sz w:val="28"/>
          <w:szCs w:val="28"/>
        </w:rPr>
        <w:t>đối</w:t>
      </w:r>
      <w:r w:rsidR="00A8571C" w:rsidRPr="004D1725">
        <w:rPr>
          <w:rFonts w:ascii="Times New Roman" w:hAnsi="Times New Roman"/>
          <w:sz w:val="28"/>
          <w:szCs w:val="28"/>
        </w:rPr>
        <w:t xml:space="preserve"> với những loại ngoại tệ không được hiển thị trên màn hình Reuters hoặc Bloomberg </w:t>
      </w:r>
      <w:r w:rsidR="00D574C6" w:rsidRPr="004D1725">
        <w:rPr>
          <w:rFonts w:ascii="Times New Roman" w:hAnsi="Times New Roman"/>
          <w:sz w:val="28"/>
          <w:szCs w:val="28"/>
        </w:rPr>
        <w:t>tại thời điểm quy đổi.</w:t>
      </w:r>
    </w:p>
    <w:p w:rsidR="00B15507" w:rsidRPr="004D1725" w:rsidRDefault="002B1002"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Điều 1</w:t>
      </w:r>
      <w:r w:rsidR="001346C4" w:rsidRPr="004D1725">
        <w:rPr>
          <w:rFonts w:ascii="Times New Roman" w:hAnsi="Times New Roman"/>
          <w:b/>
          <w:sz w:val="28"/>
          <w:szCs w:val="28"/>
        </w:rPr>
        <w:t>2</w:t>
      </w:r>
      <w:r w:rsidRPr="004D1725">
        <w:rPr>
          <w:rFonts w:ascii="Times New Roman" w:hAnsi="Times New Roman"/>
          <w:b/>
          <w:sz w:val="28"/>
          <w:szCs w:val="28"/>
        </w:rPr>
        <w:t xml:space="preserve">. Xác định </w:t>
      </w:r>
      <w:r w:rsidR="008B7103" w:rsidRPr="004D1725">
        <w:rPr>
          <w:rFonts w:ascii="Times New Roman" w:hAnsi="Times New Roman"/>
          <w:b/>
          <w:sz w:val="28"/>
          <w:szCs w:val="28"/>
        </w:rPr>
        <w:t>vượt</w:t>
      </w:r>
      <w:r w:rsidRPr="004D1725">
        <w:rPr>
          <w:rFonts w:ascii="Times New Roman" w:hAnsi="Times New Roman"/>
          <w:b/>
          <w:sz w:val="28"/>
          <w:szCs w:val="28"/>
        </w:rPr>
        <w:t>, thiếu dự trữ bắt buộc</w:t>
      </w:r>
    </w:p>
    <w:p w:rsidR="002B1002" w:rsidRPr="004D1725" w:rsidRDefault="002B1002"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Vượt dự trữ bắt buộc là phần </w:t>
      </w:r>
      <w:r w:rsidR="000329E8" w:rsidRPr="004D1725">
        <w:rPr>
          <w:rFonts w:ascii="Times New Roman" w:hAnsi="Times New Roman"/>
          <w:sz w:val="28"/>
          <w:szCs w:val="28"/>
        </w:rPr>
        <w:t xml:space="preserve">vượt của </w:t>
      </w:r>
      <w:r w:rsidRPr="004D1725">
        <w:rPr>
          <w:rFonts w:ascii="Times New Roman" w:hAnsi="Times New Roman"/>
          <w:sz w:val="28"/>
          <w:szCs w:val="28"/>
        </w:rPr>
        <w:t xml:space="preserve">dự trữ thực tế </w:t>
      </w:r>
      <w:r w:rsidR="000329E8" w:rsidRPr="004D1725">
        <w:rPr>
          <w:rFonts w:ascii="Times New Roman" w:hAnsi="Times New Roman"/>
          <w:sz w:val="28"/>
          <w:szCs w:val="28"/>
        </w:rPr>
        <w:t>so với</w:t>
      </w:r>
      <w:r w:rsidRPr="004D1725">
        <w:rPr>
          <w:rFonts w:ascii="Times New Roman" w:hAnsi="Times New Roman"/>
          <w:sz w:val="28"/>
          <w:szCs w:val="28"/>
        </w:rPr>
        <w:t xml:space="preserve"> dự trữ </w:t>
      </w:r>
      <w:r w:rsidR="00D0020B" w:rsidRPr="004D1725">
        <w:rPr>
          <w:rFonts w:ascii="Times New Roman" w:hAnsi="Times New Roman"/>
          <w:sz w:val="28"/>
          <w:szCs w:val="28"/>
        </w:rPr>
        <w:t>bắt buộc trong kỳ duy trì dự trữ bắt buộc.</w:t>
      </w:r>
    </w:p>
    <w:p w:rsidR="00D0020B" w:rsidRPr="004D1725" w:rsidRDefault="00D0020B"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2. Thiếu dự trữ bắt buộc là phần </w:t>
      </w:r>
      <w:r w:rsidR="000329E8" w:rsidRPr="004D1725">
        <w:rPr>
          <w:rFonts w:ascii="Times New Roman" w:hAnsi="Times New Roman"/>
          <w:sz w:val="28"/>
          <w:szCs w:val="28"/>
        </w:rPr>
        <w:t xml:space="preserve">còn thiếu của </w:t>
      </w:r>
      <w:r w:rsidRPr="004D1725">
        <w:rPr>
          <w:rFonts w:ascii="Times New Roman" w:hAnsi="Times New Roman"/>
          <w:sz w:val="28"/>
          <w:szCs w:val="28"/>
        </w:rPr>
        <w:t xml:space="preserve">dự trữ thực tế </w:t>
      </w:r>
      <w:r w:rsidR="00366C7B" w:rsidRPr="004D1725">
        <w:rPr>
          <w:rFonts w:ascii="Times New Roman" w:hAnsi="Times New Roman"/>
          <w:sz w:val="28"/>
          <w:szCs w:val="28"/>
        </w:rPr>
        <w:t xml:space="preserve">so với </w:t>
      </w:r>
      <w:r w:rsidRPr="004D1725">
        <w:rPr>
          <w:rFonts w:ascii="Times New Roman" w:hAnsi="Times New Roman"/>
          <w:sz w:val="28"/>
          <w:szCs w:val="28"/>
        </w:rPr>
        <w:t>dự trữ bắt buộc trong kỳ duy trì dự trữ bắt buộc.</w:t>
      </w:r>
    </w:p>
    <w:p w:rsidR="007C6277" w:rsidRPr="004D1725" w:rsidRDefault="008D3E94"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Cách tính dự trữ bắt buộc, dự trữ thực tế</w:t>
      </w:r>
      <w:r w:rsidR="00CB3A89" w:rsidRPr="004D1725">
        <w:rPr>
          <w:rFonts w:ascii="Times New Roman" w:hAnsi="Times New Roman"/>
          <w:sz w:val="28"/>
          <w:szCs w:val="28"/>
        </w:rPr>
        <w:t>, xác định vượt, thiếu dự trữ bắt buộc</w:t>
      </w:r>
      <w:r w:rsidRPr="004D1725">
        <w:rPr>
          <w:rFonts w:ascii="Times New Roman" w:hAnsi="Times New Roman"/>
          <w:sz w:val="28"/>
          <w:szCs w:val="28"/>
        </w:rPr>
        <w:t xml:space="preserve"> được hướng dẫn thêm tại Phụ lục đính kèm.</w:t>
      </w:r>
    </w:p>
    <w:p w:rsidR="008D3E94" w:rsidRPr="004D1725" w:rsidRDefault="008D3E94"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2C2059" w:rsidRPr="004D1725">
        <w:rPr>
          <w:rFonts w:ascii="Times New Roman" w:hAnsi="Times New Roman"/>
          <w:b/>
          <w:sz w:val="28"/>
          <w:szCs w:val="28"/>
        </w:rPr>
        <w:t>13</w:t>
      </w:r>
      <w:r w:rsidR="00DE20F9" w:rsidRPr="004D1725">
        <w:rPr>
          <w:rFonts w:ascii="Times New Roman" w:hAnsi="Times New Roman"/>
          <w:b/>
          <w:sz w:val="28"/>
          <w:szCs w:val="28"/>
        </w:rPr>
        <w:t>. Xử lý tổ chức tín dụng thiếu dự trữ bắt buộc</w:t>
      </w:r>
    </w:p>
    <w:p w:rsidR="00DE20F9" w:rsidRPr="004D1725" w:rsidRDefault="00DE20F9"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Ngân hàng Nhà nước áp dụng các hình thức, biện pháp xử lý đối với tổ chức tín dụng thiếu dự trữ bắt buộc theo quy định pháp luật hiện hành về xử phạt vi phạm hành chính trong lĩnh vực tiền tệ và ngân hàng và quy định pháp luật khác có liên quan.</w:t>
      </w:r>
    </w:p>
    <w:p w:rsidR="00DE20F9" w:rsidRPr="004D1725" w:rsidRDefault="00DE20F9"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F25CD0" w:rsidRPr="004D1725">
        <w:rPr>
          <w:rFonts w:ascii="Times New Roman" w:hAnsi="Times New Roman"/>
          <w:b/>
          <w:sz w:val="28"/>
          <w:szCs w:val="28"/>
        </w:rPr>
        <w:t>14</w:t>
      </w:r>
      <w:r w:rsidRPr="004D1725">
        <w:rPr>
          <w:rFonts w:ascii="Times New Roman" w:hAnsi="Times New Roman"/>
          <w:b/>
          <w:sz w:val="28"/>
          <w:szCs w:val="28"/>
        </w:rPr>
        <w:t xml:space="preserve">. </w:t>
      </w:r>
      <w:r w:rsidR="00F25CD0" w:rsidRPr="004D1725">
        <w:rPr>
          <w:rFonts w:ascii="Times New Roman" w:hAnsi="Times New Roman"/>
          <w:b/>
          <w:sz w:val="28"/>
          <w:szCs w:val="28"/>
        </w:rPr>
        <w:t>Trách nhiệm của c</w:t>
      </w:r>
      <w:r w:rsidRPr="004D1725">
        <w:rPr>
          <w:rFonts w:ascii="Times New Roman" w:hAnsi="Times New Roman"/>
          <w:b/>
          <w:sz w:val="28"/>
          <w:szCs w:val="28"/>
        </w:rPr>
        <w:t>ác tổ chức tín dụ</w:t>
      </w:r>
      <w:r w:rsidR="00366C7B" w:rsidRPr="004D1725">
        <w:rPr>
          <w:rFonts w:ascii="Times New Roman" w:hAnsi="Times New Roman"/>
          <w:b/>
          <w:sz w:val="28"/>
          <w:szCs w:val="28"/>
        </w:rPr>
        <w:t>ng</w:t>
      </w:r>
    </w:p>
    <w:p w:rsidR="00DE20F9" w:rsidRPr="004D1725" w:rsidRDefault="00996D38"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 xml:space="preserve">1. </w:t>
      </w:r>
      <w:r w:rsidR="00DE20F9" w:rsidRPr="004D1725">
        <w:rPr>
          <w:rFonts w:ascii="Times New Roman" w:hAnsi="Times New Roman"/>
          <w:sz w:val="28"/>
          <w:szCs w:val="28"/>
        </w:rPr>
        <w:t xml:space="preserve">Trong vòng 3 ngày làm việc đầu tháng, </w:t>
      </w:r>
      <w:r w:rsidR="0031791E" w:rsidRPr="004D1725">
        <w:rPr>
          <w:rFonts w:ascii="Times New Roman" w:hAnsi="Times New Roman"/>
          <w:sz w:val="28"/>
          <w:szCs w:val="28"/>
        </w:rPr>
        <w:t>trụ</w:t>
      </w:r>
      <w:r w:rsidR="00DE20F9" w:rsidRPr="004D1725">
        <w:rPr>
          <w:rFonts w:ascii="Times New Roman" w:hAnsi="Times New Roman"/>
          <w:sz w:val="28"/>
          <w:szCs w:val="28"/>
        </w:rPr>
        <w:t xml:space="preserve"> sở chính tổ chức tín dụng </w:t>
      </w:r>
      <w:r w:rsidR="004A2410" w:rsidRPr="004D1725">
        <w:rPr>
          <w:rFonts w:ascii="Times New Roman" w:hAnsi="Times New Roman"/>
          <w:sz w:val="28"/>
          <w:szCs w:val="28"/>
        </w:rPr>
        <w:t xml:space="preserve">hoặc trụ sở của chi nhánh ngân hàng nước ngoài (sau đây gọi là trụ sở chính của tổ chức tín dụng) </w:t>
      </w:r>
      <w:r w:rsidR="00DE20F9" w:rsidRPr="004D1725">
        <w:rPr>
          <w:rFonts w:ascii="Times New Roman" w:hAnsi="Times New Roman"/>
          <w:sz w:val="28"/>
          <w:szCs w:val="28"/>
        </w:rPr>
        <w:t>có trách nhiệm báo cáo cho Sở Giao dịch Ngân hàng Nhà nước</w:t>
      </w:r>
      <w:r w:rsidR="002536DD" w:rsidRPr="004D1725">
        <w:rPr>
          <w:rFonts w:ascii="Times New Roman" w:hAnsi="Times New Roman"/>
          <w:sz w:val="28"/>
          <w:szCs w:val="28"/>
        </w:rPr>
        <w:t xml:space="preserve"> </w:t>
      </w:r>
      <w:r w:rsidR="0031791E" w:rsidRPr="004D1725">
        <w:rPr>
          <w:rFonts w:ascii="Times New Roman" w:hAnsi="Times New Roman"/>
          <w:sz w:val="28"/>
          <w:szCs w:val="28"/>
        </w:rPr>
        <w:t xml:space="preserve">về số dư tiền gửi huy động phải dự trữ bắt buộc </w:t>
      </w:r>
      <w:r w:rsidR="009527AF" w:rsidRPr="004D1725">
        <w:rPr>
          <w:rFonts w:ascii="Times New Roman" w:hAnsi="Times New Roman"/>
          <w:sz w:val="28"/>
          <w:szCs w:val="28"/>
        </w:rPr>
        <w:t xml:space="preserve">bình quân </w:t>
      </w:r>
      <w:r w:rsidR="0031791E" w:rsidRPr="004D1725">
        <w:rPr>
          <w:rFonts w:ascii="Times New Roman" w:hAnsi="Times New Roman"/>
          <w:sz w:val="28"/>
          <w:szCs w:val="28"/>
        </w:rPr>
        <w:t xml:space="preserve">trong kỳ xác định dự trữ bắt buộc </w:t>
      </w:r>
      <w:r w:rsidR="009527AF" w:rsidRPr="004D1725">
        <w:rPr>
          <w:rFonts w:ascii="Times New Roman" w:hAnsi="Times New Roman"/>
          <w:sz w:val="28"/>
          <w:szCs w:val="28"/>
        </w:rPr>
        <w:t xml:space="preserve">của tổ chức tín dụng </w:t>
      </w:r>
      <w:r w:rsidR="0031791E" w:rsidRPr="004D1725">
        <w:rPr>
          <w:rFonts w:ascii="Times New Roman" w:hAnsi="Times New Roman"/>
          <w:sz w:val="28"/>
          <w:szCs w:val="28"/>
        </w:rPr>
        <w:t>theo Biể</w:t>
      </w:r>
      <w:r w:rsidR="00823A4E" w:rsidRPr="004D1725">
        <w:rPr>
          <w:rFonts w:ascii="Times New Roman" w:hAnsi="Times New Roman"/>
          <w:sz w:val="28"/>
          <w:szCs w:val="28"/>
        </w:rPr>
        <w:t>u 1 đính kèm Thông tư này</w:t>
      </w:r>
      <w:r w:rsidR="002C2059" w:rsidRPr="004D1725">
        <w:rPr>
          <w:rFonts w:ascii="Times New Roman" w:hAnsi="Times New Roman"/>
          <w:sz w:val="28"/>
          <w:szCs w:val="28"/>
        </w:rPr>
        <w:t xml:space="preserve"> </w:t>
      </w:r>
      <w:r w:rsidR="00823A4E" w:rsidRPr="004D1725">
        <w:rPr>
          <w:rFonts w:ascii="Times New Roman" w:hAnsi="Times New Roman"/>
          <w:sz w:val="28"/>
          <w:szCs w:val="28"/>
        </w:rPr>
        <w:t xml:space="preserve">làm cơ sở tính toán dự trữ bắt buộc của kỳ duy trì dự trữ bắt buộc; tổ chức tín dụng </w:t>
      </w:r>
      <w:r w:rsidR="002C2059" w:rsidRPr="004D1725">
        <w:rPr>
          <w:rFonts w:ascii="Times New Roman" w:hAnsi="Times New Roman"/>
          <w:sz w:val="28"/>
          <w:szCs w:val="28"/>
        </w:rPr>
        <w:t xml:space="preserve">chịu trách nhiệm về tính chính xác, hợp pháp </w:t>
      </w:r>
      <w:r w:rsidR="006A2390" w:rsidRPr="004D1725">
        <w:rPr>
          <w:rFonts w:ascii="Times New Roman" w:hAnsi="Times New Roman"/>
          <w:sz w:val="28"/>
          <w:szCs w:val="28"/>
        </w:rPr>
        <w:t xml:space="preserve">và hợp lệ số liệu </w:t>
      </w:r>
      <w:r w:rsidR="002C2059" w:rsidRPr="004D1725">
        <w:rPr>
          <w:rFonts w:ascii="Times New Roman" w:hAnsi="Times New Roman"/>
          <w:sz w:val="28"/>
          <w:szCs w:val="28"/>
        </w:rPr>
        <w:t>báo cáo này</w:t>
      </w:r>
      <w:r w:rsidR="0031791E" w:rsidRPr="004D1725">
        <w:rPr>
          <w:rFonts w:ascii="Times New Roman" w:hAnsi="Times New Roman"/>
          <w:sz w:val="28"/>
          <w:szCs w:val="28"/>
        </w:rPr>
        <w:t>.</w:t>
      </w:r>
    </w:p>
    <w:p w:rsidR="00996D38" w:rsidRPr="004D1725" w:rsidRDefault="00996D38" w:rsidP="002958B6">
      <w:pPr>
        <w:tabs>
          <w:tab w:val="left" w:pos="1647"/>
        </w:tabs>
        <w:spacing w:line="259" w:lineRule="auto"/>
        <w:rPr>
          <w:rFonts w:ascii="Times New Roman" w:hAnsi="Times New Roman"/>
          <w:sz w:val="28"/>
          <w:szCs w:val="28"/>
        </w:rPr>
      </w:pPr>
      <w:r w:rsidRPr="004D1725">
        <w:rPr>
          <w:rFonts w:ascii="Times New Roman" w:hAnsi="Times New Roman"/>
          <w:sz w:val="28"/>
          <w:szCs w:val="28"/>
        </w:rPr>
        <w:t>2. Đối với tổ chức tín dụng được kiểm soát đặc biệt</w:t>
      </w:r>
      <w:r w:rsidR="007C6AAC" w:rsidRPr="004D1725">
        <w:rPr>
          <w:rFonts w:ascii="Times New Roman" w:hAnsi="Times New Roman"/>
          <w:sz w:val="28"/>
          <w:szCs w:val="28"/>
        </w:rPr>
        <w:t xml:space="preserve"> (trừ tổ chức tín dụng quy định tại khoản 3 Điều 21 Thông tư này)</w:t>
      </w:r>
      <w:r w:rsidRPr="004D1725">
        <w:rPr>
          <w:rFonts w:ascii="Times New Roman" w:hAnsi="Times New Roman"/>
          <w:sz w:val="28"/>
          <w:szCs w:val="28"/>
        </w:rPr>
        <w:t xml:space="preserve">, trường hợp không thực hiện dự trữ bắt buộc theo khoản 3 Điều 146đ Luật Các tổ chức tín dụng số 47/2010/QH12 đã được sửa đổi, bổ sung theo Luật số 17/2017/QH14, </w:t>
      </w:r>
      <w:r w:rsidR="00293B26" w:rsidRPr="004D1725">
        <w:rPr>
          <w:rFonts w:ascii="Times New Roman" w:hAnsi="Times New Roman"/>
          <w:sz w:val="28"/>
          <w:szCs w:val="28"/>
        </w:rPr>
        <w:t xml:space="preserve">có </w:t>
      </w:r>
      <w:r w:rsidRPr="004D1725">
        <w:rPr>
          <w:rFonts w:ascii="Times New Roman" w:hAnsi="Times New Roman"/>
          <w:sz w:val="28"/>
          <w:szCs w:val="28"/>
        </w:rPr>
        <w:t>văn bản thông báo không thực hiện dự trữ bắt buộc</w:t>
      </w:r>
      <w:r w:rsidR="00293B26" w:rsidRPr="004D1725">
        <w:rPr>
          <w:rFonts w:ascii="Times New Roman" w:hAnsi="Times New Roman"/>
          <w:sz w:val="28"/>
          <w:szCs w:val="28"/>
        </w:rPr>
        <w:t xml:space="preserve"> </w:t>
      </w:r>
      <w:r w:rsidRPr="004D1725">
        <w:rPr>
          <w:rFonts w:ascii="Times New Roman" w:hAnsi="Times New Roman"/>
          <w:sz w:val="28"/>
          <w:szCs w:val="28"/>
        </w:rPr>
        <w:t xml:space="preserve">nêu rõ </w:t>
      </w:r>
      <w:r w:rsidR="000C4206" w:rsidRPr="004D1725">
        <w:rPr>
          <w:rFonts w:ascii="Times New Roman" w:hAnsi="Times New Roman"/>
          <w:sz w:val="28"/>
          <w:szCs w:val="28"/>
        </w:rPr>
        <w:t>kỳ duy trì dự trữ bắt buộc</w:t>
      </w:r>
      <w:r w:rsidRPr="004D1725">
        <w:rPr>
          <w:rFonts w:ascii="Times New Roman" w:hAnsi="Times New Roman"/>
          <w:sz w:val="28"/>
          <w:szCs w:val="28"/>
        </w:rPr>
        <w:t xml:space="preserve"> bắt đầu không thực hiện dự trữ bắt buộc, thời hạn không thực hiện dự trữ bắt buộc và gửi Ngân hàng Nhà nước (Sở Giao dịch Ngân hàng Nhà nước, Ngân hàng Nhà nước chi nhánh nơi tổ chức tín dụng đặt trụ sở chính) trước kỳ duy trì dự trữ bắt buộc bắt đầu áp dụng ít nhất 15 ngày làm việc. Thời hạn tổ chức tín dụng không thực </w:t>
      </w:r>
      <w:r w:rsidRPr="004D1725">
        <w:rPr>
          <w:rFonts w:ascii="Times New Roman" w:hAnsi="Times New Roman"/>
          <w:sz w:val="28"/>
          <w:szCs w:val="28"/>
        </w:rPr>
        <w:lastRenderedPageBreak/>
        <w:t>hiện dự trữ bắt buộc theo thời hạn tại văn bản thông báo của tổ chức tín dụng, tròn tháng và không kéo dài vượt quá 1 tháng so với thời điểm chấm dứt kiểm soát đặc biệt.</w:t>
      </w:r>
    </w:p>
    <w:p w:rsidR="0031791E" w:rsidRPr="004D1725" w:rsidRDefault="00C91317" w:rsidP="002958B6">
      <w:pPr>
        <w:tabs>
          <w:tab w:val="left" w:pos="1647"/>
        </w:tabs>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FE7CD0" w:rsidRPr="004D1725">
        <w:rPr>
          <w:rFonts w:ascii="Times New Roman" w:hAnsi="Times New Roman"/>
          <w:b/>
          <w:sz w:val="28"/>
          <w:szCs w:val="28"/>
        </w:rPr>
        <w:t>15</w:t>
      </w:r>
      <w:r w:rsidRPr="004D1725">
        <w:rPr>
          <w:rFonts w:ascii="Times New Roman" w:hAnsi="Times New Roman"/>
          <w:b/>
          <w:sz w:val="28"/>
          <w:szCs w:val="28"/>
        </w:rPr>
        <w:t>. Trách nhiệm của Ngân hàng Nhà nước chi nhánh tỉnh, thành phố trực thuộ</w:t>
      </w:r>
      <w:r w:rsidR="00866702" w:rsidRPr="004D1725">
        <w:rPr>
          <w:rFonts w:ascii="Times New Roman" w:hAnsi="Times New Roman"/>
          <w:b/>
          <w:sz w:val="28"/>
          <w:szCs w:val="28"/>
        </w:rPr>
        <w:t>c T</w:t>
      </w:r>
      <w:r w:rsidRPr="004D1725">
        <w:rPr>
          <w:rFonts w:ascii="Times New Roman" w:hAnsi="Times New Roman"/>
          <w:b/>
          <w:sz w:val="28"/>
          <w:szCs w:val="28"/>
        </w:rPr>
        <w:t>rung ương</w:t>
      </w:r>
    </w:p>
    <w:p w:rsidR="00C91317" w:rsidRPr="004D1725" w:rsidRDefault="00C91317" w:rsidP="00C91317">
      <w:pPr>
        <w:spacing w:line="259" w:lineRule="auto"/>
        <w:rPr>
          <w:rFonts w:ascii="Times New Roman" w:hAnsi="Times New Roman"/>
          <w:sz w:val="28"/>
          <w:szCs w:val="28"/>
        </w:rPr>
      </w:pPr>
      <w:r w:rsidRPr="004D1725">
        <w:rPr>
          <w:rFonts w:ascii="Times New Roman" w:hAnsi="Times New Roman"/>
          <w:sz w:val="28"/>
          <w:szCs w:val="28"/>
        </w:rPr>
        <w:t xml:space="preserve">1. Khai báo </w:t>
      </w:r>
      <w:r w:rsidR="0003147E" w:rsidRPr="004D1725">
        <w:rPr>
          <w:rFonts w:ascii="Times New Roman" w:hAnsi="Times New Roman"/>
          <w:sz w:val="28"/>
          <w:szCs w:val="28"/>
        </w:rPr>
        <w:t xml:space="preserve">kịp thời </w:t>
      </w:r>
      <w:r w:rsidRPr="004D1725">
        <w:rPr>
          <w:rFonts w:ascii="Times New Roman" w:hAnsi="Times New Roman"/>
          <w:sz w:val="28"/>
          <w:szCs w:val="28"/>
        </w:rPr>
        <w:t xml:space="preserve">tài khoản thanh toán tổ chức tín dụng mở tại đơn vị trên </w:t>
      </w:r>
      <w:r w:rsidR="00854BF0" w:rsidRPr="004D1725">
        <w:rPr>
          <w:rFonts w:ascii="Times New Roman" w:hAnsi="Times New Roman"/>
          <w:sz w:val="28"/>
          <w:szCs w:val="28"/>
        </w:rPr>
        <w:t xml:space="preserve">chương trình, </w:t>
      </w:r>
      <w:r w:rsidRPr="004D1725">
        <w:rPr>
          <w:rFonts w:ascii="Times New Roman" w:hAnsi="Times New Roman"/>
          <w:sz w:val="28"/>
          <w:szCs w:val="28"/>
        </w:rPr>
        <w:t xml:space="preserve">hệ thống công nghệ thông tin </w:t>
      </w:r>
      <w:r w:rsidR="00854BF0" w:rsidRPr="004D1725">
        <w:rPr>
          <w:rFonts w:ascii="Times New Roman" w:hAnsi="Times New Roman"/>
          <w:sz w:val="28"/>
          <w:szCs w:val="28"/>
        </w:rPr>
        <w:t xml:space="preserve">quản lý dự trữ bắt buộc </w:t>
      </w:r>
      <w:r w:rsidRPr="004D1725">
        <w:rPr>
          <w:rFonts w:ascii="Times New Roman" w:hAnsi="Times New Roman"/>
          <w:sz w:val="28"/>
          <w:szCs w:val="28"/>
        </w:rPr>
        <w:t xml:space="preserve">theo hướng dẫn của Cục Công nghệ </w:t>
      </w:r>
      <w:r w:rsidR="00D07001" w:rsidRPr="004D1725">
        <w:rPr>
          <w:rFonts w:ascii="Times New Roman" w:hAnsi="Times New Roman"/>
          <w:sz w:val="28"/>
          <w:szCs w:val="28"/>
        </w:rPr>
        <w:t>thông tin</w:t>
      </w:r>
      <w:r w:rsidR="00E25902" w:rsidRPr="004D1725">
        <w:rPr>
          <w:rFonts w:ascii="Times New Roman" w:hAnsi="Times New Roman"/>
          <w:sz w:val="28"/>
          <w:szCs w:val="28"/>
        </w:rPr>
        <w:t xml:space="preserve">. </w:t>
      </w:r>
    </w:p>
    <w:p w:rsidR="00C91317" w:rsidRPr="004D1725" w:rsidRDefault="00C91317" w:rsidP="00C91317">
      <w:pPr>
        <w:spacing w:line="259" w:lineRule="auto"/>
        <w:rPr>
          <w:rFonts w:ascii="Times New Roman" w:hAnsi="Times New Roman"/>
          <w:sz w:val="28"/>
          <w:szCs w:val="28"/>
        </w:rPr>
      </w:pPr>
      <w:r w:rsidRPr="004D1725">
        <w:rPr>
          <w:rFonts w:ascii="Times New Roman" w:hAnsi="Times New Roman"/>
          <w:sz w:val="28"/>
          <w:szCs w:val="28"/>
        </w:rPr>
        <w:t xml:space="preserve">2. </w:t>
      </w:r>
      <w:r w:rsidR="00E835C1" w:rsidRPr="004D1725">
        <w:rPr>
          <w:rFonts w:ascii="Times New Roman" w:hAnsi="Times New Roman"/>
          <w:sz w:val="28"/>
          <w:szCs w:val="28"/>
        </w:rPr>
        <w:t xml:space="preserve">Phối hợp Cục Công nghệ </w:t>
      </w:r>
      <w:r w:rsidR="00D07001" w:rsidRPr="004D1725">
        <w:rPr>
          <w:rFonts w:ascii="Times New Roman" w:hAnsi="Times New Roman"/>
          <w:sz w:val="28"/>
          <w:szCs w:val="28"/>
        </w:rPr>
        <w:t>thông tin</w:t>
      </w:r>
      <w:r w:rsidR="00E835C1" w:rsidRPr="004D1725">
        <w:rPr>
          <w:rFonts w:ascii="Times New Roman" w:hAnsi="Times New Roman"/>
          <w:sz w:val="28"/>
          <w:szCs w:val="28"/>
        </w:rPr>
        <w:t xml:space="preserve"> bảo đảm </w:t>
      </w:r>
      <w:r w:rsidR="00A14670" w:rsidRPr="004D1725">
        <w:rPr>
          <w:rFonts w:ascii="Times New Roman" w:hAnsi="Times New Roman"/>
          <w:sz w:val="28"/>
          <w:szCs w:val="28"/>
        </w:rPr>
        <w:t>tính chính xác</w:t>
      </w:r>
      <w:r w:rsidR="00FB60DD" w:rsidRPr="004D1725">
        <w:rPr>
          <w:rFonts w:ascii="Times New Roman" w:hAnsi="Times New Roman"/>
          <w:sz w:val="28"/>
          <w:szCs w:val="28"/>
        </w:rPr>
        <w:t>, kịp thời</w:t>
      </w:r>
      <w:r w:rsidR="00A14670" w:rsidRPr="004D1725">
        <w:rPr>
          <w:rFonts w:ascii="Times New Roman" w:hAnsi="Times New Roman"/>
          <w:sz w:val="28"/>
          <w:szCs w:val="28"/>
        </w:rPr>
        <w:t xml:space="preserve"> của </w:t>
      </w:r>
      <w:r w:rsidRPr="004D1725">
        <w:rPr>
          <w:rFonts w:ascii="Times New Roman" w:hAnsi="Times New Roman"/>
          <w:sz w:val="28"/>
          <w:szCs w:val="28"/>
        </w:rPr>
        <w:t xml:space="preserve">dữ liệu số dư tài khoản thanh toán của tổ chức tín dụng mở tại đơn vị trên </w:t>
      </w:r>
      <w:r w:rsidR="00F2049B" w:rsidRPr="004D1725">
        <w:rPr>
          <w:rFonts w:ascii="Times New Roman" w:hAnsi="Times New Roman"/>
          <w:sz w:val="28"/>
          <w:szCs w:val="28"/>
        </w:rPr>
        <w:t xml:space="preserve">chương trình, </w:t>
      </w:r>
      <w:r w:rsidRPr="004D1725">
        <w:rPr>
          <w:rFonts w:ascii="Times New Roman" w:hAnsi="Times New Roman"/>
          <w:sz w:val="28"/>
          <w:szCs w:val="28"/>
        </w:rPr>
        <w:t>hệ thống công nghệ thông tin</w:t>
      </w:r>
      <w:r w:rsidR="00854BF0" w:rsidRPr="004D1725">
        <w:rPr>
          <w:rFonts w:ascii="Times New Roman" w:hAnsi="Times New Roman"/>
          <w:sz w:val="28"/>
          <w:szCs w:val="28"/>
        </w:rPr>
        <w:t xml:space="preserve"> quản lý dự trữ bắt buộc</w:t>
      </w:r>
      <w:r w:rsidR="00E835C1" w:rsidRPr="004D1725">
        <w:rPr>
          <w:rFonts w:ascii="Times New Roman" w:hAnsi="Times New Roman"/>
          <w:sz w:val="28"/>
          <w:szCs w:val="28"/>
        </w:rPr>
        <w:t xml:space="preserve">. </w:t>
      </w:r>
    </w:p>
    <w:p w:rsidR="00C91317" w:rsidRPr="004D1725" w:rsidRDefault="00C91317" w:rsidP="00C91317">
      <w:pPr>
        <w:spacing w:line="259" w:lineRule="auto"/>
        <w:rPr>
          <w:rFonts w:ascii="Times New Roman" w:hAnsi="Times New Roman"/>
          <w:b/>
          <w:sz w:val="28"/>
          <w:szCs w:val="28"/>
        </w:rPr>
      </w:pPr>
      <w:r w:rsidRPr="004D1725">
        <w:rPr>
          <w:rFonts w:ascii="Times New Roman" w:hAnsi="Times New Roman"/>
          <w:b/>
          <w:sz w:val="28"/>
          <w:szCs w:val="28"/>
        </w:rPr>
        <w:t xml:space="preserve">Điều </w:t>
      </w:r>
      <w:r w:rsidR="00FE7CD0" w:rsidRPr="004D1725">
        <w:rPr>
          <w:rFonts w:ascii="Times New Roman" w:hAnsi="Times New Roman"/>
          <w:b/>
          <w:sz w:val="28"/>
          <w:szCs w:val="28"/>
        </w:rPr>
        <w:t>16</w:t>
      </w:r>
      <w:r w:rsidRPr="004D1725">
        <w:rPr>
          <w:rFonts w:ascii="Times New Roman" w:hAnsi="Times New Roman"/>
          <w:b/>
          <w:sz w:val="28"/>
          <w:szCs w:val="28"/>
        </w:rPr>
        <w:t>. Trách nhiệm của Sở Giao dịch Ngân hàng Nhà nước</w:t>
      </w:r>
    </w:p>
    <w:p w:rsidR="00A166EE" w:rsidRPr="004D1725" w:rsidRDefault="00A166EE" w:rsidP="00A166EE">
      <w:pPr>
        <w:spacing w:line="259" w:lineRule="auto"/>
        <w:rPr>
          <w:rFonts w:ascii="Times New Roman" w:hAnsi="Times New Roman"/>
          <w:sz w:val="28"/>
          <w:szCs w:val="28"/>
        </w:rPr>
      </w:pPr>
      <w:r w:rsidRPr="004D1725">
        <w:rPr>
          <w:rFonts w:ascii="Times New Roman" w:hAnsi="Times New Roman"/>
          <w:sz w:val="28"/>
          <w:szCs w:val="28"/>
        </w:rPr>
        <w:t xml:space="preserve">1. Khai báo kịp thời tài khoản thanh toán tổ chức tín dụng mở tại Sở Giao dịch Ngân hàng Nhà nước trên chương trình, hệ thống công nghệ thông tin quản lý dự trữ bắt buộc theo hướng dẫn của Cục Công nghệ thông tin. </w:t>
      </w:r>
    </w:p>
    <w:p w:rsidR="00A166EE" w:rsidRPr="004D1725" w:rsidRDefault="00A166EE" w:rsidP="00A166EE">
      <w:pPr>
        <w:spacing w:line="259" w:lineRule="auto"/>
        <w:rPr>
          <w:rFonts w:ascii="Times New Roman" w:hAnsi="Times New Roman"/>
          <w:sz w:val="28"/>
          <w:szCs w:val="28"/>
        </w:rPr>
      </w:pPr>
      <w:r w:rsidRPr="004D1725">
        <w:rPr>
          <w:rFonts w:ascii="Times New Roman" w:hAnsi="Times New Roman"/>
          <w:sz w:val="28"/>
          <w:szCs w:val="28"/>
        </w:rPr>
        <w:t>2. Phối hợp Cục Công nghệ thông tin bảo đảm tính chính xác, kịp thời của dữ liệu số dư tài khoản thanh toán của tổ chức tín dụng mở tại Sở Giao dịch Ngân hàng Nhà nước trên chương trình, hệ thống công nghệ thông tin quản lý dự trữ bắt buộc.</w:t>
      </w:r>
    </w:p>
    <w:p w:rsidR="005426DB"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3</w:t>
      </w:r>
      <w:r w:rsidR="005426DB" w:rsidRPr="004D1725">
        <w:rPr>
          <w:rFonts w:ascii="Times New Roman" w:hAnsi="Times New Roman"/>
          <w:sz w:val="28"/>
          <w:szCs w:val="28"/>
        </w:rPr>
        <w:t xml:space="preserve">. Thực hiện trách nhiệm đơn vị quản lý dự trữ bắt buộc quy định tại Điều </w:t>
      </w:r>
      <w:r w:rsidR="004E440B" w:rsidRPr="004D1725">
        <w:rPr>
          <w:rFonts w:ascii="Times New Roman" w:hAnsi="Times New Roman"/>
          <w:sz w:val="28"/>
          <w:szCs w:val="28"/>
        </w:rPr>
        <w:t>9</w:t>
      </w:r>
      <w:r w:rsidR="00D63E58" w:rsidRPr="004D1725">
        <w:rPr>
          <w:rFonts w:ascii="Times New Roman" w:hAnsi="Times New Roman"/>
          <w:sz w:val="28"/>
          <w:szCs w:val="28"/>
        </w:rPr>
        <w:t xml:space="preserve"> Thông tư này như sau: </w:t>
      </w:r>
    </w:p>
    <w:p w:rsidR="00E25902"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3</w:t>
      </w:r>
      <w:r w:rsidR="0087043E" w:rsidRPr="004D1725">
        <w:rPr>
          <w:rFonts w:ascii="Times New Roman" w:hAnsi="Times New Roman"/>
          <w:sz w:val="28"/>
          <w:szCs w:val="28"/>
        </w:rPr>
        <w:t>.1.</w:t>
      </w:r>
      <w:r w:rsidR="00D63E58" w:rsidRPr="004D1725">
        <w:rPr>
          <w:rFonts w:ascii="Times New Roman" w:hAnsi="Times New Roman"/>
          <w:sz w:val="28"/>
          <w:szCs w:val="28"/>
        </w:rPr>
        <w:t xml:space="preserve"> </w:t>
      </w:r>
      <w:r w:rsidR="00E25902" w:rsidRPr="004D1725">
        <w:rPr>
          <w:rFonts w:ascii="Times New Roman" w:hAnsi="Times New Roman"/>
          <w:sz w:val="28"/>
          <w:szCs w:val="28"/>
        </w:rPr>
        <w:t xml:space="preserve">Trong thời hạn 5 ngày làm việc đầu tháng, trên cơ sở báo cáo số dư tiền gửi huy động phải dự trữ bắt buộc </w:t>
      </w:r>
      <w:r w:rsidR="009527AF" w:rsidRPr="004D1725">
        <w:rPr>
          <w:rFonts w:ascii="Times New Roman" w:hAnsi="Times New Roman"/>
          <w:sz w:val="28"/>
          <w:szCs w:val="28"/>
        </w:rPr>
        <w:t xml:space="preserve">bình quân </w:t>
      </w:r>
      <w:r w:rsidR="00E25902" w:rsidRPr="004D1725">
        <w:rPr>
          <w:rFonts w:ascii="Times New Roman" w:hAnsi="Times New Roman"/>
          <w:sz w:val="28"/>
          <w:szCs w:val="28"/>
        </w:rPr>
        <w:t>trong kỳ xác định dự trữ bắt buộc của tổ chức tín dụng gửi đến, thực hiện kiểm tra</w:t>
      </w:r>
      <w:r w:rsidR="00FC728F" w:rsidRPr="004D1725">
        <w:rPr>
          <w:rFonts w:ascii="Times New Roman" w:hAnsi="Times New Roman"/>
          <w:sz w:val="28"/>
          <w:szCs w:val="28"/>
        </w:rPr>
        <w:t xml:space="preserve"> chỉ tiêu số</w:t>
      </w:r>
      <w:r w:rsidR="000811E9" w:rsidRPr="004D1725">
        <w:rPr>
          <w:rFonts w:ascii="Times New Roman" w:hAnsi="Times New Roman"/>
          <w:sz w:val="28"/>
          <w:szCs w:val="28"/>
        </w:rPr>
        <w:t xml:space="preserve"> dư bình quân tại báo cáo của tổ chức tín dụng</w:t>
      </w:r>
      <w:r w:rsidR="00E25902" w:rsidRPr="004D1725">
        <w:rPr>
          <w:rFonts w:ascii="Times New Roman" w:hAnsi="Times New Roman"/>
          <w:sz w:val="28"/>
          <w:szCs w:val="28"/>
        </w:rPr>
        <w:t xml:space="preserve">, tính toán, thông báo số </w:t>
      </w:r>
      <w:r w:rsidR="00684DB3" w:rsidRPr="004D1725">
        <w:rPr>
          <w:rFonts w:ascii="Times New Roman" w:hAnsi="Times New Roman"/>
          <w:sz w:val="28"/>
          <w:szCs w:val="28"/>
        </w:rPr>
        <w:t>tiền</w:t>
      </w:r>
      <w:r w:rsidR="00E25902" w:rsidRPr="004D1725">
        <w:rPr>
          <w:rFonts w:ascii="Times New Roman" w:hAnsi="Times New Roman"/>
          <w:sz w:val="28"/>
          <w:szCs w:val="28"/>
        </w:rPr>
        <w:t xml:space="preserve"> phải dự </w:t>
      </w:r>
      <w:r w:rsidR="002D2378" w:rsidRPr="004D1725">
        <w:rPr>
          <w:rFonts w:ascii="Times New Roman" w:hAnsi="Times New Roman"/>
          <w:sz w:val="28"/>
          <w:szCs w:val="28"/>
        </w:rPr>
        <w:t>trữ</w:t>
      </w:r>
      <w:r w:rsidR="00E25902" w:rsidRPr="004D1725">
        <w:rPr>
          <w:rFonts w:ascii="Times New Roman" w:hAnsi="Times New Roman"/>
          <w:sz w:val="28"/>
          <w:szCs w:val="28"/>
        </w:rPr>
        <w:t xml:space="preserve"> bắt buộc trong kỳ duy trì dự trữ bắt buộc và tình hình thực hiện </w:t>
      </w:r>
      <w:r w:rsidR="00684DB3" w:rsidRPr="004D1725">
        <w:rPr>
          <w:rFonts w:ascii="Times New Roman" w:hAnsi="Times New Roman"/>
          <w:sz w:val="28"/>
          <w:szCs w:val="28"/>
        </w:rPr>
        <w:t>dự trữ bắt buộc trong kỳ duy trì dự trữ bắt buộc tháng trước cho tổ chức tín dụng</w:t>
      </w:r>
      <w:r w:rsidR="006066FA" w:rsidRPr="004D1725">
        <w:rPr>
          <w:rFonts w:ascii="Times New Roman" w:hAnsi="Times New Roman"/>
          <w:sz w:val="28"/>
          <w:szCs w:val="28"/>
        </w:rPr>
        <w:t xml:space="preserve"> theo Biểu 2 đính kèm Thông tư này</w:t>
      </w:r>
      <w:r w:rsidR="00684DB3" w:rsidRPr="004D1725">
        <w:rPr>
          <w:rFonts w:ascii="Times New Roman" w:hAnsi="Times New Roman"/>
          <w:sz w:val="28"/>
          <w:szCs w:val="28"/>
        </w:rPr>
        <w:t>.</w:t>
      </w:r>
    </w:p>
    <w:p w:rsidR="00C91317"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3</w:t>
      </w:r>
      <w:r w:rsidR="0087043E" w:rsidRPr="004D1725">
        <w:rPr>
          <w:rFonts w:ascii="Times New Roman" w:hAnsi="Times New Roman"/>
          <w:sz w:val="28"/>
          <w:szCs w:val="28"/>
        </w:rPr>
        <w:t>.2.</w:t>
      </w:r>
      <w:r w:rsidR="00D63E58" w:rsidRPr="004D1725">
        <w:rPr>
          <w:rFonts w:ascii="Times New Roman" w:hAnsi="Times New Roman"/>
          <w:sz w:val="28"/>
          <w:szCs w:val="28"/>
        </w:rPr>
        <w:t xml:space="preserve"> </w:t>
      </w:r>
      <w:r w:rsidR="0078200C" w:rsidRPr="004D1725">
        <w:rPr>
          <w:rFonts w:ascii="Times New Roman" w:hAnsi="Times New Roman"/>
          <w:sz w:val="28"/>
          <w:szCs w:val="28"/>
        </w:rPr>
        <w:t>Tr</w:t>
      </w:r>
      <w:r w:rsidR="00684DB3" w:rsidRPr="004D1725">
        <w:rPr>
          <w:rFonts w:ascii="Times New Roman" w:hAnsi="Times New Roman"/>
          <w:sz w:val="28"/>
          <w:szCs w:val="28"/>
        </w:rPr>
        <w:t xml:space="preserve">ong </w:t>
      </w:r>
      <w:r w:rsidR="0078200C" w:rsidRPr="004D1725">
        <w:rPr>
          <w:rFonts w:ascii="Times New Roman" w:hAnsi="Times New Roman"/>
          <w:sz w:val="28"/>
          <w:szCs w:val="28"/>
        </w:rPr>
        <w:t xml:space="preserve">thời hạn </w:t>
      </w:r>
      <w:r w:rsidR="00684DB3" w:rsidRPr="004D1725">
        <w:rPr>
          <w:rFonts w:ascii="Times New Roman" w:hAnsi="Times New Roman"/>
          <w:sz w:val="28"/>
          <w:szCs w:val="28"/>
        </w:rPr>
        <w:t xml:space="preserve">7 ngày làm việc đầu tháng, </w:t>
      </w:r>
      <w:r w:rsidR="00B84793" w:rsidRPr="004D1725">
        <w:rPr>
          <w:rFonts w:ascii="Times New Roman" w:hAnsi="Times New Roman"/>
          <w:sz w:val="28"/>
          <w:szCs w:val="28"/>
        </w:rPr>
        <w:t>xác định vượt, thiếu dự trữ b</w:t>
      </w:r>
      <w:r w:rsidR="003D48B2" w:rsidRPr="004D1725">
        <w:rPr>
          <w:rFonts w:ascii="Times New Roman" w:hAnsi="Times New Roman"/>
          <w:sz w:val="28"/>
          <w:szCs w:val="28"/>
        </w:rPr>
        <w:t xml:space="preserve">ắt buộc, </w:t>
      </w:r>
      <w:r w:rsidR="00684DB3" w:rsidRPr="004D1725">
        <w:rPr>
          <w:rFonts w:ascii="Times New Roman" w:hAnsi="Times New Roman"/>
          <w:sz w:val="28"/>
          <w:szCs w:val="28"/>
        </w:rPr>
        <w:t>trả lãi tiền gửi</w:t>
      </w:r>
      <w:r w:rsidR="0078200C" w:rsidRPr="004D1725">
        <w:rPr>
          <w:rFonts w:ascii="Times New Roman" w:hAnsi="Times New Roman"/>
          <w:sz w:val="28"/>
          <w:szCs w:val="28"/>
        </w:rPr>
        <w:t xml:space="preserve"> dự trữ bắt buộc, tiền gửi vượt dự trữ bắt buộc trong kỳ duy trì dự trữ bắt buộc tháng trước cho tổ chức tín dụng. </w:t>
      </w:r>
    </w:p>
    <w:p w:rsidR="0078200C"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t>4</w:t>
      </w:r>
      <w:r w:rsidR="002C2059" w:rsidRPr="004D1725">
        <w:rPr>
          <w:rFonts w:ascii="Times New Roman" w:hAnsi="Times New Roman"/>
          <w:sz w:val="28"/>
          <w:szCs w:val="28"/>
        </w:rPr>
        <w:t xml:space="preserve">. Trong </w:t>
      </w:r>
      <w:r w:rsidR="00842E08" w:rsidRPr="004D1725">
        <w:rPr>
          <w:rFonts w:ascii="Times New Roman" w:hAnsi="Times New Roman"/>
          <w:sz w:val="28"/>
          <w:szCs w:val="28"/>
        </w:rPr>
        <w:t xml:space="preserve">thời hạn </w:t>
      </w:r>
      <w:r w:rsidR="002C2059" w:rsidRPr="004D1725">
        <w:rPr>
          <w:rFonts w:ascii="Times New Roman" w:hAnsi="Times New Roman"/>
          <w:sz w:val="28"/>
          <w:szCs w:val="28"/>
        </w:rPr>
        <w:t xml:space="preserve">10 ngày làm việc đầu tháng, tổng hợp tình hình chấp hành dự trữ bắt buộc trong kỳ duy trì dự trữ bắt buộc tháng trước của tổ chức tín dụng </w:t>
      </w:r>
      <w:r w:rsidR="00F25CD0" w:rsidRPr="004D1725">
        <w:rPr>
          <w:rFonts w:ascii="Times New Roman" w:hAnsi="Times New Roman"/>
          <w:sz w:val="28"/>
          <w:szCs w:val="28"/>
        </w:rPr>
        <w:t>để báo cáo Thống đốc Ngân hàng Nhà nước và đồng thời gửi Cơ quan Thanh tra, giám sát ngân hàng, Vụ Chính sách tiền tệ theo Biểu 3 đính kèm</w:t>
      </w:r>
      <w:r w:rsidR="006066FA" w:rsidRPr="004D1725">
        <w:rPr>
          <w:rFonts w:ascii="Times New Roman" w:hAnsi="Times New Roman"/>
          <w:sz w:val="28"/>
          <w:szCs w:val="28"/>
        </w:rPr>
        <w:t xml:space="preserve"> Thông tư này</w:t>
      </w:r>
      <w:r w:rsidR="00F25CD0" w:rsidRPr="004D1725">
        <w:rPr>
          <w:rFonts w:ascii="Times New Roman" w:hAnsi="Times New Roman"/>
          <w:sz w:val="28"/>
          <w:szCs w:val="28"/>
        </w:rPr>
        <w:t>.</w:t>
      </w:r>
    </w:p>
    <w:p w:rsidR="00B44E9F" w:rsidRPr="004D1725" w:rsidRDefault="00526F89" w:rsidP="00C91317">
      <w:pPr>
        <w:spacing w:line="259" w:lineRule="auto"/>
        <w:rPr>
          <w:rFonts w:ascii="Times New Roman" w:hAnsi="Times New Roman"/>
          <w:sz w:val="28"/>
          <w:szCs w:val="28"/>
        </w:rPr>
      </w:pPr>
      <w:r w:rsidRPr="004D1725">
        <w:rPr>
          <w:rFonts w:ascii="Times New Roman" w:hAnsi="Times New Roman"/>
          <w:sz w:val="28"/>
          <w:szCs w:val="28"/>
        </w:rPr>
        <w:lastRenderedPageBreak/>
        <w:t>5</w:t>
      </w:r>
      <w:r w:rsidR="00B44E9F" w:rsidRPr="004D1725">
        <w:rPr>
          <w:rFonts w:ascii="Times New Roman" w:hAnsi="Times New Roman"/>
          <w:sz w:val="28"/>
          <w:szCs w:val="28"/>
        </w:rPr>
        <w:t xml:space="preserve">. Căn cứ nội dung giảm tỷ lệ dự trữ bắt buộc đối với tổ chức tín dụng hỗ trợ tại phương án </w:t>
      </w:r>
      <w:r w:rsidR="00B2245F" w:rsidRPr="004D1725">
        <w:rPr>
          <w:rFonts w:ascii="Times New Roman" w:hAnsi="Times New Roman"/>
          <w:sz w:val="28"/>
          <w:szCs w:val="28"/>
        </w:rPr>
        <w:t xml:space="preserve">phục hồi đã </w:t>
      </w:r>
      <w:r w:rsidR="00B44E9F" w:rsidRPr="004D1725">
        <w:rPr>
          <w:rFonts w:ascii="Times New Roman" w:hAnsi="Times New Roman"/>
          <w:sz w:val="28"/>
          <w:szCs w:val="28"/>
        </w:rPr>
        <w:t xml:space="preserve">được phê duyệt do Cơ quan Thanh tra, giám sát ngân hàng gửi, xác định, thông báo số phải dự trữ bắt buộc và </w:t>
      </w:r>
      <w:r w:rsidR="00B2245F" w:rsidRPr="004D1725">
        <w:rPr>
          <w:rFonts w:ascii="Times New Roman" w:hAnsi="Times New Roman"/>
          <w:sz w:val="28"/>
          <w:szCs w:val="28"/>
        </w:rPr>
        <w:t xml:space="preserve">thực hiện </w:t>
      </w:r>
      <w:r w:rsidR="00941A09" w:rsidRPr="004D1725">
        <w:rPr>
          <w:rFonts w:ascii="Times New Roman" w:hAnsi="Times New Roman"/>
          <w:sz w:val="28"/>
          <w:szCs w:val="28"/>
        </w:rPr>
        <w:t xml:space="preserve">các </w:t>
      </w:r>
      <w:r w:rsidR="00803CAF" w:rsidRPr="004D1725">
        <w:rPr>
          <w:rFonts w:ascii="Times New Roman" w:hAnsi="Times New Roman"/>
          <w:sz w:val="28"/>
          <w:szCs w:val="28"/>
        </w:rPr>
        <w:t>công việc</w:t>
      </w:r>
      <w:r w:rsidR="00941A09" w:rsidRPr="004D1725">
        <w:rPr>
          <w:rFonts w:ascii="Times New Roman" w:hAnsi="Times New Roman"/>
          <w:sz w:val="28"/>
          <w:szCs w:val="28"/>
        </w:rPr>
        <w:t xml:space="preserve"> </w:t>
      </w:r>
      <w:r w:rsidR="00803CAF" w:rsidRPr="004D1725">
        <w:rPr>
          <w:rFonts w:ascii="Times New Roman" w:hAnsi="Times New Roman"/>
          <w:sz w:val="28"/>
          <w:szCs w:val="28"/>
        </w:rPr>
        <w:t xml:space="preserve">khác </w:t>
      </w:r>
      <w:r w:rsidR="00941A09" w:rsidRPr="004D1725">
        <w:rPr>
          <w:rFonts w:ascii="Times New Roman" w:hAnsi="Times New Roman"/>
          <w:sz w:val="28"/>
          <w:szCs w:val="28"/>
        </w:rPr>
        <w:t>của đơn vị quản lý dự trữ bắt buộc quy định tại Điều 9 Thông tư này</w:t>
      </w:r>
      <w:r w:rsidR="00803CAF" w:rsidRPr="004D1725">
        <w:rPr>
          <w:rFonts w:ascii="Times New Roman" w:hAnsi="Times New Roman"/>
          <w:sz w:val="28"/>
          <w:szCs w:val="28"/>
        </w:rPr>
        <w:t xml:space="preserve"> đối với tổ chức tín dụng hỗ trợ</w:t>
      </w:r>
      <w:r w:rsidR="00941A09" w:rsidRPr="004D1725">
        <w:rPr>
          <w:rFonts w:ascii="Times New Roman" w:hAnsi="Times New Roman"/>
          <w:sz w:val="28"/>
          <w:szCs w:val="28"/>
        </w:rPr>
        <w:t>.</w:t>
      </w:r>
    </w:p>
    <w:p w:rsidR="00E556FF" w:rsidRPr="004D1725" w:rsidRDefault="00E556FF" w:rsidP="00C91317">
      <w:pPr>
        <w:spacing w:line="259" w:lineRule="auto"/>
        <w:rPr>
          <w:rFonts w:ascii="Times New Roman" w:hAnsi="Times New Roman"/>
          <w:b/>
          <w:sz w:val="28"/>
          <w:szCs w:val="28"/>
        </w:rPr>
      </w:pPr>
      <w:r w:rsidRPr="004D1725">
        <w:rPr>
          <w:rFonts w:ascii="Times New Roman" w:hAnsi="Times New Roman"/>
          <w:b/>
          <w:sz w:val="28"/>
          <w:szCs w:val="28"/>
        </w:rPr>
        <w:t xml:space="preserve">Điều 17. Trách nhiệm của Cục Công nghệ </w:t>
      </w:r>
      <w:r w:rsidR="00D07001" w:rsidRPr="004D1725">
        <w:rPr>
          <w:rFonts w:ascii="Times New Roman" w:hAnsi="Times New Roman"/>
          <w:b/>
          <w:sz w:val="28"/>
          <w:szCs w:val="28"/>
        </w:rPr>
        <w:t>thông tin</w:t>
      </w:r>
    </w:p>
    <w:p w:rsidR="00940F0F" w:rsidRPr="004D1725" w:rsidRDefault="00E556FF" w:rsidP="00C91317">
      <w:pPr>
        <w:spacing w:line="259" w:lineRule="auto"/>
        <w:rPr>
          <w:rFonts w:ascii="Times New Roman" w:hAnsi="Times New Roman"/>
          <w:sz w:val="28"/>
          <w:szCs w:val="28"/>
        </w:rPr>
      </w:pPr>
      <w:r w:rsidRPr="004D1725">
        <w:rPr>
          <w:rFonts w:ascii="Times New Roman" w:hAnsi="Times New Roman"/>
          <w:sz w:val="28"/>
          <w:szCs w:val="28"/>
        </w:rPr>
        <w:t>Xây dựng, cài đặt và hướng dẫn vận hành chương trình, hệ thố</w:t>
      </w:r>
      <w:r w:rsidR="00940F0F" w:rsidRPr="004D1725">
        <w:rPr>
          <w:rFonts w:ascii="Times New Roman" w:hAnsi="Times New Roman"/>
          <w:sz w:val="28"/>
          <w:szCs w:val="28"/>
        </w:rPr>
        <w:t xml:space="preserve">ng công nghệ thông tin </w:t>
      </w:r>
      <w:r w:rsidR="007979A2" w:rsidRPr="004D1725">
        <w:rPr>
          <w:rFonts w:ascii="Times New Roman" w:hAnsi="Times New Roman"/>
          <w:sz w:val="28"/>
          <w:szCs w:val="28"/>
        </w:rPr>
        <w:t xml:space="preserve">quản lý dự trữ bắt buộc </w:t>
      </w:r>
      <w:r w:rsidR="00940F0F" w:rsidRPr="004D1725">
        <w:rPr>
          <w:rFonts w:ascii="Times New Roman" w:hAnsi="Times New Roman"/>
          <w:sz w:val="28"/>
          <w:szCs w:val="28"/>
        </w:rPr>
        <w:t xml:space="preserve">để Sở Giao dịch Ngân hàng Nhà nước, Ngân hàng Nhà nước chi nhánh </w:t>
      </w:r>
      <w:r w:rsidR="00866702" w:rsidRPr="004D1725">
        <w:rPr>
          <w:rFonts w:ascii="Times New Roman" w:hAnsi="Times New Roman"/>
          <w:sz w:val="28"/>
          <w:szCs w:val="28"/>
        </w:rPr>
        <w:t>tỉnh, thành phố trực thuộc Trung ương</w:t>
      </w:r>
      <w:r w:rsidR="00017643" w:rsidRPr="004D1725">
        <w:rPr>
          <w:rFonts w:ascii="Times New Roman" w:hAnsi="Times New Roman"/>
          <w:sz w:val="28"/>
          <w:szCs w:val="28"/>
        </w:rPr>
        <w:t xml:space="preserve">, tổ chức tín dụng </w:t>
      </w:r>
      <w:r w:rsidR="00940F0F" w:rsidRPr="004D1725">
        <w:rPr>
          <w:rFonts w:ascii="Times New Roman" w:hAnsi="Times New Roman"/>
          <w:sz w:val="28"/>
          <w:szCs w:val="28"/>
        </w:rPr>
        <w:t xml:space="preserve">và các đơn vị có liên quan thực hiện báo cáo, tính toán dự trữ bắt buộc, </w:t>
      </w:r>
      <w:r w:rsidR="00F2049B" w:rsidRPr="004D1725">
        <w:rPr>
          <w:rFonts w:ascii="Times New Roman" w:hAnsi="Times New Roman"/>
          <w:sz w:val="28"/>
          <w:szCs w:val="28"/>
        </w:rPr>
        <w:t xml:space="preserve">xác định </w:t>
      </w:r>
      <w:r w:rsidR="00940F0F" w:rsidRPr="004D1725">
        <w:rPr>
          <w:rFonts w:ascii="Times New Roman" w:hAnsi="Times New Roman"/>
          <w:sz w:val="28"/>
          <w:szCs w:val="28"/>
        </w:rPr>
        <w:t>dự trữ thực tế, vượt dự trữ bắt buộc, thiếu dự trữ bắt buộc, trả lãi tiền gửi dự trữ bắt buộc, tiền gửi vượt dự trữ bắt buộc cho tổ chức tín dụng.</w:t>
      </w:r>
    </w:p>
    <w:p w:rsidR="00F25CD0" w:rsidRPr="004D1725" w:rsidRDefault="00E556FF" w:rsidP="00C91317">
      <w:pPr>
        <w:spacing w:line="259" w:lineRule="auto"/>
        <w:rPr>
          <w:rFonts w:ascii="Times New Roman" w:hAnsi="Times New Roman"/>
          <w:b/>
          <w:sz w:val="28"/>
          <w:szCs w:val="28"/>
        </w:rPr>
      </w:pPr>
      <w:r w:rsidRPr="004D1725">
        <w:rPr>
          <w:rFonts w:ascii="Times New Roman" w:hAnsi="Times New Roman"/>
          <w:b/>
          <w:sz w:val="28"/>
          <w:szCs w:val="28"/>
        </w:rPr>
        <w:t>Điều 1</w:t>
      </w:r>
      <w:r w:rsidR="00F61CE6" w:rsidRPr="004D1725">
        <w:rPr>
          <w:rFonts w:ascii="Times New Roman" w:hAnsi="Times New Roman"/>
          <w:b/>
          <w:sz w:val="28"/>
          <w:szCs w:val="28"/>
        </w:rPr>
        <w:t>8</w:t>
      </w:r>
      <w:r w:rsidRPr="004D1725">
        <w:rPr>
          <w:rFonts w:ascii="Times New Roman" w:hAnsi="Times New Roman"/>
          <w:b/>
          <w:sz w:val="28"/>
          <w:szCs w:val="28"/>
        </w:rPr>
        <w:t>. Trách nhiệm của Vụ Chính sách tiền tệ</w:t>
      </w:r>
    </w:p>
    <w:p w:rsidR="00E556FF" w:rsidRPr="004D1725" w:rsidRDefault="00E556FF" w:rsidP="00C91317">
      <w:pPr>
        <w:spacing w:line="259" w:lineRule="auto"/>
        <w:rPr>
          <w:rFonts w:ascii="Times New Roman" w:hAnsi="Times New Roman"/>
          <w:sz w:val="28"/>
          <w:szCs w:val="28"/>
        </w:rPr>
      </w:pPr>
      <w:r w:rsidRPr="004D1725">
        <w:rPr>
          <w:rFonts w:ascii="Times New Roman" w:hAnsi="Times New Roman"/>
          <w:sz w:val="28"/>
          <w:szCs w:val="28"/>
        </w:rPr>
        <w:t>Căn cứ vào mục tiêu chính sách tiền tệ, trình Thống đốc Ngân hàng Nhà nước xem xét, quyết định:</w:t>
      </w:r>
    </w:p>
    <w:p w:rsidR="00E556FF" w:rsidRPr="004D1725" w:rsidRDefault="0087043E" w:rsidP="00C91317">
      <w:pPr>
        <w:spacing w:line="259" w:lineRule="auto"/>
        <w:rPr>
          <w:rFonts w:ascii="Times New Roman" w:hAnsi="Times New Roman"/>
          <w:sz w:val="28"/>
          <w:szCs w:val="28"/>
        </w:rPr>
      </w:pPr>
      <w:r w:rsidRPr="004D1725">
        <w:rPr>
          <w:rFonts w:ascii="Times New Roman" w:hAnsi="Times New Roman"/>
          <w:sz w:val="28"/>
          <w:szCs w:val="28"/>
        </w:rPr>
        <w:t>1.</w:t>
      </w:r>
      <w:r w:rsidR="00E556FF" w:rsidRPr="004D1725">
        <w:rPr>
          <w:rFonts w:ascii="Times New Roman" w:hAnsi="Times New Roman"/>
          <w:sz w:val="28"/>
          <w:szCs w:val="28"/>
        </w:rPr>
        <w:t xml:space="preserve"> </w:t>
      </w:r>
      <w:r w:rsidR="00842E08" w:rsidRPr="004D1725">
        <w:rPr>
          <w:rFonts w:ascii="Times New Roman" w:hAnsi="Times New Roman"/>
          <w:sz w:val="28"/>
          <w:szCs w:val="28"/>
        </w:rPr>
        <w:t xml:space="preserve">Tỷ lệ dự trữ bắt buộc đối với từng loại hình tổ chức tín dụng và từng loại tiền gửi trong từng thời kỳ. </w:t>
      </w:r>
    </w:p>
    <w:p w:rsidR="00842E08" w:rsidRPr="004D1725" w:rsidRDefault="0087043E" w:rsidP="00C91317">
      <w:pPr>
        <w:spacing w:line="259" w:lineRule="auto"/>
        <w:rPr>
          <w:rFonts w:ascii="Times New Roman" w:hAnsi="Times New Roman"/>
          <w:sz w:val="28"/>
          <w:szCs w:val="28"/>
        </w:rPr>
      </w:pPr>
      <w:r w:rsidRPr="004D1725">
        <w:rPr>
          <w:rFonts w:ascii="Times New Roman" w:hAnsi="Times New Roman"/>
          <w:sz w:val="28"/>
          <w:szCs w:val="28"/>
        </w:rPr>
        <w:t>2.</w:t>
      </w:r>
      <w:r w:rsidR="00842E08" w:rsidRPr="004D1725">
        <w:rPr>
          <w:rFonts w:ascii="Times New Roman" w:hAnsi="Times New Roman"/>
          <w:sz w:val="28"/>
          <w:szCs w:val="28"/>
        </w:rPr>
        <w:t xml:space="preserve"> Mức lãi suất tiền gửi dự trữ bắt buộc, lãi suất tiền gửi vượt dự trữ bắt buộc đối với từng loại hình tổ chức tín dụng và từng loại tiền gửi trong từng thời kỳ. </w:t>
      </w:r>
    </w:p>
    <w:p w:rsidR="007B0EA4" w:rsidRPr="004D1725" w:rsidRDefault="00F61CE6" w:rsidP="00C91317">
      <w:pPr>
        <w:spacing w:line="259" w:lineRule="auto"/>
        <w:rPr>
          <w:rFonts w:ascii="Times New Roman" w:hAnsi="Times New Roman"/>
          <w:b/>
          <w:sz w:val="28"/>
          <w:szCs w:val="28"/>
        </w:rPr>
      </w:pPr>
      <w:r w:rsidRPr="004D1725">
        <w:rPr>
          <w:rFonts w:ascii="Times New Roman" w:hAnsi="Times New Roman"/>
          <w:b/>
          <w:sz w:val="28"/>
          <w:szCs w:val="28"/>
        </w:rPr>
        <w:t>Điều 19. Trách nhiệm của Vụ Tài chính – Kế toán</w:t>
      </w:r>
    </w:p>
    <w:p w:rsidR="00F61CE6" w:rsidRPr="004D1725" w:rsidRDefault="003B653B" w:rsidP="00C91317">
      <w:pPr>
        <w:spacing w:line="259" w:lineRule="auto"/>
        <w:rPr>
          <w:rFonts w:ascii="Times New Roman" w:hAnsi="Times New Roman"/>
          <w:sz w:val="28"/>
          <w:szCs w:val="28"/>
        </w:rPr>
      </w:pPr>
      <w:r w:rsidRPr="004D1725">
        <w:rPr>
          <w:rFonts w:ascii="Times New Roman" w:hAnsi="Times New Roman"/>
          <w:sz w:val="28"/>
          <w:szCs w:val="28"/>
        </w:rPr>
        <w:t xml:space="preserve">Tham mưu, đề xuất </w:t>
      </w:r>
      <w:r w:rsidR="000329E8" w:rsidRPr="004D1725">
        <w:rPr>
          <w:rFonts w:ascii="Times New Roman" w:hAnsi="Times New Roman"/>
          <w:sz w:val="28"/>
          <w:szCs w:val="28"/>
        </w:rPr>
        <w:t xml:space="preserve">với Thống đốc Ngân hàng Nhà nước </w:t>
      </w:r>
      <w:r w:rsidR="009F2D43" w:rsidRPr="004D1725">
        <w:rPr>
          <w:rFonts w:ascii="Times New Roman" w:hAnsi="Times New Roman"/>
          <w:sz w:val="28"/>
          <w:szCs w:val="28"/>
        </w:rPr>
        <w:t xml:space="preserve">ban hành </w:t>
      </w:r>
      <w:r w:rsidRPr="004D1725">
        <w:rPr>
          <w:rFonts w:ascii="Times New Roman" w:hAnsi="Times New Roman"/>
          <w:sz w:val="28"/>
          <w:szCs w:val="28"/>
        </w:rPr>
        <w:t>văn bản h</w:t>
      </w:r>
      <w:r w:rsidR="00F61CE6" w:rsidRPr="004D1725">
        <w:rPr>
          <w:rFonts w:ascii="Times New Roman" w:hAnsi="Times New Roman"/>
          <w:sz w:val="28"/>
          <w:szCs w:val="28"/>
        </w:rPr>
        <w:t xml:space="preserve">ướng dẫn </w:t>
      </w:r>
      <w:r w:rsidRPr="004D1725">
        <w:rPr>
          <w:rFonts w:ascii="Times New Roman" w:hAnsi="Times New Roman"/>
          <w:sz w:val="28"/>
          <w:szCs w:val="28"/>
        </w:rPr>
        <w:t>tổ chức tín dụng</w:t>
      </w:r>
      <w:r w:rsidR="009F2D43" w:rsidRPr="004D1725">
        <w:rPr>
          <w:rFonts w:ascii="Times New Roman" w:hAnsi="Times New Roman"/>
          <w:sz w:val="28"/>
          <w:szCs w:val="28"/>
        </w:rPr>
        <w:t xml:space="preserve"> danh mục</w:t>
      </w:r>
      <w:r w:rsidRPr="004D1725">
        <w:rPr>
          <w:rFonts w:ascii="Times New Roman" w:hAnsi="Times New Roman"/>
          <w:sz w:val="28"/>
          <w:szCs w:val="28"/>
        </w:rPr>
        <w:t xml:space="preserve"> </w:t>
      </w:r>
      <w:r w:rsidR="00F61CE6" w:rsidRPr="004D1725">
        <w:rPr>
          <w:rFonts w:ascii="Times New Roman" w:hAnsi="Times New Roman"/>
          <w:sz w:val="28"/>
          <w:szCs w:val="28"/>
        </w:rPr>
        <w:t xml:space="preserve">các tài khoản </w:t>
      </w:r>
      <w:r w:rsidR="00C413AD" w:rsidRPr="004D1725">
        <w:rPr>
          <w:rFonts w:ascii="Times New Roman" w:hAnsi="Times New Roman"/>
          <w:sz w:val="28"/>
          <w:szCs w:val="28"/>
        </w:rPr>
        <w:t xml:space="preserve">hạch toán </w:t>
      </w:r>
      <w:r w:rsidR="00F61CE6" w:rsidRPr="004D1725">
        <w:rPr>
          <w:rFonts w:ascii="Times New Roman" w:hAnsi="Times New Roman"/>
          <w:sz w:val="28"/>
          <w:szCs w:val="28"/>
        </w:rPr>
        <w:t xml:space="preserve">kế toán </w:t>
      </w:r>
      <w:r w:rsidR="00A11660" w:rsidRPr="004D1725">
        <w:rPr>
          <w:rFonts w:ascii="Times New Roman" w:hAnsi="Times New Roman"/>
          <w:sz w:val="28"/>
          <w:szCs w:val="28"/>
        </w:rPr>
        <w:t xml:space="preserve">tương ứng với các loại </w:t>
      </w:r>
      <w:r w:rsidR="00F61CE6" w:rsidRPr="004D1725">
        <w:rPr>
          <w:rFonts w:ascii="Times New Roman" w:hAnsi="Times New Roman"/>
          <w:sz w:val="28"/>
          <w:szCs w:val="28"/>
        </w:rPr>
        <w:t>tiền gửi huy động phải dự trữ bắt</w:t>
      </w:r>
      <w:r w:rsidR="000329E8" w:rsidRPr="004D1725">
        <w:rPr>
          <w:rFonts w:ascii="Times New Roman" w:hAnsi="Times New Roman"/>
          <w:sz w:val="28"/>
          <w:szCs w:val="28"/>
        </w:rPr>
        <w:t xml:space="preserve"> buộc</w:t>
      </w:r>
      <w:r w:rsidR="0026023D" w:rsidRPr="004D1725">
        <w:rPr>
          <w:rFonts w:ascii="Times New Roman" w:hAnsi="Times New Roman"/>
          <w:sz w:val="28"/>
          <w:szCs w:val="28"/>
        </w:rPr>
        <w:t xml:space="preserve"> </w:t>
      </w:r>
      <w:r w:rsidR="00C413AD" w:rsidRPr="004D1725">
        <w:rPr>
          <w:rFonts w:ascii="Times New Roman" w:hAnsi="Times New Roman"/>
          <w:sz w:val="28"/>
          <w:szCs w:val="28"/>
        </w:rPr>
        <w:t>quy định tại Thông tư này</w:t>
      </w:r>
      <w:r w:rsidR="0026023D" w:rsidRPr="004D1725">
        <w:rPr>
          <w:rFonts w:ascii="Times New Roman" w:hAnsi="Times New Roman"/>
          <w:sz w:val="28"/>
          <w:szCs w:val="28"/>
        </w:rPr>
        <w:t xml:space="preserve">. </w:t>
      </w:r>
    </w:p>
    <w:p w:rsidR="0045411B" w:rsidRPr="004D1725" w:rsidRDefault="0045411B" w:rsidP="00C91317">
      <w:pPr>
        <w:spacing w:line="259" w:lineRule="auto"/>
        <w:rPr>
          <w:rFonts w:ascii="Times New Roman" w:hAnsi="Times New Roman"/>
          <w:b/>
          <w:sz w:val="28"/>
          <w:szCs w:val="28"/>
        </w:rPr>
      </w:pPr>
      <w:r w:rsidRPr="004D1725">
        <w:rPr>
          <w:rFonts w:ascii="Times New Roman" w:hAnsi="Times New Roman"/>
          <w:b/>
          <w:sz w:val="28"/>
          <w:szCs w:val="28"/>
        </w:rPr>
        <w:t>Điều 20. Trách nhiệm của Cơ quan Thanh tra, giám sát ngân hàng</w:t>
      </w:r>
    </w:p>
    <w:p w:rsidR="0045411B" w:rsidRPr="004D1725" w:rsidRDefault="0045411B" w:rsidP="0045411B">
      <w:pPr>
        <w:spacing w:line="259" w:lineRule="auto"/>
        <w:rPr>
          <w:rFonts w:ascii="Times New Roman" w:hAnsi="Times New Roman"/>
          <w:sz w:val="28"/>
          <w:szCs w:val="28"/>
        </w:rPr>
      </w:pPr>
      <w:r w:rsidRPr="004D1725">
        <w:rPr>
          <w:rFonts w:ascii="Times New Roman" w:hAnsi="Times New Roman"/>
          <w:sz w:val="28"/>
          <w:szCs w:val="28"/>
        </w:rPr>
        <w:t>1. Căn cứ phương án phục hồi đã được phê duyệt, gửi</w:t>
      </w:r>
      <w:r w:rsidR="00346A10" w:rsidRPr="004D1725">
        <w:rPr>
          <w:rFonts w:ascii="Times New Roman" w:hAnsi="Times New Roman"/>
          <w:sz w:val="28"/>
          <w:szCs w:val="28"/>
        </w:rPr>
        <w:t xml:space="preserve"> nội dung </w:t>
      </w:r>
      <w:r w:rsidRPr="004D1725">
        <w:rPr>
          <w:rFonts w:ascii="Times New Roman" w:hAnsi="Times New Roman"/>
          <w:sz w:val="28"/>
          <w:szCs w:val="28"/>
        </w:rPr>
        <w:t>giảm tỷ lệ dự trữ bắt buộc đối với tổ chức tín dụng hỗ trợ</w:t>
      </w:r>
      <w:r w:rsidR="00757960" w:rsidRPr="004D1725">
        <w:rPr>
          <w:rFonts w:ascii="Times New Roman" w:hAnsi="Times New Roman"/>
          <w:sz w:val="28"/>
          <w:szCs w:val="28"/>
        </w:rPr>
        <w:t xml:space="preserve"> tại phương án được phê duyệt (trong đó cụ thể về kỳ duy trì dự trữ bắt buộc bắt đầu áp dụng và thời hạn áp dụng giảm tỷ lệ dự trữ bắt buộc) cho Sở Giao dịch Ngân hàng Nhà nước và Ngân hàng Nhà nước chi nhánh nơi tổ chức tín dụng đặt trụ sở chính để triển khai</w:t>
      </w:r>
      <w:r w:rsidRPr="004D1725">
        <w:rPr>
          <w:rFonts w:ascii="Times New Roman" w:hAnsi="Times New Roman"/>
          <w:sz w:val="28"/>
          <w:szCs w:val="28"/>
        </w:rPr>
        <w:t xml:space="preserve">. </w:t>
      </w:r>
    </w:p>
    <w:p w:rsidR="00EC0177" w:rsidRPr="004D1725" w:rsidRDefault="0045411B" w:rsidP="00EC0177">
      <w:pPr>
        <w:spacing w:line="259" w:lineRule="auto"/>
        <w:rPr>
          <w:rFonts w:ascii="Times New Roman" w:hAnsi="Times New Roman"/>
          <w:sz w:val="28"/>
          <w:szCs w:val="28"/>
        </w:rPr>
      </w:pPr>
      <w:r w:rsidRPr="004D1725">
        <w:rPr>
          <w:rFonts w:ascii="Times New Roman" w:hAnsi="Times New Roman"/>
          <w:sz w:val="28"/>
          <w:szCs w:val="28"/>
        </w:rPr>
        <w:t xml:space="preserve">2. </w:t>
      </w:r>
      <w:r w:rsidR="00930AF9" w:rsidRPr="004D1725">
        <w:rPr>
          <w:rFonts w:ascii="Times New Roman" w:hAnsi="Times New Roman"/>
          <w:sz w:val="28"/>
          <w:szCs w:val="28"/>
        </w:rPr>
        <w:t>Gửi</w:t>
      </w:r>
      <w:r w:rsidR="00EC0177" w:rsidRPr="004D1725">
        <w:rPr>
          <w:rFonts w:ascii="Times New Roman" w:hAnsi="Times New Roman"/>
          <w:sz w:val="28"/>
          <w:szCs w:val="28"/>
        </w:rPr>
        <w:t xml:space="preserve"> </w:t>
      </w:r>
      <w:r w:rsidRPr="004D1725">
        <w:rPr>
          <w:rFonts w:ascii="Times New Roman" w:hAnsi="Times New Roman"/>
          <w:sz w:val="28"/>
          <w:szCs w:val="28"/>
        </w:rPr>
        <w:t xml:space="preserve">Sở Giao dịch </w:t>
      </w:r>
      <w:r w:rsidR="00EC0177" w:rsidRPr="004D1725">
        <w:rPr>
          <w:rFonts w:ascii="Times New Roman" w:hAnsi="Times New Roman"/>
          <w:sz w:val="28"/>
          <w:szCs w:val="28"/>
        </w:rPr>
        <w:t xml:space="preserve">Ngân hàng Nhà nước các </w:t>
      </w:r>
      <w:r w:rsidRPr="004D1725">
        <w:rPr>
          <w:rFonts w:ascii="Times New Roman" w:hAnsi="Times New Roman"/>
          <w:sz w:val="28"/>
          <w:szCs w:val="28"/>
        </w:rPr>
        <w:t xml:space="preserve">văn bản, quyết định </w:t>
      </w:r>
      <w:r w:rsidR="00EC0177" w:rsidRPr="004D1725">
        <w:rPr>
          <w:rFonts w:ascii="Times New Roman" w:hAnsi="Times New Roman"/>
          <w:sz w:val="28"/>
          <w:szCs w:val="28"/>
        </w:rPr>
        <w:t xml:space="preserve">về </w:t>
      </w:r>
      <w:r w:rsidRPr="004D1725">
        <w:rPr>
          <w:rFonts w:ascii="Times New Roman" w:hAnsi="Times New Roman"/>
          <w:sz w:val="28"/>
          <w:szCs w:val="28"/>
        </w:rPr>
        <w:t>kiểm soát đặc biệt, chấm dứt kiểm soát đặc biệt</w:t>
      </w:r>
      <w:r w:rsidR="00EC0177" w:rsidRPr="004D1725">
        <w:rPr>
          <w:rFonts w:ascii="Times New Roman" w:hAnsi="Times New Roman"/>
          <w:sz w:val="28"/>
          <w:szCs w:val="28"/>
        </w:rPr>
        <w:t>, khai trương hoạt động, thanh lý tài sản, giải thể, chấm dứt hoạt động, thu hồi giấy phép hoạt động của cấp có thẩm quyền đối với tổ chức tín dụng</w:t>
      </w:r>
      <w:r w:rsidR="00B02548" w:rsidRPr="004D1725">
        <w:rPr>
          <w:rFonts w:ascii="Times New Roman" w:hAnsi="Times New Roman"/>
          <w:sz w:val="28"/>
          <w:szCs w:val="28"/>
        </w:rPr>
        <w:t xml:space="preserve"> khi có các văn bản, quyết định này</w:t>
      </w:r>
      <w:r w:rsidR="00EC0177" w:rsidRPr="004D1725">
        <w:rPr>
          <w:rFonts w:ascii="Times New Roman" w:hAnsi="Times New Roman"/>
          <w:sz w:val="28"/>
          <w:szCs w:val="28"/>
        </w:rPr>
        <w:t xml:space="preserve">. </w:t>
      </w:r>
    </w:p>
    <w:p w:rsidR="0045411B" w:rsidRPr="004D1725" w:rsidRDefault="0045411B" w:rsidP="0045411B">
      <w:pPr>
        <w:spacing w:line="259" w:lineRule="auto"/>
        <w:rPr>
          <w:rFonts w:ascii="Times New Roman" w:hAnsi="Times New Roman"/>
          <w:sz w:val="28"/>
          <w:szCs w:val="28"/>
        </w:rPr>
      </w:pPr>
      <w:r w:rsidRPr="004D1725">
        <w:rPr>
          <w:rFonts w:ascii="Times New Roman" w:hAnsi="Times New Roman"/>
          <w:sz w:val="28"/>
          <w:szCs w:val="28"/>
        </w:rPr>
        <w:lastRenderedPageBreak/>
        <w:t xml:space="preserve">3. Trong vòng </w:t>
      </w:r>
      <w:r w:rsidR="00EC0177" w:rsidRPr="004D1725">
        <w:rPr>
          <w:rFonts w:ascii="Times New Roman" w:hAnsi="Times New Roman"/>
          <w:sz w:val="28"/>
          <w:szCs w:val="28"/>
        </w:rPr>
        <w:t>30</w:t>
      </w:r>
      <w:r w:rsidRPr="004D1725">
        <w:rPr>
          <w:rFonts w:ascii="Times New Roman" w:hAnsi="Times New Roman"/>
          <w:sz w:val="28"/>
          <w:szCs w:val="28"/>
        </w:rPr>
        <w:t xml:space="preserve"> ngày làm việc kể từ ngày nhận được báo cáo của Sở Giao dịch Ngân hàng Nhà nước về tình hình chấp hành dự trữ bắt buộc của tổ chức tín dụng, xử lý theo thẩm quyền hoặc kiến nghị Thống đốc Ngân hàng Nhà nước các biện pháp xử lý đối với các tổ chức tín dụng thiếu dự trữ bắt buộc theo quy định hiện hành. Báo cáo Thống đốc Ngân hàng Nhà nước, đồng gửi Vụ Chính sách tiền tệ và Sở Giao dịch Ngân hàng Nhà nước các quyết định xử lý tổ chức tín dụng thiếu dự trữ bắt buộc.</w:t>
      </w:r>
    </w:p>
    <w:p w:rsidR="0045411B" w:rsidRPr="004D1725" w:rsidRDefault="0045411B" w:rsidP="0045411B">
      <w:pPr>
        <w:spacing w:line="259" w:lineRule="auto"/>
        <w:rPr>
          <w:rFonts w:ascii="Times New Roman" w:hAnsi="Times New Roman"/>
          <w:sz w:val="28"/>
          <w:szCs w:val="28"/>
        </w:rPr>
      </w:pPr>
      <w:r w:rsidRPr="004D1725">
        <w:rPr>
          <w:rFonts w:ascii="Times New Roman" w:hAnsi="Times New Roman"/>
          <w:sz w:val="28"/>
          <w:szCs w:val="28"/>
        </w:rPr>
        <w:t xml:space="preserve">4. Thanh tra, kiểm tra các tổ chức tín dụng trong việc tuân thủ các quy định tại </w:t>
      </w:r>
      <w:r w:rsidR="001F45F6" w:rsidRPr="004D1725">
        <w:rPr>
          <w:rFonts w:ascii="Times New Roman" w:hAnsi="Times New Roman"/>
          <w:sz w:val="28"/>
          <w:szCs w:val="28"/>
        </w:rPr>
        <w:t>Thông tư</w:t>
      </w:r>
      <w:r w:rsidRPr="004D1725">
        <w:rPr>
          <w:rFonts w:ascii="Times New Roman" w:hAnsi="Times New Roman"/>
          <w:sz w:val="28"/>
          <w:szCs w:val="28"/>
        </w:rPr>
        <w:t xml:space="preserve"> này; xử lý theo thẩm quyền hoặc kiến nghị Thống đốc Ngân hàng Nhà nước các biện pháp xử lý đối với các tổ chức tín dụng vi phạm quy định hiệ</w:t>
      </w:r>
      <w:r w:rsidR="00EC0177" w:rsidRPr="004D1725">
        <w:rPr>
          <w:rFonts w:ascii="Times New Roman" w:hAnsi="Times New Roman"/>
          <w:sz w:val="28"/>
          <w:szCs w:val="28"/>
        </w:rPr>
        <w:t>n hành.</w:t>
      </w:r>
    </w:p>
    <w:p w:rsidR="0045411B" w:rsidRPr="004D1725" w:rsidRDefault="00EC0177" w:rsidP="0045411B">
      <w:pPr>
        <w:spacing w:line="259" w:lineRule="auto"/>
        <w:rPr>
          <w:rFonts w:ascii="Times New Roman" w:hAnsi="Times New Roman"/>
          <w:b/>
          <w:sz w:val="28"/>
          <w:szCs w:val="28"/>
        </w:rPr>
      </w:pPr>
      <w:r w:rsidRPr="004D1725">
        <w:rPr>
          <w:rFonts w:ascii="Times New Roman" w:hAnsi="Times New Roman"/>
          <w:b/>
          <w:sz w:val="28"/>
          <w:szCs w:val="28"/>
        </w:rPr>
        <w:t>Điề</w:t>
      </w:r>
      <w:r w:rsidR="006066FA" w:rsidRPr="004D1725">
        <w:rPr>
          <w:rFonts w:ascii="Times New Roman" w:hAnsi="Times New Roman"/>
          <w:b/>
          <w:sz w:val="28"/>
          <w:szCs w:val="28"/>
        </w:rPr>
        <w:t>u 21. Hiệu lực thi hành</w:t>
      </w:r>
    </w:p>
    <w:p w:rsidR="006066FA" w:rsidRPr="004D1725" w:rsidRDefault="006066FA" w:rsidP="0045411B">
      <w:pPr>
        <w:spacing w:line="259" w:lineRule="auto"/>
        <w:rPr>
          <w:rFonts w:ascii="Times New Roman" w:hAnsi="Times New Roman"/>
          <w:sz w:val="28"/>
          <w:szCs w:val="28"/>
        </w:rPr>
      </w:pPr>
      <w:r w:rsidRPr="004D1725">
        <w:rPr>
          <w:rFonts w:ascii="Times New Roman" w:hAnsi="Times New Roman"/>
          <w:sz w:val="28"/>
          <w:szCs w:val="28"/>
        </w:rPr>
        <w:t xml:space="preserve">1. Thông tư này có hiệu lực thi hành kể </w:t>
      </w:r>
      <w:r w:rsidR="008564E1" w:rsidRPr="004D1725">
        <w:rPr>
          <w:rFonts w:ascii="Times New Roman" w:hAnsi="Times New Roman"/>
          <w:sz w:val="28"/>
          <w:szCs w:val="28"/>
        </w:rPr>
        <w:t>từ ngày …..</w:t>
      </w:r>
    </w:p>
    <w:p w:rsidR="008564E1" w:rsidRPr="004D1725" w:rsidRDefault="008564E1" w:rsidP="0045411B">
      <w:pPr>
        <w:spacing w:line="259" w:lineRule="auto"/>
        <w:rPr>
          <w:rFonts w:ascii="Times New Roman" w:hAnsi="Times New Roman"/>
          <w:sz w:val="28"/>
          <w:szCs w:val="28"/>
        </w:rPr>
      </w:pPr>
      <w:r w:rsidRPr="004D1725">
        <w:rPr>
          <w:rFonts w:ascii="Times New Roman" w:hAnsi="Times New Roman"/>
          <w:sz w:val="28"/>
          <w:szCs w:val="28"/>
        </w:rPr>
        <w:t>2. Kể từ ngày Thông tư này có hiệu lực, các văn bản sau đây hết hiệu lực thi hành:</w:t>
      </w:r>
    </w:p>
    <w:p w:rsidR="008564E1" w:rsidRPr="004D1725" w:rsidRDefault="0087043E" w:rsidP="0045411B">
      <w:pPr>
        <w:spacing w:line="259" w:lineRule="auto"/>
        <w:rPr>
          <w:rFonts w:ascii="Times New Roman" w:hAnsi="Times New Roman"/>
          <w:sz w:val="28"/>
          <w:szCs w:val="28"/>
        </w:rPr>
      </w:pPr>
      <w:r w:rsidRPr="004D1725">
        <w:rPr>
          <w:rFonts w:ascii="Times New Roman" w:hAnsi="Times New Roman"/>
          <w:sz w:val="28"/>
          <w:szCs w:val="28"/>
        </w:rPr>
        <w:t>2.1.</w:t>
      </w:r>
      <w:r w:rsidR="008564E1" w:rsidRPr="004D1725">
        <w:rPr>
          <w:rFonts w:ascii="Times New Roman" w:hAnsi="Times New Roman"/>
          <w:sz w:val="28"/>
          <w:szCs w:val="28"/>
        </w:rPr>
        <w:t xml:space="preserve"> Quyết định số 581/2003/QĐ-NHNN ngày 09 tháng 6 năm 2003 của Thống đốc Ngân hàng Nhà nước về ban hành Quy chế dự trữ bắt buộc đối với các tổ chức tín dụng;</w:t>
      </w:r>
    </w:p>
    <w:p w:rsidR="008564E1" w:rsidRPr="004D1725" w:rsidRDefault="0087043E" w:rsidP="0045411B">
      <w:pPr>
        <w:spacing w:line="259" w:lineRule="auto"/>
        <w:rPr>
          <w:rFonts w:ascii="Times New Roman" w:hAnsi="Times New Roman"/>
          <w:sz w:val="28"/>
          <w:szCs w:val="28"/>
        </w:rPr>
      </w:pPr>
      <w:r w:rsidRPr="004D1725">
        <w:rPr>
          <w:rFonts w:ascii="Times New Roman" w:hAnsi="Times New Roman"/>
          <w:sz w:val="28"/>
          <w:szCs w:val="28"/>
        </w:rPr>
        <w:t>2.2.</w:t>
      </w:r>
      <w:r w:rsidR="008564E1" w:rsidRPr="004D1725">
        <w:rPr>
          <w:rFonts w:ascii="Times New Roman" w:hAnsi="Times New Roman"/>
          <w:sz w:val="28"/>
          <w:szCs w:val="28"/>
        </w:rPr>
        <w:t xml:space="preserve"> Thông tư số 27/2011/TT-NHNN ngày 31 tháng 8 năm 2011 của Ngân hàng Nhà nước về sửa đổi, bổ sung một số Điều của Quy chế dự trữ bắt buộc </w:t>
      </w:r>
      <w:r w:rsidR="008D4494" w:rsidRPr="004D1725">
        <w:rPr>
          <w:rFonts w:ascii="Times New Roman" w:hAnsi="Times New Roman"/>
          <w:sz w:val="28"/>
          <w:szCs w:val="28"/>
        </w:rPr>
        <w:t xml:space="preserve">đối với các tổ chức tín dụng </w:t>
      </w:r>
      <w:r w:rsidR="008564E1" w:rsidRPr="004D1725">
        <w:rPr>
          <w:rFonts w:ascii="Times New Roman" w:hAnsi="Times New Roman"/>
          <w:sz w:val="28"/>
          <w:szCs w:val="28"/>
        </w:rPr>
        <w:t>ban hành kèm theo Quyết định số 581/2003/QĐ-NHNN ngày 09 tháng 6 năm 2003 của Thống đốc Ngân hàng Nhà nước.</w:t>
      </w:r>
    </w:p>
    <w:p w:rsidR="008564E1" w:rsidRPr="004D1725" w:rsidRDefault="0087043E" w:rsidP="0045411B">
      <w:pPr>
        <w:spacing w:line="259" w:lineRule="auto"/>
        <w:rPr>
          <w:rFonts w:ascii="Times New Roman" w:hAnsi="Times New Roman"/>
          <w:sz w:val="28"/>
          <w:szCs w:val="28"/>
        </w:rPr>
      </w:pPr>
      <w:r w:rsidRPr="004D1725">
        <w:rPr>
          <w:rFonts w:ascii="Times New Roman" w:hAnsi="Times New Roman"/>
          <w:sz w:val="28"/>
          <w:szCs w:val="28"/>
        </w:rPr>
        <w:t>2.3.</w:t>
      </w:r>
      <w:r w:rsidR="008564E1" w:rsidRPr="004D1725">
        <w:rPr>
          <w:rFonts w:ascii="Times New Roman" w:hAnsi="Times New Roman"/>
          <w:sz w:val="28"/>
          <w:szCs w:val="28"/>
        </w:rPr>
        <w:t xml:space="preserve"> </w:t>
      </w:r>
      <w:r w:rsidR="008D4494" w:rsidRPr="004D1725">
        <w:rPr>
          <w:rFonts w:ascii="Times New Roman" w:hAnsi="Times New Roman"/>
          <w:sz w:val="28"/>
          <w:szCs w:val="28"/>
        </w:rPr>
        <w:t>Thông tư số 23/2015/TT-NHNN ngày 04 tháng 12 năm 2015 của Ngân hàng Nhà nước về sửa đổi, bổ sung một số Điều của Quy chế dự trữ bắt buộc đối với các tổ chức tín dụng ban hành kèm theo Quyết định số 581/2003/QĐ-NHNN ngày 09 tháng 6 năm 2003 của Thống đốc Ngân hàng Nhà nước.</w:t>
      </w:r>
    </w:p>
    <w:p w:rsidR="00697C78" w:rsidRPr="004D1725" w:rsidRDefault="00697C78" w:rsidP="00EB2B3C">
      <w:pPr>
        <w:spacing w:line="259" w:lineRule="auto"/>
        <w:rPr>
          <w:rFonts w:ascii="Times New Roman" w:hAnsi="Times New Roman"/>
          <w:sz w:val="28"/>
          <w:szCs w:val="28"/>
        </w:rPr>
      </w:pPr>
      <w:r w:rsidRPr="004D1725">
        <w:rPr>
          <w:rFonts w:ascii="Times New Roman" w:hAnsi="Times New Roman"/>
          <w:sz w:val="28"/>
          <w:szCs w:val="28"/>
        </w:rPr>
        <w:t xml:space="preserve">3. Đối với </w:t>
      </w:r>
      <w:r w:rsidR="00637162" w:rsidRPr="004D1725">
        <w:rPr>
          <w:rFonts w:ascii="Times New Roman" w:hAnsi="Times New Roman"/>
          <w:sz w:val="28"/>
          <w:szCs w:val="28"/>
        </w:rPr>
        <w:t xml:space="preserve">quỹ tín dụng nhân dân được kiểm soát đặc biệt, </w:t>
      </w:r>
      <w:r w:rsidR="001F1179" w:rsidRPr="004D1725">
        <w:rPr>
          <w:rFonts w:ascii="Times New Roman" w:hAnsi="Times New Roman"/>
          <w:sz w:val="28"/>
          <w:szCs w:val="28"/>
        </w:rPr>
        <w:t xml:space="preserve">tổ chức tín dụng được </w:t>
      </w:r>
      <w:r w:rsidR="00637162" w:rsidRPr="004D1725">
        <w:rPr>
          <w:rFonts w:ascii="Times New Roman" w:hAnsi="Times New Roman"/>
          <w:sz w:val="28"/>
          <w:szCs w:val="28"/>
        </w:rPr>
        <w:t xml:space="preserve">đặt vào tình trạng </w:t>
      </w:r>
      <w:r w:rsidR="001F1179" w:rsidRPr="004D1725">
        <w:rPr>
          <w:rFonts w:ascii="Times New Roman" w:hAnsi="Times New Roman"/>
          <w:sz w:val="28"/>
          <w:szCs w:val="28"/>
        </w:rPr>
        <w:t xml:space="preserve">kiểm soát đặc biệt </w:t>
      </w:r>
      <w:r w:rsidR="00637162" w:rsidRPr="004D1725">
        <w:rPr>
          <w:rFonts w:ascii="Times New Roman" w:hAnsi="Times New Roman"/>
          <w:sz w:val="28"/>
          <w:szCs w:val="28"/>
        </w:rPr>
        <w:t xml:space="preserve">trước thời điểm Quyết định 581/2003/QĐ-NHNN ngày 09 tháng 6 năm 2003 của Thống đốc Ngân hàng Nhà nước về ban hành Quy chế dự trữ bắt buộc đối với các tổ chức tín dụng có hiệu lực </w:t>
      </w:r>
      <w:r w:rsidRPr="004D1725">
        <w:rPr>
          <w:rFonts w:ascii="Times New Roman" w:hAnsi="Times New Roman"/>
          <w:sz w:val="28"/>
          <w:szCs w:val="28"/>
        </w:rPr>
        <w:t xml:space="preserve">không </w:t>
      </w:r>
      <w:r w:rsidR="001C35AB" w:rsidRPr="004D1725">
        <w:rPr>
          <w:rFonts w:ascii="Times New Roman" w:hAnsi="Times New Roman"/>
          <w:sz w:val="28"/>
          <w:szCs w:val="28"/>
        </w:rPr>
        <w:t xml:space="preserve">thực hiện dự trữ bắt buộc </w:t>
      </w:r>
      <w:r w:rsidRPr="004D1725">
        <w:rPr>
          <w:rFonts w:ascii="Times New Roman" w:hAnsi="Times New Roman"/>
          <w:sz w:val="28"/>
          <w:szCs w:val="28"/>
        </w:rPr>
        <w:t xml:space="preserve">mà không cần có văn bản thông báo về việc không thực hiện dự trữ bắt buộc quy định </w:t>
      </w:r>
      <w:r w:rsidR="00611382" w:rsidRPr="004D1725">
        <w:rPr>
          <w:rFonts w:ascii="Times New Roman" w:hAnsi="Times New Roman"/>
          <w:sz w:val="28"/>
          <w:szCs w:val="28"/>
        </w:rPr>
        <w:t xml:space="preserve">tại </w:t>
      </w:r>
      <w:r w:rsidRPr="004D1725">
        <w:rPr>
          <w:rFonts w:ascii="Times New Roman" w:hAnsi="Times New Roman"/>
          <w:sz w:val="28"/>
          <w:szCs w:val="28"/>
        </w:rPr>
        <w:t xml:space="preserve">khoản </w:t>
      </w:r>
      <w:r w:rsidR="00611382" w:rsidRPr="004D1725">
        <w:rPr>
          <w:rFonts w:ascii="Times New Roman" w:hAnsi="Times New Roman"/>
          <w:sz w:val="28"/>
          <w:szCs w:val="28"/>
        </w:rPr>
        <w:t>2</w:t>
      </w:r>
      <w:r w:rsidRPr="004D1725">
        <w:rPr>
          <w:rFonts w:ascii="Times New Roman" w:hAnsi="Times New Roman"/>
          <w:sz w:val="28"/>
          <w:szCs w:val="28"/>
        </w:rPr>
        <w:t xml:space="preserve"> Điều </w:t>
      </w:r>
      <w:r w:rsidR="00611382" w:rsidRPr="004D1725">
        <w:rPr>
          <w:rFonts w:ascii="Times New Roman" w:hAnsi="Times New Roman"/>
          <w:sz w:val="28"/>
          <w:szCs w:val="28"/>
        </w:rPr>
        <w:t xml:space="preserve">14 Thông tư này. </w:t>
      </w:r>
    </w:p>
    <w:p w:rsidR="008D4494" w:rsidRPr="004D1725" w:rsidRDefault="0050691D" w:rsidP="0045411B">
      <w:pPr>
        <w:spacing w:line="259" w:lineRule="auto"/>
        <w:rPr>
          <w:rFonts w:ascii="Times New Roman" w:hAnsi="Times New Roman"/>
          <w:b/>
          <w:sz w:val="28"/>
          <w:szCs w:val="28"/>
        </w:rPr>
      </w:pPr>
      <w:r w:rsidRPr="004D1725">
        <w:rPr>
          <w:rFonts w:ascii="Times New Roman" w:hAnsi="Times New Roman"/>
          <w:b/>
          <w:sz w:val="28"/>
          <w:szCs w:val="28"/>
        </w:rPr>
        <w:t>Điều 22. Tổ chức thực hiện</w:t>
      </w:r>
    </w:p>
    <w:p w:rsidR="0050691D" w:rsidRPr="004D1725" w:rsidRDefault="0050691D" w:rsidP="0045411B">
      <w:pPr>
        <w:spacing w:line="259" w:lineRule="auto"/>
        <w:rPr>
          <w:rFonts w:ascii="Times New Roman" w:hAnsi="Times New Roman"/>
          <w:sz w:val="28"/>
          <w:szCs w:val="28"/>
        </w:rPr>
      </w:pPr>
      <w:r w:rsidRPr="004D1725">
        <w:rPr>
          <w:rFonts w:ascii="Times New Roman" w:hAnsi="Times New Roman"/>
          <w:sz w:val="28"/>
          <w:szCs w:val="28"/>
        </w:rPr>
        <w:t xml:space="preserve">Chánh văn phòng, Vụ trưởng Vụ Chính sách tiền tệ, Thủ trưởng các đơn vị thuộc Ngân hàng Nhà nước, Giám đốc Ngân hàng Nhà nước chi nhánh </w:t>
      </w:r>
      <w:r w:rsidR="005929DC" w:rsidRPr="004D1725">
        <w:rPr>
          <w:rFonts w:ascii="Times New Roman" w:hAnsi="Times New Roman"/>
          <w:sz w:val="28"/>
          <w:szCs w:val="28"/>
        </w:rPr>
        <w:t xml:space="preserve">các </w:t>
      </w:r>
      <w:r w:rsidRPr="004D1725">
        <w:rPr>
          <w:rFonts w:ascii="Times New Roman" w:hAnsi="Times New Roman"/>
          <w:sz w:val="28"/>
          <w:szCs w:val="28"/>
        </w:rPr>
        <w:lastRenderedPageBreak/>
        <w:t>tỉnh, thành phố trực thuộc Trung ương, Chủ tịch Hội đồng quản trị, Chủ tịch Hội đồng thành viên và Tổng Giám đốc (Giám đốc)</w:t>
      </w:r>
      <w:r w:rsidR="005929DC" w:rsidRPr="004D1725">
        <w:rPr>
          <w:rFonts w:ascii="Times New Roman" w:hAnsi="Times New Roman"/>
          <w:sz w:val="28"/>
          <w:szCs w:val="28"/>
        </w:rPr>
        <w:t xml:space="preserve"> các</w:t>
      </w:r>
      <w:r w:rsidRPr="004D1725">
        <w:rPr>
          <w:rFonts w:ascii="Times New Roman" w:hAnsi="Times New Roman"/>
          <w:sz w:val="28"/>
          <w:szCs w:val="28"/>
        </w:rPr>
        <w:t xml:space="preserve"> tổ chức tín dụng chịu trách nhiệm tổ chức thực hiện Thông tư này./.</w:t>
      </w:r>
    </w:p>
    <w:tbl>
      <w:tblPr>
        <w:tblW w:w="0" w:type="auto"/>
        <w:tblInd w:w="108" w:type="dxa"/>
        <w:tblLook w:val="01E0"/>
      </w:tblPr>
      <w:tblGrid>
        <w:gridCol w:w="4428"/>
        <w:gridCol w:w="4428"/>
      </w:tblGrid>
      <w:tr w:rsidR="00FF6296" w:rsidRPr="004D1725" w:rsidTr="000069D2">
        <w:tc>
          <w:tcPr>
            <w:tcW w:w="4428" w:type="dxa"/>
          </w:tcPr>
          <w:p w:rsidR="00FF6296" w:rsidRPr="004D1725" w:rsidRDefault="00FF6296" w:rsidP="000069D2">
            <w:pPr>
              <w:spacing w:before="360" w:after="0"/>
              <w:ind w:hanging="6"/>
              <w:rPr>
                <w:rFonts w:ascii="Times New Roman" w:hAnsi="Times New Roman"/>
                <w:b/>
                <w:i/>
                <w:sz w:val="24"/>
                <w:szCs w:val="24"/>
                <w:lang w:val="pl-PL"/>
              </w:rPr>
            </w:pPr>
            <w:r w:rsidRPr="004D1725">
              <w:rPr>
                <w:rFonts w:ascii="Times New Roman" w:hAnsi="Times New Roman"/>
                <w:b/>
                <w:i/>
                <w:sz w:val="24"/>
                <w:szCs w:val="24"/>
                <w:lang w:val="pl-PL"/>
              </w:rPr>
              <w:t>Nơi nhận:</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Như Điều 22;</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Ban Lãnh đạo NHNN;</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Văn phòng Chính phủ;</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Bộ Tư pháp (để kiểm tra);</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Công báo;</w:t>
            </w:r>
          </w:p>
          <w:p w:rsidR="00FF6296" w:rsidRPr="004D1725" w:rsidRDefault="00FF6296" w:rsidP="000069D2">
            <w:pPr>
              <w:spacing w:before="0" w:after="0"/>
              <w:ind w:hanging="6"/>
              <w:rPr>
                <w:rFonts w:ascii="Times New Roman" w:hAnsi="Times New Roman"/>
                <w:lang w:val="pl-PL"/>
              </w:rPr>
            </w:pPr>
            <w:r w:rsidRPr="004D1725">
              <w:rPr>
                <w:rFonts w:ascii="Times New Roman" w:hAnsi="Times New Roman"/>
                <w:lang w:val="pl-PL"/>
              </w:rPr>
              <w:t>- Lưu: VP, PC, CSTT (5).</w:t>
            </w:r>
          </w:p>
        </w:tc>
        <w:tc>
          <w:tcPr>
            <w:tcW w:w="4428" w:type="dxa"/>
          </w:tcPr>
          <w:p w:rsidR="00FF6296" w:rsidRPr="004D1725" w:rsidRDefault="00FF6296" w:rsidP="000069D2">
            <w:pPr>
              <w:jc w:val="center"/>
              <w:rPr>
                <w:rFonts w:ascii="Times New Roman" w:hAnsi="Times New Roman"/>
                <w:b/>
                <w:sz w:val="24"/>
                <w:szCs w:val="24"/>
                <w:lang w:val="pl-PL"/>
              </w:rPr>
            </w:pPr>
            <w:r w:rsidRPr="004D1725">
              <w:rPr>
                <w:rFonts w:ascii="Times New Roman" w:hAnsi="Times New Roman"/>
                <w:b/>
                <w:sz w:val="24"/>
                <w:szCs w:val="24"/>
                <w:lang w:val="pl-PL"/>
              </w:rPr>
              <w:t>THỐNG ĐỐC</w:t>
            </w:r>
          </w:p>
        </w:tc>
      </w:tr>
    </w:tbl>
    <w:p w:rsidR="005F00E4" w:rsidRPr="004D1725" w:rsidRDefault="005F00E4" w:rsidP="00725E3A">
      <w:pPr>
        <w:spacing w:line="259" w:lineRule="auto"/>
        <w:rPr>
          <w:rFonts w:ascii="Times New Roman" w:hAnsi="Times New Roman"/>
          <w:sz w:val="28"/>
          <w:szCs w:val="28"/>
        </w:rPr>
      </w:pPr>
    </w:p>
    <w:sectPr w:rsidR="005F00E4" w:rsidRPr="004D1725" w:rsidSect="002C0D45">
      <w:footerReference w:type="default" r:id="rId8"/>
      <w:pgSz w:w="11907" w:h="16840" w:code="9"/>
      <w:pgMar w:top="1247" w:right="1134" w:bottom="1134" w:left="1758" w:header="113"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800" w:rsidRDefault="00370800" w:rsidP="00636BE0">
      <w:pPr>
        <w:spacing w:before="0" w:after="0"/>
      </w:pPr>
      <w:r>
        <w:separator/>
      </w:r>
    </w:p>
  </w:endnote>
  <w:endnote w:type="continuationSeparator" w:id="1">
    <w:p w:rsidR="00370800" w:rsidRDefault="00370800" w:rsidP="00636BE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B5" w:rsidRDefault="006633B5" w:rsidP="004871A4">
    <w:pPr>
      <w:pStyle w:val="Footer"/>
      <w:jc w:val="center"/>
    </w:pPr>
    <w:fldSimple w:instr=" PAGE   \* MERGEFORMAT ">
      <w:r w:rsidR="00847379">
        <w:rPr>
          <w:noProof/>
        </w:rPr>
        <w:t>8</w:t>
      </w:r>
    </w:fldSimple>
  </w:p>
  <w:p w:rsidR="006633B5" w:rsidRDefault="00663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800" w:rsidRDefault="00370800" w:rsidP="00636BE0">
      <w:pPr>
        <w:spacing w:before="0" w:after="0"/>
      </w:pPr>
      <w:r>
        <w:separator/>
      </w:r>
    </w:p>
  </w:footnote>
  <w:footnote w:type="continuationSeparator" w:id="1">
    <w:p w:rsidR="00370800" w:rsidRDefault="00370800" w:rsidP="00636BE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6A0A0C"/>
    <w:rsid w:val="000000D0"/>
    <w:rsid w:val="00000233"/>
    <w:rsid w:val="00000A4E"/>
    <w:rsid w:val="00000CEE"/>
    <w:rsid w:val="00000F43"/>
    <w:rsid w:val="00001056"/>
    <w:rsid w:val="000017D8"/>
    <w:rsid w:val="00001DD6"/>
    <w:rsid w:val="00003518"/>
    <w:rsid w:val="00004100"/>
    <w:rsid w:val="00004393"/>
    <w:rsid w:val="00004FAC"/>
    <w:rsid w:val="000069D2"/>
    <w:rsid w:val="00006BDA"/>
    <w:rsid w:val="00010411"/>
    <w:rsid w:val="00011306"/>
    <w:rsid w:val="00013421"/>
    <w:rsid w:val="00013AF0"/>
    <w:rsid w:val="00014C5E"/>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71A"/>
    <w:rsid w:val="00022830"/>
    <w:rsid w:val="00023B03"/>
    <w:rsid w:val="00024B94"/>
    <w:rsid w:val="00024EC4"/>
    <w:rsid w:val="00025E52"/>
    <w:rsid w:val="00026FFF"/>
    <w:rsid w:val="00027DA0"/>
    <w:rsid w:val="00030527"/>
    <w:rsid w:val="00030C4C"/>
    <w:rsid w:val="00031071"/>
    <w:rsid w:val="000312A6"/>
    <w:rsid w:val="0003147E"/>
    <w:rsid w:val="000318DA"/>
    <w:rsid w:val="00031935"/>
    <w:rsid w:val="00031FDB"/>
    <w:rsid w:val="000327DC"/>
    <w:rsid w:val="000329E8"/>
    <w:rsid w:val="000336E2"/>
    <w:rsid w:val="000343EF"/>
    <w:rsid w:val="0003440C"/>
    <w:rsid w:val="00035F00"/>
    <w:rsid w:val="00035F5F"/>
    <w:rsid w:val="000365BA"/>
    <w:rsid w:val="00036CB8"/>
    <w:rsid w:val="0003743D"/>
    <w:rsid w:val="000405A3"/>
    <w:rsid w:val="000410EA"/>
    <w:rsid w:val="00041D20"/>
    <w:rsid w:val="00041E11"/>
    <w:rsid w:val="00042148"/>
    <w:rsid w:val="000422D8"/>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25D"/>
    <w:rsid w:val="000602C6"/>
    <w:rsid w:val="0006085A"/>
    <w:rsid w:val="00060E4E"/>
    <w:rsid w:val="000612CC"/>
    <w:rsid w:val="00061710"/>
    <w:rsid w:val="000625E9"/>
    <w:rsid w:val="00063195"/>
    <w:rsid w:val="00063349"/>
    <w:rsid w:val="00064B3D"/>
    <w:rsid w:val="00064FA5"/>
    <w:rsid w:val="00065A47"/>
    <w:rsid w:val="00066370"/>
    <w:rsid w:val="000716AC"/>
    <w:rsid w:val="00071C0C"/>
    <w:rsid w:val="00073AE5"/>
    <w:rsid w:val="000745C4"/>
    <w:rsid w:val="000747E5"/>
    <w:rsid w:val="00075394"/>
    <w:rsid w:val="000778D5"/>
    <w:rsid w:val="00077DF2"/>
    <w:rsid w:val="00080141"/>
    <w:rsid w:val="00080A88"/>
    <w:rsid w:val="000811E9"/>
    <w:rsid w:val="00081A79"/>
    <w:rsid w:val="00081F86"/>
    <w:rsid w:val="00082AC0"/>
    <w:rsid w:val="000830FA"/>
    <w:rsid w:val="00083121"/>
    <w:rsid w:val="00084C52"/>
    <w:rsid w:val="00084F21"/>
    <w:rsid w:val="000855A4"/>
    <w:rsid w:val="000855B4"/>
    <w:rsid w:val="000860E5"/>
    <w:rsid w:val="00087C72"/>
    <w:rsid w:val="00090CB3"/>
    <w:rsid w:val="00090DAA"/>
    <w:rsid w:val="00092491"/>
    <w:rsid w:val="00093A11"/>
    <w:rsid w:val="00093BB9"/>
    <w:rsid w:val="00093D31"/>
    <w:rsid w:val="00094B7B"/>
    <w:rsid w:val="00094F99"/>
    <w:rsid w:val="00095636"/>
    <w:rsid w:val="00096793"/>
    <w:rsid w:val="00096BE5"/>
    <w:rsid w:val="0009787C"/>
    <w:rsid w:val="000A08CC"/>
    <w:rsid w:val="000A0AC6"/>
    <w:rsid w:val="000A1B68"/>
    <w:rsid w:val="000A1D28"/>
    <w:rsid w:val="000A1E3D"/>
    <w:rsid w:val="000A20C8"/>
    <w:rsid w:val="000A2602"/>
    <w:rsid w:val="000A3350"/>
    <w:rsid w:val="000A33AE"/>
    <w:rsid w:val="000A4C4E"/>
    <w:rsid w:val="000A55B4"/>
    <w:rsid w:val="000A5CC5"/>
    <w:rsid w:val="000A692E"/>
    <w:rsid w:val="000A6DB8"/>
    <w:rsid w:val="000A72D1"/>
    <w:rsid w:val="000A7BA5"/>
    <w:rsid w:val="000B309F"/>
    <w:rsid w:val="000B7269"/>
    <w:rsid w:val="000B793C"/>
    <w:rsid w:val="000B7CE3"/>
    <w:rsid w:val="000C05E1"/>
    <w:rsid w:val="000C19DA"/>
    <w:rsid w:val="000C3D86"/>
    <w:rsid w:val="000C3F42"/>
    <w:rsid w:val="000C4206"/>
    <w:rsid w:val="000C4BC6"/>
    <w:rsid w:val="000C5F5E"/>
    <w:rsid w:val="000C6ABA"/>
    <w:rsid w:val="000C6FC8"/>
    <w:rsid w:val="000C7170"/>
    <w:rsid w:val="000C779D"/>
    <w:rsid w:val="000C7984"/>
    <w:rsid w:val="000D0254"/>
    <w:rsid w:val="000D25C3"/>
    <w:rsid w:val="000D2877"/>
    <w:rsid w:val="000D2A15"/>
    <w:rsid w:val="000D4652"/>
    <w:rsid w:val="000D46D7"/>
    <w:rsid w:val="000D5BBB"/>
    <w:rsid w:val="000D7EBC"/>
    <w:rsid w:val="000E0012"/>
    <w:rsid w:val="000E0BD4"/>
    <w:rsid w:val="000E1B1F"/>
    <w:rsid w:val="000E322A"/>
    <w:rsid w:val="000E4288"/>
    <w:rsid w:val="000E44A8"/>
    <w:rsid w:val="000E4A8A"/>
    <w:rsid w:val="000E4FDA"/>
    <w:rsid w:val="000E57B9"/>
    <w:rsid w:val="000E69DB"/>
    <w:rsid w:val="000E72E7"/>
    <w:rsid w:val="000E7F7B"/>
    <w:rsid w:val="000F0448"/>
    <w:rsid w:val="000F1523"/>
    <w:rsid w:val="000F33E1"/>
    <w:rsid w:val="000F3D05"/>
    <w:rsid w:val="000F423A"/>
    <w:rsid w:val="000F44C9"/>
    <w:rsid w:val="000F489E"/>
    <w:rsid w:val="000F55BA"/>
    <w:rsid w:val="000F69B2"/>
    <w:rsid w:val="000F71AB"/>
    <w:rsid w:val="000F73FA"/>
    <w:rsid w:val="000F75D3"/>
    <w:rsid w:val="000F7D73"/>
    <w:rsid w:val="0010140A"/>
    <w:rsid w:val="0010235A"/>
    <w:rsid w:val="00102993"/>
    <w:rsid w:val="00102FB4"/>
    <w:rsid w:val="00103A87"/>
    <w:rsid w:val="00104F47"/>
    <w:rsid w:val="0010593D"/>
    <w:rsid w:val="00107EE8"/>
    <w:rsid w:val="00110D20"/>
    <w:rsid w:val="00112852"/>
    <w:rsid w:val="00113B26"/>
    <w:rsid w:val="00113E66"/>
    <w:rsid w:val="001142EB"/>
    <w:rsid w:val="00114863"/>
    <w:rsid w:val="00115462"/>
    <w:rsid w:val="0011560B"/>
    <w:rsid w:val="0011588C"/>
    <w:rsid w:val="00115958"/>
    <w:rsid w:val="001166D7"/>
    <w:rsid w:val="00116931"/>
    <w:rsid w:val="00117B1A"/>
    <w:rsid w:val="00120936"/>
    <w:rsid w:val="00122932"/>
    <w:rsid w:val="001251D2"/>
    <w:rsid w:val="001255A8"/>
    <w:rsid w:val="00125C1A"/>
    <w:rsid w:val="00125F0E"/>
    <w:rsid w:val="00126326"/>
    <w:rsid w:val="00126F1A"/>
    <w:rsid w:val="00127875"/>
    <w:rsid w:val="00130093"/>
    <w:rsid w:val="00130247"/>
    <w:rsid w:val="001303ED"/>
    <w:rsid w:val="00131C6D"/>
    <w:rsid w:val="001321C3"/>
    <w:rsid w:val="0013236D"/>
    <w:rsid w:val="00132A86"/>
    <w:rsid w:val="00132BDD"/>
    <w:rsid w:val="0013366E"/>
    <w:rsid w:val="00134637"/>
    <w:rsid w:val="001346C4"/>
    <w:rsid w:val="00136052"/>
    <w:rsid w:val="001361BB"/>
    <w:rsid w:val="001364F0"/>
    <w:rsid w:val="00136A65"/>
    <w:rsid w:val="00136CC7"/>
    <w:rsid w:val="0014070A"/>
    <w:rsid w:val="00140E21"/>
    <w:rsid w:val="00142807"/>
    <w:rsid w:val="00142B56"/>
    <w:rsid w:val="00142C0B"/>
    <w:rsid w:val="00142CC9"/>
    <w:rsid w:val="001433CC"/>
    <w:rsid w:val="00143C91"/>
    <w:rsid w:val="00144172"/>
    <w:rsid w:val="0014641F"/>
    <w:rsid w:val="001465A5"/>
    <w:rsid w:val="001506D7"/>
    <w:rsid w:val="001507FA"/>
    <w:rsid w:val="0015085F"/>
    <w:rsid w:val="00150B3A"/>
    <w:rsid w:val="00150B6B"/>
    <w:rsid w:val="00151701"/>
    <w:rsid w:val="00152AD7"/>
    <w:rsid w:val="00152C71"/>
    <w:rsid w:val="0015364A"/>
    <w:rsid w:val="001542CC"/>
    <w:rsid w:val="001548B7"/>
    <w:rsid w:val="00154ABB"/>
    <w:rsid w:val="00155B93"/>
    <w:rsid w:val="00156E18"/>
    <w:rsid w:val="001604B4"/>
    <w:rsid w:val="0016076F"/>
    <w:rsid w:val="001626FA"/>
    <w:rsid w:val="00162E0F"/>
    <w:rsid w:val="001644E9"/>
    <w:rsid w:val="00164F09"/>
    <w:rsid w:val="00165AE6"/>
    <w:rsid w:val="001660FD"/>
    <w:rsid w:val="00166AB1"/>
    <w:rsid w:val="00170252"/>
    <w:rsid w:val="00170284"/>
    <w:rsid w:val="00170739"/>
    <w:rsid w:val="0017092D"/>
    <w:rsid w:val="00171C22"/>
    <w:rsid w:val="0017279B"/>
    <w:rsid w:val="00172E91"/>
    <w:rsid w:val="00173E25"/>
    <w:rsid w:val="001740CA"/>
    <w:rsid w:val="00174779"/>
    <w:rsid w:val="0017520B"/>
    <w:rsid w:val="00175EC0"/>
    <w:rsid w:val="0017638B"/>
    <w:rsid w:val="00176414"/>
    <w:rsid w:val="001818C0"/>
    <w:rsid w:val="001824FC"/>
    <w:rsid w:val="001826DD"/>
    <w:rsid w:val="00182F60"/>
    <w:rsid w:val="00183968"/>
    <w:rsid w:val="00184631"/>
    <w:rsid w:val="0018509D"/>
    <w:rsid w:val="00185D29"/>
    <w:rsid w:val="00185DFB"/>
    <w:rsid w:val="00187106"/>
    <w:rsid w:val="0018793E"/>
    <w:rsid w:val="00187F34"/>
    <w:rsid w:val="00190226"/>
    <w:rsid w:val="0019211B"/>
    <w:rsid w:val="001922AD"/>
    <w:rsid w:val="00192497"/>
    <w:rsid w:val="001924C1"/>
    <w:rsid w:val="001928E4"/>
    <w:rsid w:val="001935C7"/>
    <w:rsid w:val="00193752"/>
    <w:rsid w:val="00194157"/>
    <w:rsid w:val="00194D84"/>
    <w:rsid w:val="00195336"/>
    <w:rsid w:val="00196160"/>
    <w:rsid w:val="001962E8"/>
    <w:rsid w:val="00196689"/>
    <w:rsid w:val="00196866"/>
    <w:rsid w:val="001969DD"/>
    <w:rsid w:val="00196CA8"/>
    <w:rsid w:val="001A0470"/>
    <w:rsid w:val="001A07E2"/>
    <w:rsid w:val="001A0B5C"/>
    <w:rsid w:val="001A0CF4"/>
    <w:rsid w:val="001A1596"/>
    <w:rsid w:val="001A171B"/>
    <w:rsid w:val="001A1AEE"/>
    <w:rsid w:val="001A4554"/>
    <w:rsid w:val="001A4608"/>
    <w:rsid w:val="001A5A89"/>
    <w:rsid w:val="001A6750"/>
    <w:rsid w:val="001A6EA7"/>
    <w:rsid w:val="001A7389"/>
    <w:rsid w:val="001B000E"/>
    <w:rsid w:val="001B0073"/>
    <w:rsid w:val="001B05F7"/>
    <w:rsid w:val="001B1150"/>
    <w:rsid w:val="001B1407"/>
    <w:rsid w:val="001B1589"/>
    <w:rsid w:val="001B24DC"/>
    <w:rsid w:val="001B2E79"/>
    <w:rsid w:val="001B3D07"/>
    <w:rsid w:val="001B42C4"/>
    <w:rsid w:val="001B608E"/>
    <w:rsid w:val="001B6974"/>
    <w:rsid w:val="001B729D"/>
    <w:rsid w:val="001B72CD"/>
    <w:rsid w:val="001B7E3B"/>
    <w:rsid w:val="001C10C6"/>
    <w:rsid w:val="001C184E"/>
    <w:rsid w:val="001C2508"/>
    <w:rsid w:val="001C2C6C"/>
    <w:rsid w:val="001C2EC9"/>
    <w:rsid w:val="001C35AB"/>
    <w:rsid w:val="001C3825"/>
    <w:rsid w:val="001C4048"/>
    <w:rsid w:val="001C47BD"/>
    <w:rsid w:val="001C5045"/>
    <w:rsid w:val="001C5736"/>
    <w:rsid w:val="001C58D8"/>
    <w:rsid w:val="001C5C96"/>
    <w:rsid w:val="001C60E2"/>
    <w:rsid w:val="001C6796"/>
    <w:rsid w:val="001C6A9C"/>
    <w:rsid w:val="001D0880"/>
    <w:rsid w:val="001D09E4"/>
    <w:rsid w:val="001D1E61"/>
    <w:rsid w:val="001D214B"/>
    <w:rsid w:val="001D2B8F"/>
    <w:rsid w:val="001D3203"/>
    <w:rsid w:val="001D376D"/>
    <w:rsid w:val="001D3CC3"/>
    <w:rsid w:val="001D5FE5"/>
    <w:rsid w:val="001D6C54"/>
    <w:rsid w:val="001D6D87"/>
    <w:rsid w:val="001E0B1E"/>
    <w:rsid w:val="001E2039"/>
    <w:rsid w:val="001E536E"/>
    <w:rsid w:val="001E6D8D"/>
    <w:rsid w:val="001E6ED6"/>
    <w:rsid w:val="001E712E"/>
    <w:rsid w:val="001E7375"/>
    <w:rsid w:val="001E7817"/>
    <w:rsid w:val="001E7843"/>
    <w:rsid w:val="001F0251"/>
    <w:rsid w:val="001F1179"/>
    <w:rsid w:val="001F1C3F"/>
    <w:rsid w:val="001F1D68"/>
    <w:rsid w:val="001F30A8"/>
    <w:rsid w:val="001F35FD"/>
    <w:rsid w:val="001F45F6"/>
    <w:rsid w:val="001F4720"/>
    <w:rsid w:val="001F6235"/>
    <w:rsid w:val="001F635F"/>
    <w:rsid w:val="001F7F9F"/>
    <w:rsid w:val="00200C37"/>
    <w:rsid w:val="002017B1"/>
    <w:rsid w:val="00201A6C"/>
    <w:rsid w:val="00201AD6"/>
    <w:rsid w:val="0020335C"/>
    <w:rsid w:val="0020402C"/>
    <w:rsid w:val="0020426E"/>
    <w:rsid w:val="00204424"/>
    <w:rsid w:val="002044E2"/>
    <w:rsid w:val="00205381"/>
    <w:rsid w:val="00206E4D"/>
    <w:rsid w:val="0020702B"/>
    <w:rsid w:val="002077DC"/>
    <w:rsid w:val="00207C6F"/>
    <w:rsid w:val="0021051B"/>
    <w:rsid w:val="002112CD"/>
    <w:rsid w:val="002120C4"/>
    <w:rsid w:val="002134BC"/>
    <w:rsid w:val="00214B3F"/>
    <w:rsid w:val="00215232"/>
    <w:rsid w:val="002155AF"/>
    <w:rsid w:val="00215B1A"/>
    <w:rsid w:val="00216A90"/>
    <w:rsid w:val="00216FFE"/>
    <w:rsid w:val="00220111"/>
    <w:rsid w:val="00220E4C"/>
    <w:rsid w:val="00222380"/>
    <w:rsid w:val="002227F9"/>
    <w:rsid w:val="00222B6D"/>
    <w:rsid w:val="00223170"/>
    <w:rsid w:val="002254B6"/>
    <w:rsid w:val="002256E9"/>
    <w:rsid w:val="0022767D"/>
    <w:rsid w:val="00227D2E"/>
    <w:rsid w:val="002310C6"/>
    <w:rsid w:val="002318EE"/>
    <w:rsid w:val="0023193D"/>
    <w:rsid w:val="002320D3"/>
    <w:rsid w:val="0023416B"/>
    <w:rsid w:val="00234740"/>
    <w:rsid w:val="00234A67"/>
    <w:rsid w:val="00236582"/>
    <w:rsid w:val="002374E5"/>
    <w:rsid w:val="00237D29"/>
    <w:rsid w:val="00237E17"/>
    <w:rsid w:val="00237E53"/>
    <w:rsid w:val="00240BAB"/>
    <w:rsid w:val="002412E2"/>
    <w:rsid w:val="002422F5"/>
    <w:rsid w:val="00243282"/>
    <w:rsid w:val="0024464B"/>
    <w:rsid w:val="00244795"/>
    <w:rsid w:val="00245325"/>
    <w:rsid w:val="00246A55"/>
    <w:rsid w:val="002510ED"/>
    <w:rsid w:val="00251E31"/>
    <w:rsid w:val="00252227"/>
    <w:rsid w:val="00252CE2"/>
    <w:rsid w:val="0025331D"/>
    <w:rsid w:val="002536DD"/>
    <w:rsid w:val="00253F27"/>
    <w:rsid w:val="002545DE"/>
    <w:rsid w:val="0025490E"/>
    <w:rsid w:val="00255062"/>
    <w:rsid w:val="00256E5D"/>
    <w:rsid w:val="00257E63"/>
    <w:rsid w:val="002600BF"/>
    <w:rsid w:val="0026023D"/>
    <w:rsid w:val="002606B2"/>
    <w:rsid w:val="00262124"/>
    <w:rsid w:val="00262699"/>
    <w:rsid w:val="002631F4"/>
    <w:rsid w:val="00263342"/>
    <w:rsid w:val="00263458"/>
    <w:rsid w:val="00263DE0"/>
    <w:rsid w:val="002640B1"/>
    <w:rsid w:val="0026480D"/>
    <w:rsid w:val="00264FDA"/>
    <w:rsid w:val="0026598C"/>
    <w:rsid w:val="00265B90"/>
    <w:rsid w:val="002667B2"/>
    <w:rsid w:val="002667BC"/>
    <w:rsid w:val="00266923"/>
    <w:rsid w:val="00267AE0"/>
    <w:rsid w:val="00267CC6"/>
    <w:rsid w:val="00270C8E"/>
    <w:rsid w:val="00270DF0"/>
    <w:rsid w:val="0027122D"/>
    <w:rsid w:val="00271830"/>
    <w:rsid w:val="00271B52"/>
    <w:rsid w:val="00272BE3"/>
    <w:rsid w:val="00272D28"/>
    <w:rsid w:val="00273D14"/>
    <w:rsid w:val="00274B18"/>
    <w:rsid w:val="00276ADE"/>
    <w:rsid w:val="0027720B"/>
    <w:rsid w:val="00277AA8"/>
    <w:rsid w:val="00281C5C"/>
    <w:rsid w:val="00282718"/>
    <w:rsid w:val="00282A85"/>
    <w:rsid w:val="00282CC1"/>
    <w:rsid w:val="00284D7B"/>
    <w:rsid w:val="00285A00"/>
    <w:rsid w:val="002863F4"/>
    <w:rsid w:val="0029074D"/>
    <w:rsid w:val="00290781"/>
    <w:rsid w:val="00291151"/>
    <w:rsid w:val="002911CC"/>
    <w:rsid w:val="002916A1"/>
    <w:rsid w:val="00292DC7"/>
    <w:rsid w:val="00293B26"/>
    <w:rsid w:val="002958B6"/>
    <w:rsid w:val="00295D57"/>
    <w:rsid w:val="00296E71"/>
    <w:rsid w:val="0029706E"/>
    <w:rsid w:val="002A1E16"/>
    <w:rsid w:val="002A3EA3"/>
    <w:rsid w:val="002A56D2"/>
    <w:rsid w:val="002A5B1B"/>
    <w:rsid w:val="002A6F6B"/>
    <w:rsid w:val="002A7405"/>
    <w:rsid w:val="002A743A"/>
    <w:rsid w:val="002A7A71"/>
    <w:rsid w:val="002B083E"/>
    <w:rsid w:val="002B08C3"/>
    <w:rsid w:val="002B1002"/>
    <w:rsid w:val="002B12CF"/>
    <w:rsid w:val="002B2767"/>
    <w:rsid w:val="002B3AEF"/>
    <w:rsid w:val="002B3FA6"/>
    <w:rsid w:val="002B4F4A"/>
    <w:rsid w:val="002B5986"/>
    <w:rsid w:val="002B680C"/>
    <w:rsid w:val="002B765A"/>
    <w:rsid w:val="002B7E43"/>
    <w:rsid w:val="002C0618"/>
    <w:rsid w:val="002C0D45"/>
    <w:rsid w:val="002C1A85"/>
    <w:rsid w:val="002C1FDD"/>
    <w:rsid w:val="002C2059"/>
    <w:rsid w:val="002C22AE"/>
    <w:rsid w:val="002C26D6"/>
    <w:rsid w:val="002C36BE"/>
    <w:rsid w:val="002C3B68"/>
    <w:rsid w:val="002C4242"/>
    <w:rsid w:val="002C4734"/>
    <w:rsid w:val="002C4AE9"/>
    <w:rsid w:val="002C51DC"/>
    <w:rsid w:val="002C5803"/>
    <w:rsid w:val="002C5AF1"/>
    <w:rsid w:val="002C6073"/>
    <w:rsid w:val="002C787D"/>
    <w:rsid w:val="002D00D7"/>
    <w:rsid w:val="002D0DE8"/>
    <w:rsid w:val="002D1D4B"/>
    <w:rsid w:val="002D2378"/>
    <w:rsid w:val="002D30BF"/>
    <w:rsid w:val="002D3394"/>
    <w:rsid w:val="002D5288"/>
    <w:rsid w:val="002D6177"/>
    <w:rsid w:val="002D6590"/>
    <w:rsid w:val="002D6976"/>
    <w:rsid w:val="002D7AA2"/>
    <w:rsid w:val="002D7ADD"/>
    <w:rsid w:val="002E0438"/>
    <w:rsid w:val="002E062F"/>
    <w:rsid w:val="002E2136"/>
    <w:rsid w:val="002E2B2A"/>
    <w:rsid w:val="002E32A4"/>
    <w:rsid w:val="002E47F7"/>
    <w:rsid w:val="002E4A93"/>
    <w:rsid w:val="002E5171"/>
    <w:rsid w:val="002E57A9"/>
    <w:rsid w:val="002E6B6A"/>
    <w:rsid w:val="002E7DB0"/>
    <w:rsid w:val="002E7F92"/>
    <w:rsid w:val="002F301E"/>
    <w:rsid w:val="002F38C0"/>
    <w:rsid w:val="002F464A"/>
    <w:rsid w:val="002F4F28"/>
    <w:rsid w:val="002F5847"/>
    <w:rsid w:val="002F596A"/>
    <w:rsid w:val="002F6C66"/>
    <w:rsid w:val="002F7054"/>
    <w:rsid w:val="002F746B"/>
    <w:rsid w:val="00300B4A"/>
    <w:rsid w:val="00300BED"/>
    <w:rsid w:val="003010AE"/>
    <w:rsid w:val="003012BF"/>
    <w:rsid w:val="0030155E"/>
    <w:rsid w:val="00301B8A"/>
    <w:rsid w:val="00301EA1"/>
    <w:rsid w:val="00302FB0"/>
    <w:rsid w:val="003035A2"/>
    <w:rsid w:val="00303B3F"/>
    <w:rsid w:val="00303E45"/>
    <w:rsid w:val="00304090"/>
    <w:rsid w:val="0030409D"/>
    <w:rsid w:val="00306A57"/>
    <w:rsid w:val="00306D0B"/>
    <w:rsid w:val="00307F2F"/>
    <w:rsid w:val="00310A0C"/>
    <w:rsid w:val="003116CB"/>
    <w:rsid w:val="003121AC"/>
    <w:rsid w:val="003125B9"/>
    <w:rsid w:val="00312AE6"/>
    <w:rsid w:val="00312D12"/>
    <w:rsid w:val="003132D3"/>
    <w:rsid w:val="00313B53"/>
    <w:rsid w:val="003140C7"/>
    <w:rsid w:val="003144E0"/>
    <w:rsid w:val="00315CCD"/>
    <w:rsid w:val="00315CDF"/>
    <w:rsid w:val="003160D3"/>
    <w:rsid w:val="0031791E"/>
    <w:rsid w:val="003200EB"/>
    <w:rsid w:val="00320B35"/>
    <w:rsid w:val="00320BE2"/>
    <w:rsid w:val="00321607"/>
    <w:rsid w:val="003224B5"/>
    <w:rsid w:val="003227AE"/>
    <w:rsid w:val="00322F67"/>
    <w:rsid w:val="003236ED"/>
    <w:rsid w:val="00323943"/>
    <w:rsid w:val="003240A3"/>
    <w:rsid w:val="00324135"/>
    <w:rsid w:val="003244B1"/>
    <w:rsid w:val="003258D8"/>
    <w:rsid w:val="0032641E"/>
    <w:rsid w:val="0032748D"/>
    <w:rsid w:val="0033036F"/>
    <w:rsid w:val="00330410"/>
    <w:rsid w:val="0033119E"/>
    <w:rsid w:val="00331227"/>
    <w:rsid w:val="00331D3E"/>
    <w:rsid w:val="00332377"/>
    <w:rsid w:val="00332D21"/>
    <w:rsid w:val="00333005"/>
    <w:rsid w:val="00333081"/>
    <w:rsid w:val="003334ED"/>
    <w:rsid w:val="003338B6"/>
    <w:rsid w:val="0033392D"/>
    <w:rsid w:val="00333DD3"/>
    <w:rsid w:val="00334125"/>
    <w:rsid w:val="003343F4"/>
    <w:rsid w:val="00334413"/>
    <w:rsid w:val="00334807"/>
    <w:rsid w:val="00334BCF"/>
    <w:rsid w:val="00334E53"/>
    <w:rsid w:val="00335319"/>
    <w:rsid w:val="0033531F"/>
    <w:rsid w:val="00335D9C"/>
    <w:rsid w:val="0033783A"/>
    <w:rsid w:val="00337ADA"/>
    <w:rsid w:val="00341A34"/>
    <w:rsid w:val="00343546"/>
    <w:rsid w:val="00344637"/>
    <w:rsid w:val="00344869"/>
    <w:rsid w:val="00344ED3"/>
    <w:rsid w:val="00344F47"/>
    <w:rsid w:val="00346A10"/>
    <w:rsid w:val="003471CF"/>
    <w:rsid w:val="003472BC"/>
    <w:rsid w:val="0035458E"/>
    <w:rsid w:val="00354EEA"/>
    <w:rsid w:val="00354F8F"/>
    <w:rsid w:val="003559B2"/>
    <w:rsid w:val="00356CA5"/>
    <w:rsid w:val="003574CB"/>
    <w:rsid w:val="00357E49"/>
    <w:rsid w:val="003610F7"/>
    <w:rsid w:val="0036174F"/>
    <w:rsid w:val="00361C4B"/>
    <w:rsid w:val="00361DAB"/>
    <w:rsid w:val="00362246"/>
    <w:rsid w:val="00363008"/>
    <w:rsid w:val="00363762"/>
    <w:rsid w:val="00363A9F"/>
    <w:rsid w:val="0036516B"/>
    <w:rsid w:val="0036524B"/>
    <w:rsid w:val="00365ECB"/>
    <w:rsid w:val="00366694"/>
    <w:rsid w:val="00366C7B"/>
    <w:rsid w:val="00370800"/>
    <w:rsid w:val="00371325"/>
    <w:rsid w:val="00371A4B"/>
    <w:rsid w:val="00371C7A"/>
    <w:rsid w:val="00372E71"/>
    <w:rsid w:val="0037324E"/>
    <w:rsid w:val="00373BDF"/>
    <w:rsid w:val="00373DF5"/>
    <w:rsid w:val="003758DA"/>
    <w:rsid w:val="003765A4"/>
    <w:rsid w:val="003766F1"/>
    <w:rsid w:val="00377AB0"/>
    <w:rsid w:val="003811A8"/>
    <w:rsid w:val="003813DB"/>
    <w:rsid w:val="0038144D"/>
    <w:rsid w:val="00382E1C"/>
    <w:rsid w:val="00383B06"/>
    <w:rsid w:val="00383D08"/>
    <w:rsid w:val="0038448E"/>
    <w:rsid w:val="003849FC"/>
    <w:rsid w:val="00384BC5"/>
    <w:rsid w:val="00384EC9"/>
    <w:rsid w:val="003855DE"/>
    <w:rsid w:val="00385610"/>
    <w:rsid w:val="00385A1B"/>
    <w:rsid w:val="003863BD"/>
    <w:rsid w:val="00386A6A"/>
    <w:rsid w:val="00387CE6"/>
    <w:rsid w:val="00390B84"/>
    <w:rsid w:val="00390F34"/>
    <w:rsid w:val="00390F5F"/>
    <w:rsid w:val="00391040"/>
    <w:rsid w:val="00391CD4"/>
    <w:rsid w:val="00392CF1"/>
    <w:rsid w:val="00392D07"/>
    <w:rsid w:val="00392D47"/>
    <w:rsid w:val="00393256"/>
    <w:rsid w:val="003938F4"/>
    <w:rsid w:val="003941C1"/>
    <w:rsid w:val="00394785"/>
    <w:rsid w:val="00394A3C"/>
    <w:rsid w:val="00395161"/>
    <w:rsid w:val="003952C5"/>
    <w:rsid w:val="003955ED"/>
    <w:rsid w:val="00395DC1"/>
    <w:rsid w:val="00396107"/>
    <w:rsid w:val="00397639"/>
    <w:rsid w:val="00397C88"/>
    <w:rsid w:val="00397CBF"/>
    <w:rsid w:val="003A0111"/>
    <w:rsid w:val="003A0425"/>
    <w:rsid w:val="003A0CE3"/>
    <w:rsid w:val="003A14B5"/>
    <w:rsid w:val="003A1D93"/>
    <w:rsid w:val="003A2082"/>
    <w:rsid w:val="003A27EB"/>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53B"/>
    <w:rsid w:val="003B7793"/>
    <w:rsid w:val="003C022E"/>
    <w:rsid w:val="003C0718"/>
    <w:rsid w:val="003C2083"/>
    <w:rsid w:val="003C2887"/>
    <w:rsid w:val="003C2971"/>
    <w:rsid w:val="003C451F"/>
    <w:rsid w:val="003C7E54"/>
    <w:rsid w:val="003D15A7"/>
    <w:rsid w:val="003D2DD1"/>
    <w:rsid w:val="003D2DD2"/>
    <w:rsid w:val="003D2EC1"/>
    <w:rsid w:val="003D2FF0"/>
    <w:rsid w:val="003D448E"/>
    <w:rsid w:val="003D47DA"/>
    <w:rsid w:val="003D48B2"/>
    <w:rsid w:val="003D4A97"/>
    <w:rsid w:val="003D5828"/>
    <w:rsid w:val="003D5C89"/>
    <w:rsid w:val="003D6DB6"/>
    <w:rsid w:val="003E0956"/>
    <w:rsid w:val="003E127C"/>
    <w:rsid w:val="003E13EB"/>
    <w:rsid w:val="003E1926"/>
    <w:rsid w:val="003E2027"/>
    <w:rsid w:val="003E274F"/>
    <w:rsid w:val="003E392A"/>
    <w:rsid w:val="003E3AC3"/>
    <w:rsid w:val="003E415D"/>
    <w:rsid w:val="003E60FC"/>
    <w:rsid w:val="003E76BF"/>
    <w:rsid w:val="003F1BF8"/>
    <w:rsid w:val="003F1CAB"/>
    <w:rsid w:val="003F1FA3"/>
    <w:rsid w:val="003F290E"/>
    <w:rsid w:val="003F29F3"/>
    <w:rsid w:val="003F35EB"/>
    <w:rsid w:val="003F45C6"/>
    <w:rsid w:val="003F4A52"/>
    <w:rsid w:val="003F4DA3"/>
    <w:rsid w:val="003F50D9"/>
    <w:rsid w:val="003F6124"/>
    <w:rsid w:val="003F66F2"/>
    <w:rsid w:val="003F7098"/>
    <w:rsid w:val="003F73A6"/>
    <w:rsid w:val="003F761A"/>
    <w:rsid w:val="003F7C1B"/>
    <w:rsid w:val="004007CB"/>
    <w:rsid w:val="004011AA"/>
    <w:rsid w:val="0040128C"/>
    <w:rsid w:val="0040132C"/>
    <w:rsid w:val="00401540"/>
    <w:rsid w:val="00401B63"/>
    <w:rsid w:val="00401E6C"/>
    <w:rsid w:val="0040388E"/>
    <w:rsid w:val="00403B13"/>
    <w:rsid w:val="00404451"/>
    <w:rsid w:val="0040455F"/>
    <w:rsid w:val="004046DA"/>
    <w:rsid w:val="00404E80"/>
    <w:rsid w:val="004053CC"/>
    <w:rsid w:val="00407048"/>
    <w:rsid w:val="004107A5"/>
    <w:rsid w:val="004118EC"/>
    <w:rsid w:val="00411B59"/>
    <w:rsid w:val="0041204C"/>
    <w:rsid w:val="00412F87"/>
    <w:rsid w:val="004135E8"/>
    <w:rsid w:val="00414705"/>
    <w:rsid w:val="004147E7"/>
    <w:rsid w:val="00414869"/>
    <w:rsid w:val="004163F5"/>
    <w:rsid w:val="00416BFB"/>
    <w:rsid w:val="0041707D"/>
    <w:rsid w:val="0041761A"/>
    <w:rsid w:val="00420489"/>
    <w:rsid w:val="0042178E"/>
    <w:rsid w:val="00421E12"/>
    <w:rsid w:val="00422600"/>
    <w:rsid w:val="0042364C"/>
    <w:rsid w:val="00423DDE"/>
    <w:rsid w:val="004244AB"/>
    <w:rsid w:val="004252C3"/>
    <w:rsid w:val="00427272"/>
    <w:rsid w:val="00427634"/>
    <w:rsid w:val="004309EC"/>
    <w:rsid w:val="00431A2B"/>
    <w:rsid w:val="0043219C"/>
    <w:rsid w:val="00432C6C"/>
    <w:rsid w:val="004347A2"/>
    <w:rsid w:val="004352BC"/>
    <w:rsid w:val="00436048"/>
    <w:rsid w:val="0043622B"/>
    <w:rsid w:val="0043671A"/>
    <w:rsid w:val="0043683A"/>
    <w:rsid w:val="00436C7B"/>
    <w:rsid w:val="00436CB6"/>
    <w:rsid w:val="0043745A"/>
    <w:rsid w:val="00437463"/>
    <w:rsid w:val="004377CC"/>
    <w:rsid w:val="0044092A"/>
    <w:rsid w:val="00441394"/>
    <w:rsid w:val="00442327"/>
    <w:rsid w:val="00442C5A"/>
    <w:rsid w:val="0044331A"/>
    <w:rsid w:val="004435E0"/>
    <w:rsid w:val="00443618"/>
    <w:rsid w:val="00443CC4"/>
    <w:rsid w:val="004443A8"/>
    <w:rsid w:val="0044503E"/>
    <w:rsid w:val="004457A7"/>
    <w:rsid w:val="00445A4D"/>
    <w:rsid w:val="00445BF0"/>
    <w:rsid w:val="004460AA"/>
    <w:rsid w:val="0044660F"/>
    <w:rsid w:val="004469DB"/>
    <w:rsid w:val="00446A0E"/>
    <w:rsid w:val="00446CEE"/>
    <w:rsid w:val="00451DB5"/>
    <w:rsid w:val="00452378"/>
    <w:rsid w:val="004526C3"/>
    <w:rsid w:val="00453EBB"/>
    <w:rsid w:val="0045411B"/>
    <w:rsid w:val="00456AAC"/>
    <w:rsid w:val="00456FAD"/>
    <w:rsid w:val="00457073"/>
    <w:rsid w:val="0045754A"/>
    <w:rsid w:val="0045786E"/>
    <w:rsid w:val="00457C15"/>
    <w:rsid w:val="00457DD3"/>
    <w:rsid w:val="00460519"/>
    <w:rsid w:val="00460693"/>
    <w:rsid w:val="004614AF"/>
    <w:rsid w:val="00461808"/>
    <w:rsid w:val="00462800"/>
    <w:rsid w:val="00463482"/>
    <w:rsid w:val="00463B87"/>
    <w:rsid w:val="00464052"/>
    <w:rsid w:val="00464EA3"/>
    <w:rsid w:val="00464F64"/>
    <w:rsid w:val="00465148"/>
    <w:rsid w:val="00465C66"/>
    <w:rsid w:val="0046630B"/>
    <w:rsid w:val="00466613"/>
    <w:rsid w:val="00467932"/>
    <w:rsid w:val="004708E2"/>
    <w:rsid w:val="00470CCD"/>
    <w:rsid w:val="00471798"/>
    <w:rsid w:val="00472388"/>
    <w:rsid w:val="0047249E"/>
    <w:rsid w:val="004738B5"/>
    <w:rsid w:val="004756F2"/>
    <w:rsid w:val="004763CC"/>
    <w:rsid w:val="004767F4"/>
    <w:rsid w:val="004815BA"/>
    <w:rsid w:val="00481A02"/>
    <w:rsid w:val="00481A71"/>
    <w:rsid w:val="00481E90"/>
    <w:rsid w:val="00482909"/>
    <w:rsid w:val="004834A0"/>
    <w:rsid w:val="00484174"/>
    <w:rsid w:val="00485A27"/>
    <w:rsid w:val="004871A4"/>
    <w:rsid w:val="00487BFA"/>
    <w:rsid w:val="0049068F"/>
    <w:rsid w:val="00490F71"/>
    <w:rsid w:val="00491FB2"/>
    <w:rsid w:val="004927DB"/>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337F"/>
    <w:rsid w:val="004A3B67"/>
    <w:rsid w:val="004A4596"/>
    <w:rsid w:val="004A4679"/>
    <w:rsid w:val="004A4E3A"/>
    <w:rsid w:val="004A52DF"/>
    <w:rsid w:val="004A6053"/>
    <w:rsid w:val="004A6C0B"/>
    <w:rsid w:val="004A6C29"/>
    <w:rsid w:val="004A6F83"/>
    <w:rsid w:val="004A758B"/>
    <w:rsid w:val="004A7828"/>
    <w:rsid w:val="004A7A2D"/>
    <w:rsid w:val="004B012E"/>
    <w:rsid w:val="004B3180"/>
    <w:rsid w:val="004B334F"/>
    <w:rsid w:val="004B6773"/>
    <w:rsid w:val="004B7899"/>
    <w:rsid w:val="004C04AE"/>
    <w:rsid w:val="004C0B34"/>
    <w:rsid w:val="004C0D8D"/>
    <w:rsid w:val="004C1D94"/>
    <w:rsid w:val="004C21C0"/>
    <w:rsid w:val="004C2D9A"/>
    <w:rsid w:val="004C36FF"/>
    <w:rsid w:val="004C3AD5"/>
    <w:rsid w:val="004C400A"/>
    <w:rsid w:val="004C71FD"/>
    <w:rsid w:val="004C7639"/>
    <w:rsid w:val="004C7A15"/>
    <w:rsid w:val="004C7C19"/>
    <w:rsid w:val="004C7E47"/>
    <w:rsid w:val="004D069F"/>
    <w:rsid w:val="004D1725"/>
    <w:rsid w:val="004D194C"/>
    <w:rsid w:val="004D1ABC"/>
    <w:rsid w:val="004D1E01"/>
    <w:rsid w:val="004D1F80"/>
    <w:rsid w:val="004D3ED5"/>
    <w:rsid w:val="004D582F"/>
    <w:rsid w:val="004D5CA2"/>
    <w:rsid w:val="004D5ED2"/>
    <w:rsid w:val="004D6139"/>
    <w:rsid w:val="004D79A6"/>
    <w:rsid w:val="004D7C67"/>
    <w:rsid w:val="004D7CA9"/>
    <w:rsid w:val="004D7D3D"/>
    <w:rsid w:val="004E0224"/>
    <w:rsid w:val="004E0986"/>
    <w:rsid w:val="004E14E2"/>
    <w:rsid w:val="004E15E5"/>
    <w:rsid w:val="004E1FCD"/>
    <w:rsid w:val="004E209E"/>
    <w:rsid w:val="004E2176"/>
    <w:rsid w:val="004E28AE"/>
    <w:rsid w:val="004E3AD5"/>
    <w:rsid w:val="004E3E86"/>
    <w:rsid w:val="004E4238"/>
    <w:rsid w:val="004E440B"/>
    <w:rsid w:val="004E4461"/>
    <w:rsid w:val="004E4D98"/>
    <w:rsid w:val="004E54B4"/>
    <w:rsid w:val="004E57F8"/>
    <w:rsid w:val="004E6191"/>
    <w:rsid w:val="004E6C58"/>
    <w:rsid w:val="004E7036"/>
    <w:rsid w:val="004E71CF"/>
    <w:rsid w:val="004E7ABD"/>
    <w:rsid w:val="004E7DF3"/>
    <w:rsid w:val="004F4776"/>
    <w:rsid w:val="004F58E3"/>
    <w:rsid w:val="004F5F89"/>
    <w:rsid w:val="004F648F"/>
    <w:rsid w:val="004F695B"/>
    <w:rsid w:val="0050057F"/>
    <w:rsid w:val="00500D5B"/>
    <w:rsid w:val="00501288"/>
    <w:rsid w:val="005012D3"/>
    <w:rsid w:val="00501E5E"/>
    <w:rsid w:val="00502DE6"/>
    <w:rsid w:val="00502FD9"/>
    <w:rsid w:val="00503702"/>
    <w:rsid w:val="005056FC"/>
    <w:rsid w:val="0050691D"/>
    <w:rsid w:val="00506DEB"/>
    <w:rsid w:val="00507D8A"/>
    <w:rsid w:val="005106E9"/>
    <w:rsid w:val="0051110C"/>
    <w:rsid w:val="005114F6"/>
    <w:rsid w:val="00512E5D"/>
    <w:rsid w:val="00512FA9"/>
    <w:rsid w:val="00513B21"/>
    <w:rsid w:val="00513EF8"/>
    <w:rsid w:val="00515037"/>
    <w:rsid w:val="0051518F"/>
    <w:rsid w:val="00515430"/>
    <w:rsid w:val="00515F6C"/>
    <w:rsid w:val="00516D65"/>
    <w:rsid w:val="00516D77"/>
    <w:rsid w:val="00516E47"/>
    <w:rsid w:val="005177CF"/>
    <w:rsid w:val="005179EA"/>
    <w:rsid w:val="005201B1"/>
    <w:rsid w:val="005213A3"/>
    <w:rsid w:val="005216AE"/>
    <w:rsid w:val="00521E7F"/>
    <w:rsid w:val="0052341B"/>
    <w:rsid w:val="00523563"/>
    <w:rsid w:val="00524D2B"/>
    <w:rsid w:val="00526BBB"/>
    <w:rsid w:val="00526F89"/>
    <w:rsid w:val="00527DE3"/>
    <w:rsid w:val="00530475"/>
    <w:rsid w:val="00530D79"/>
    <w:rsid w:val="00531336"/>
    <w:rsid w:val="005315B8"/>
    <w:rsid w:val="005337F9"/>
    <w:rsid w:val="00533A24"/>
    <w:rsid w:val="00533BFD"/>
    <w:rsid w:val="00534038"/>
    <w:rsid w:val="00534BFC"/>
    <w:rsid w:val="005351C8"/>
    <w:rsid w:val="005355D6"/>
    <w:rsid w:val="00535699"/>
    <w:rsid w:val="00535D95"/>
    <w:rsid w:val="00536FF0"/>
    <w:rsid w:val="005375E8"/>
    <w:rsid w:val="005379C7"/>
    <w:rsid w:val="00537A7B"/>
    <w:rsid w:val="005405F7"/>
    <w:rsid w:val="005406FF"/>
    <w:rsid w:val="005409C8"/>
    <w:rsid w:val="00540E65"/>
    <w:rsid w:val="005411B2"/>
    <w:rsid w:val="005417B3"/>
    <w:rsid w:val="005426B7"/>
    <w:rsid w:val="005426DB"/>
    <w:rsid w:val="00543036"/>
    <w:rsid w:val="00543335"/>
    <w:rsid w:val="00544A16"/>
    <w:rsid w:val="005451C7"/>
    <w:rsid w:val="00545C22"/>
    <w:rsid w:val="00546E51"/>
    <w:rsid w:val="00547239"/>
    <w:rsid w:val="005500F9"/>
    <w:rsid w:val="00550CA0"/>
    <w:rsid w:val="0055235D"/>
    <w:rsid w:val="0055268A"/>
    <w:rsid w:val="0055285B"/>
    <w:rsid w:val="00552A85"/>
    <w:rsid w:val="0055359F"/>
    <w:rsid w:val="00555B5A"/>
    <w:rsid w:val="00556095"/>
    <w:rsid w:val="00557084"/>
    <w:rsid w:val="005570C7"/>
    <w:rsid w:val="005573BA"/>
    <w:rsid w:val="00557934"/>
    <w:rsid w:val="00557CE8"/>
    <w:rsid w:val="0056258A"/>
    <w:rsid w:val="005630DF"/>
    <w:rsid w:val="00563155"/>
    <w:rsid w:val="00563617"/>
    <w:rsid w:val="00563811"/>
    <w:rsid w:val="0056399E"/>
    <w:rsid w:val="00565758"/>
    <w:rsid w:val="00566BCE"/>
    <w:rsid w:val="00566FAA"/>
    <w:rsid w:val="00567860"/>
    <w:rsid w:val="005707B5"/>
    <w:rsid w:val="0057231E"/>
    <w:rsid w:val="005730DE"/>
    <w:rsid w:val="0057594C"/>
    <w:rsid w:val="0057688F"/>
    <w:rsid w:val="00576F5A"/>
    <w:rsid w:val="00577693"/>
    <w:rsid w:val="00580699"/>
    <w:rsid w:val="00580F87"/>
    <w:rsid w:val="00581364"/>
    <w:rsid w:val="00581C38"/>
    <w:rsid w:val="005847B5"/>
    <w:rsid w:val="00584B7E"/>
    <w:rsid w:val="0058557A"/>
    <w:rsid w:val="00585FB7"/>
    <w:rsid w:val="005878A1"/>
    <w:rsid w:val="00591432"/>
    <w:rsid w:val="00591B5A"/>
    <w:rsid w:val="00591F52"/>
    <w:rsid w:val="00592089"/>
    <w:rsid w:val="005927DD"/>
    <w:rsid w:val="005929DC"/>
    <w:rsid w:val="00593284"/>
    <w:rsid w:val="0059403D"/>
    <w:rsid w:val="0059519C"/>
    <w:rsid w:val="00596665"/>
    <w:rsid w:val="005966C0"/>
    <w:rsid w:val="00596C80"/>
    <w:rsid w:val="00596C8D"/>
    <w:rsid w:val="00597049"/>
    <w:rsid w:val="005978B1"/>
    <w:rsid w:val="0059796D"/>
    <w:rsid w:val="005A08B8"/>
    <w:rsid w:val="005A0A7E"/>
    <w:rsid w:val="005A0ACC"/>
    <w:rsid w:val="005A321E"/>
    <w:rsid w:val="005A3EBF"/>
    <w:rsid w:val="005A54AC"/>
    <w:rsid w:val="005A6FFB"/>
    <w:rsid w:val="005A71F3"/>
    <w:rsid w:val="005A74A2"/>
    <w:rsid w:val="005B0312"/>
    <w:rsid w:val="005B063E"/>
    <w:rsid w:val="005B0965"/>
    <w:rsid w:val="005B1EA2"/>
    <w:rsid w:val="005B3ABE"/>
    <w:rsid w:val="005B4A15"/>
    <w:rsid w:val="005B4AF3"/>
    <w:rsid w:val="005B52F2"/>
    <w:rsid w:val="005B5A35"/>
    <w:rsid w:val="005B5FBD"/>
    <w:rsid w:val="005B696A"/>
    <w:rsid w:val="005B7356"/>
    <w:rsid w:val="005B7988"/>
    <w:rsid w:val="005B7F32"/>
    <w:rsid w:val="005B7F7E"/>
    <w:rsid w:val="005C185C"/>
    <w:rsid w:val="005C34F6"/>
    <w:rsid w:val="005C3712"/>
    <w:rsid w:val="005C3B12"/>
    <w:rsid w:val="005C6070"/>
    <w:rsid w:val="005C6C50"/>
    <w:rsid w:val="005C782B"/>
    <w:rsid w:val="005C7B64"/>
    <w:rsid w:val="005D08F1"/>
    <w:rsid w:val="005D0DF4"/>
    <w:rsid w:val="005D1789"/>
    <w:rsid w:val="005D1A68"/>
    <w:rsid w:val="005D2330"/>
    <w:rsid w:val="005D25DE"/>
    <w:rsid w:val="005D29FD"/>
    <w:rsid w:val="005D2B50"/>
    <w:rsid w:val="005D3981"/>
    <w:rsid w:val="005D4147"/>
    <w:rsid w:val="005D47F5"/>
    <w:rsid w:val="005D4D6F"/>
    <w:rsid w:val="005D6C0F"/>
    <w:rsid w:val="005D6C3F"/>
    <w:rsid w:val="005D6C79"/>
    <w:rsid w:val="005E042E"/>
    <w:rsid w:val="005E0576"/>
    <w:rsid w:val="005E10FB"/>
    <w:rsid w:val="005E1DA6"/>
    <w:rsid w:val="005E2892"/>
    <w:rsid w:val="005E29C7"/>
    <w:rsid w:val="005E347C"/>
    <w:rsid w:val="005E3589"/>
    <w:rsid w:val="005E5E4B"/>
    <w:rsid w:val="005E653C"/>
    <w:rsid w:val="005E73CA"/>
    <w:rsid w:val="005E7D11"/>
    <w:rsid w:val="005E7F29"/>
    <w:rsid w:val="005F00E4"/>
    <w:rsid w:val="005F0B19"/>
    <w:rsid w:val="005F1BC5"/>
    <w:rsid w:val="005F4B45"/>
    <w:rsid w:val="005F6E4C"/>
    <w:rsid w:val="005F6FA4"/>
    <w:rsid w:val="005F73B8"/>
    <w:rsid w:val="005F747A"/>
    <w:rsid w:val="005F7970"/>
    <w:rsid w:val="0060007B"/>
    <w:rsid w:val="0060131C"/>
    <w:rsid w:val="0060170F"/>
    <w:rsid w:val="00602077"/>
    <w:rsid w:val="00602871"/>
    <w:rsid w:val="00602E5C"/>
    <w:rsid w:val="00604F5F"/>
    <w:rsid w:val="0060506B"/>
    <w:rsid w:val="00605FB0"/>
    <w:rsid w:val="006066FA"/>
    <w:rsid w:val="00606871"/>
    <w:rsid w:val="0060688C"/>
    <w:rsid w:val="00607268"/>
    <w:rsid w:val="006075B3"/>
    <w:rsid w:val="0060778B"/>
    <w:rsid w:val="00611382"/>
    <w:rsid w:val="006116D3"/>
    <w:rsid w:val="00612CCC"/>
    <w:rsid w:val="006137D2"/>
    <w:rsid w:val="00613A79"/>
    <w:rsid w:val="00613ED4"/>
    <w:rsid w:val="00614851"/>
    <w:rsid w:val="00614994"/>
    <w:rsid w:val="00614B4D"/>
    <w:rsid w:val="00614F44"/>
    <w:rsid w:val="00615747"/>
    <w:rsid w:val="00615D87"/>
    <w:rsid w:val="00617083"/>
    <w:rsid w:val="00617595"/>
    <w:rsid w:val="00617AE0"/>
    <w:rsid w:val="00620A67"/>
    <w:rsid w:val="006214FB"/>
    <w:rsid w:val="0062179E"/>
    <w:rsid w:val="00623862"/>
    <w:rsid w:val="006240AC"/>
    <w:rsid w:val="0062592F"/>
    <w:rsid w:val="00625AC1"/>
    <w:rsid w:val="00625F59"/>
    <w:rsid w:val="006268F6"/>
    <w:rsid w:val="0062763E"/>
    <w:rsid w:val="006279F4"/>
    <w:rsid w:val="00627F91"/>
    <w:rsid w:val="00630777"/>
    <w:rsid w:val="006308BD"/>
    <w:rsid w:val="006314DD"/>
    <w:rsid w:val="006332D1"/>
    <w:rsid w:val="0063457C"/>
    <w:rsid w:val="00635ECA"/>
    <w:rsid w:val="00636978"/>
    <w:rsid w:val="00636BE0"/>
    <w:rsid w:val="00637162"/>
    <w:rsid w:val="00637E16"/>
    <w:rsid w:val="00640235"/>
    <w:rsid w:val="006403A8"/>
    <w:rsid w:val="00640EDF"/>
    <w:rsid w:val="00640F23"/>
    <w:rsid w:val="00640FDD"/>
    <w:rsid w:val="00641A88"/>
    <w:rsid w:val="006422A9"/>
    <w:rsid w:val="00642712"/>
    <w:rsid w:val="00642ACB"/>
    <w:rsid w:val="00642E85"/>
    <w:rsid w:val="00643550"/>
    <w:rsid w:val="006448AC"/>
    <w:rsid w:val="00647744"/>
    <w:rsid w:val="00651929"/>
    <w:rsid w:val="00654918"/>
    <w:rsid w:val="00655A2C"/>
    <w:rsid w:val="00656D17"/>
    <w:rsid w:val="00656D93"/>
    <w:rsid w:val="00660839"/>
    <w:rsid w:val="006611EA"/>
    <w:rsid w:val="006623A0"/>
    <w:rsid w:val="00662AD6"/>
    <w:rsid w:val="00662DED"/>
    <w:rsid w:val="006633B5"/>
    <w:rsid w:val="00663A35"/>
    <w:rsid w:val="00664401"/>
    <w:rsid w:val="006644BB"/>
    <w:rsid w:val="006666F8"/>
    <w:rsid w:val="00666C91"/>
    <w:rsid w:val="00667850"/>
    <w:rsid w:val="00667CB8"/>
    <w:rsid w:val="0067024C"/>
    <w:rsid w:val="00670481"/>
    <w:rsid w:val="00671A74"/>
    <w:rsid w:val="00671DAF"/>
    <w:rsid w:val="006722FD"/>
    <w:rsid w:val="00673C44"/>
    <w:rsid w:val="00673EC2"/>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771E"/>
    <w:rsid w:val="0069084C"/>
    <w:rsid w:val="00691004"/>
    <w:rsid w:val="0069259F"/>
    <w:rsid w:val="006936B4"/>
    <w:rsid w:val="00693CC9"/>
    <w:rsid w:val="006942DD"/>
    <w:rsid w:val="0069568F"/>
    <w:rsid w:val="006958A8"/>
    <w:rsid w:val="006967BB"/>
    <w:rsid w:val="00696F0B"/>
    <w:rsid w:val="00697607"/>
    <w:rsid w:val="00697C78"/>
    <w:rsid w:val="006A055E"/>
    <w:rsid w:val="006A0A0C"/>
    <w:rsid w:val="006A1331"/>
    <w:rsid w:val="006A22F7"/>
    <w:rsid w:val="006A2390"/>
    <w:rsid w:val="006A26B7"/>
    <w:rsid w:val="006A29B2"/>
    <w:rsid w:val="006A468C"/>
    <w:rsid w:val="006A77DA"/>
    <w:rsid w:val="006B0718"/>
    <w:rsid w:val="006B0CFD"/>
    <w:rsid w:val="006B0D50"/>
    <w:rsid w:val="006B20F0"/>
    <w:rsid w:val="006B2382"/>
    <w:rsid w:val="006B28FC"/>
    <w:rsid w:val="006B2D9B"/>
    <w:rsid w:val="006B2EC2"/>
    <w:rsid w:val="006B3051"/>
    <w:rsid w:val="006B4EAD"/>
    <w:rsid w:val="006B4FA7"/>
    <w:rsid w:val="006B5284"/>
    <w:rsid w:val="006B55BE"/>
    <w:rsid w:val="006B64ED"/>
    <w:rsid w:val="006B6B21"/>
    <w:rsid w:val="006B73EB"/>
    <w:rsid w:val="006B75CF"/>
    <w:rsid w:val="006B7BF7"/>
    <w:rsid w:val="006C006D"/>
    <w:rsid w:val="006C0166"/>
    <w:rsid w:val="006C04B0"/>
    <w:rsid w:val="006C0BEA"/>
    <w:rsid w:val="006C266C"/>
    <w:rsid w:val="006C2A82"/>
    <w:rsid w:val="006C35E2"/>
    <w:rsid w:val="006C378D"/>
    <w:rsid w:val="006C38BC"/>
    <w:rsid w:val="006C3C04"/>
    <w:rsid w:val="006C4DBE"/>
    <w:rsid w:val="006C5C4F"/>
    <w:rsid w:val="006C64C5"/>
    <w:rsid w:val="006C694A"/>
    <w:rsid w:val="006C7AE6"/>
    <w:rsid w:val="006D001F"/>
    <w:rsid w:val="006D0E45"/>
    <w:rsid w:val="006D0FA4"/>
    <w:rsid w:val="006D130C"/>
    <w:rsid w:val="006D1436"/>
    <w:rsid w:val="006D5969"/>
    <w:rsid w:val="006D5A97"/>
    <w:rsid w:val="006D6CF5"/>
    <w:rsid w:val="006D7A88"/>
    <w:rsid w:val="006E0662"/>
    <w:rsid w:val="006E1CEF"/>
    <w:rsid w:val="006E25A5"/>
    <w:rsid w:val="006E2C51"/>
    <w:rsid w:val="006E4BFC"/>
    <w:rsid w:val="006E4DD4"/>
    <w:rsid w:val="006E62D4"/>
    <w:rsid w:val="006E6853"/>
    <w:rsid w:val="006E7607"/>
    <w:rsid w:val="006E7608"/>
    <w:rsid w:val="006E7690"/>
    <w:rsid w:val="006F009E"/>
    <w:rsid w:val="006F12FB"/>
    <w:rsid w:val="006F163B"/>
    <w:rsid w:val="006F241D"/>
    <w:rsid w:val="006F2990"/>
    <w:rsid w:val="006F47D8"/>
    <w:rsid w:val="006F6E79"/>
    <w:rsid w:val="006F6E8E"/>
    <w:rsid w:val="006F6F72"/>
    <w:rsid w:val="006F7F6D"/>
    <w:rsid w:val="0070146B"/>
    <w:rsid w:val="007016E7"/>
    <w:rsid w:val="00701B29"/>
    <w:rsid w:val="00702A63"/>
    <w:rsid w:val="00702B31"/>
    <w:rsid w:val="00703042"/>
    <w:rsid w:val="00703366"/>
    <w:rsid w:val="0070456A"/>
    <w:rsid w:val="007052F2"/>
    <w:rsid w:val="007058F2"/>
    <w:rsid w:val="00705F67"/>
    <w:rsid w:val="007064E4"/>
    <w:rsid w:val="00706876"/>
    <w:rsid w:val="00706F83"/>
    <w:rsid w:val="007072A5"/>
    <w:rsid w:val="00707F03"/>
    <w:rsid w:val="00710652"/>
    <w:rsid w:val="00711BCE"/>
    <w:rsid w:val="0071204E"/>
    <w:rsid w:val="0071399F"/>
    <w:rsid w:val="00713A4B"/>
    <w:rsid w:val="007148DB"/>
    <w:rsid w:val="00714D78"/>
    <w:rsid w:val="00714EC0"/>
    <w:rsid w:val="007161A1"/>
    <w:rsid w:val="00717C6E"/>
    <w:rsid w:val="00717E5A"/>
    <w:rsid w:val="007206E1"/>
    <w:rsid w:val="007222D7"/>
    <w:rsid w:val="00723E37"/>
    <w:rsid w:val="007245CC"/>
    <w:rsid w:val="007255B7"/>
    <w:rsid w:val="00725985"/>
    <w:rsid w:val="00725E3A"/>
    <w:rsid w:val="00726FBA"/>
    <w:rsid w:val="00730E04"/>
    <w:rsid w:val="007313D2"/>
    <w:rsid w:val="007315F6"/>
    <w:rsid w:val="0073258C"/>
    <w:rsid w:val="00733372"/>
    <w:rsid w:val="00733DF8"/>
    <w:rsid w:val="007343BF"/>
    <w:rsid w:val="007346BF"/>
    <w:rsid w:val="00734ED3"/>
    <w:rsid w:val="00735205"/>
    <w:rsid w:val="007353EF"/>
    <w:rsid w:val="0073545F"/>
    <w:rsid w:val="007368BA"/>
    <w:rsid w:val="00736945"/>
    <w:rsid w:val="007375C9"/>
    <w:rsid w:val="00737742"/>
    <w:rsid w:val="007401D1"/>
    <w:rsid w:val="00741774"/>
    <w:rsid w:val="007419DE"/>
    <w:rsid w:val="00741ED7"/>
    <w:rsid w:val="00743551"/>
    <w:rsid w:val="00744243"/>
    <w:rsid w:val="007447A0"/>
    <w:rsid w:val="00744825"/>
    <w:rsid w:val="00745451"/>
    <w:rsid w:val="0074571A"/>
    <w:rsid w:val="00745B44"/>
    <w:rsid w:val="00746119"/>
    <w:rsid w:val="00746AD3"/>
    <w:rsid w:val="00747070"/>
    <w:rsid w:val="0074718D"/>
    <w:rsid w:val="00747252"/>
    <w:rsid w:val="00747498"/>
    <w:rsid w:val="00747966"/>
    <w:rsid w:val="0074798A"/>
    <w:rsid w:val="00750D2D"/>
    <w:rsid w:val="007516F7"/>
    <w:rsid w:val="00751BF5"/>
    <w:rsid w:val="00751FAB"/>
    <w:rsid w:val="007530CA"/>
    <w:rsid w:val="00753B90"/>
    <w:rsid w:val="00753C0B"/>
    <w:rsid w:val="00754C88"/>
    <w:rsid w:val="0075524B"/>
    <w:rsid w:val="00757960"/>
    <w:rsid w:val="00757E4D"/>
    <w:rsid w:val="00760150"/>
    <w:rsid w:val="00760EEB"/>
    <w:rsid w:val="0076176B"/>
    <w:rsid w:val="00762415"/>
    <w:rsid w:val="0076266F"/>
    <w:rsid w:val="0076321D"/>
    <w:rsid w:val="00763328"/>
    <w:rsid w:val="0076413B"/>
    <w:rsid w:val="00764936"/>
    <w:rsid w:val="007658B9"/>
    <w:rsid w:val="0076590A"/>
    <w:rsid w:val="0076633A"/>
    <w:rsid w:val="007674C4"/>
    <w:rsid w:val="007723E3"/>
    <w:rsid w:val="0077252A"/>
    <w:rsid w:val="0077264C"/>
    <w:rsid w:val="00773313"/>
    <w:rsid w:val="007735C0"/>
    <w:rsid w:val="007759CA"/>
    <w:rsid w:val="007760CB"/>
    <w:rsid w:val="007761EC"/>
    <w:rsid w:val="0077625D"/>
    <w:rsid w:val="00776532"/>
    <w:rsid w:val="00777E9A"/>
    <w:rsid w:val="00780306"/>
    <w:rsid w:val="007812D5"/>
    <w:rsid w:val="00781458"/>
    <w:rsid w:val="00781754"/>
    <w:rsid w:val="0078176C"/>
    <w:rsid w:val="0078200C"/>
    <w:rsid w:val="007824AC"/>
    <w:rsid w:val="007825BB"/>
    <w:rsid w:val="007827B4"/>
    <w:rsid w:val="00784ACF"/>
    <w:rsid w:val="00784CEB"/>
    <w:rsid w:val="007860BC"/>
    <w:rsid w:val="00786373"/>
    <w:rsid w:val="00786476"/>
    <w:rsid w:val="00786C2E"/>
    <w:rsid w:val="00790146"/>
    <w:rsid w:val="007901CD"/>
    <w:rsid w:val="00790513"/>
    <w:rsid w:val="00791317"/>
    <w:rsid w:val="007922A8"/>
    <w:rsid w:val="0079251C"/>
    <w:rsid w:val="0079274C"/>
    <w:rsid w:val="007929BD"/>
    <w:rsid w:val="00793279"/>
    <w:rsid w:val="0079352E"/>
    <w:rsid w:val="00793899"/>
    <w:rsid w:val="00793CC8"/>
    <w:rsid w:val="00794A75"/>
    <w:rsid w:val="00796466"/>
    <w:rsid w:val="007971B9"/>
    <w:rsid w:val="007979A2"/>
    <w:rsid w:val="007A0CC3"/>
    <w:rsid w:val="007A0DF9"/>
    <w:rsid w:val="007A2221"/>
    <w:rsid w:val="007A3893"/>
    <w:rsid w:val="007A3B02"/>
    <w:rsid w:val="007A3CDA"/>
    <w:rsid w:val="007A44DD"/>
    <w:rsid w:val="007A54B7"/>
    <w:rsid w:val="007A5B4C"/>
    <w:rsid w:val="007A5CE7"/>
    <w:rsid w:val="007A66E6"/>
    <w:rsid w:val="007A6FC0"/>
    <w:rsid w:val="007A70BD"/>
    <w:rsid w:val="007A76D8"/>
    <w:rsid w:val="007A78BE"/>
    <w:rsid w:val="007A7BBE"/>
    <w:rsid w:val="007A7FEE"/>
    <w:rsid w:val="007B0005"/>
    <w:rsid w:val="007B0223"/>
    <w:rsid w:val="007B02A4"/>
    <w:rsid w:val="007B03F4"/>
    <w:rsid w:val="007B05BB"/>
    <w:rsid w:val="007B0EA4"/>
    <w:rsid w:val="007B0F36"/>
    <w:rsid w:val="007B1C23"/>
    <w:rsid w:val="007B2069"/>
    <w:rsid w:val="007B3ECF"/>
    <w:rsid w:val="007B3EF7"/>
    <w:rsid w:val="007B47BB"/>
    <w:rsid w:val="007B4C73"/>
    <w:rsid w:val="007B653E"/>
    <w:rsid w:val="007B6EDA"/>
    <w:rsid w:val="007B70A1"/>
    <w:rsid w:val="007B76F7"/>
    <w:rsid w:val="007B77E8"/>
    <w:rsid w:val="007B7AD1"/>
    <w:rsid w:val="007B7C1C"/>
    <w:rsid w:val="007C0075"/>
    <w:rsid w:val="007C17F5"/>
    <w:rsid w:val="007C1964"/>
    <w:rsid w:val="007C1ECD"/>
    <w:rsid w:val="007C23E5"/>
    <w:rsid w:val="007C3632"/>
    <w:rsid w:val="007C3661"/>
    <w:rsid w:val="007C37CA"/>
    <w:rsid w:val="007C37D3"/>
    <w:rsid w:val="007C4E63"/>
    <w:rsid w:val="007C55C1"/>
    <w:rsid w:val="007C6277"/>
    <w:rsid w:val="007C6280"/>
    <w:rsid w:val="007C6AAC"/>
    <w:rsid w:val="007C79E4"/>
    <w:rsid w:val="007D1C25"/>
    <w:rsid w:val="007D2A1C"/>
    <w:rsid w:val="007D2E12"/>
    <w:rsid w:val="007D4347"/>
    <w:rsid w:val="007D53B0"/>
    <w:rsid w:val="007D62A1"/>
    <w:rsid w:val="007D6CCA"/>
    <w:rsid w:val="007D7872"/>
    <w:rsid w:val="007D7898"/>
    <w:rsid w:val="007D792A"/>
    <w:rsid w:val="007E0A3C"/>
    <w:rsid w:val="007E0DB7"/>
    <w:rsid w:val="007E13C4"/>
    <w:rsid w:val="007E1A8A"/>
    <w:rsid w:val="007E2511"/>
    <w:rsid w:val="007E287A"/>
    <w:rsid w:val="007E29EB"/>
    <w:rsid w:val="007E35BE"/>
    <w:rsid w:val="007E3AF4"/>
    <w:rsid w:val="007E5028"/>
    <w:rsid w:val="007E546E"/>
    <w:rsid w:val="007E57F0"/>
    <w:rsid w:val="007E65EC"/>
    <w:rsid w:val="007E65ED"/>
    <w:rsid w:val="007E74D4"/>
    <w:rsid w:val="007F0808"/>
    <w:rsid w:val="007F08FC"/>
    <w:rsid w:val="007F15EE"/>
    <w:rsid w:val="007F1B43"/>
    <w:rsid w:val="007F211E"/>
    <w:rsid w:val="007F40EC"/>
    <w:rsid w:val="007F64DD"/>
    <w:rsid w:val="007F6533"/>
    <w:rsid w:val="00802073"/>
    <w:rsid w:val="008020D3"/>
    <w:rsid w:val="00802AB4"/>
    <w:rsid w:val="0080358A"/>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897"/>
    <w:rsid w:val="008148CA"/>
    <w:rsid w:val="00814A30"/>
    <w:rsid w:val="00814B7E"/>
    <w:rsid w:val="00814F75"/>
    <w:rsid w:val="00815E07"/>
    <w:rsid w:val="008168F8"/>
    <w:rsid w:val="00816AB9"/>
    <w:rsid w:val="00816DAC"/>
    <w:rsid w:val="00817779"/>
    <w:rsid w:val="008209DE"/>
    <w:rsid w:val="00820A19"/>
    <w:rsid w:val="00821383"/>
    <w:rsid w:val="00821F7C"/>
    <w:rsid w:val="008233A7"/>
    <w:rsid w:val="0082399C"/>
    <w:rsid w:val="00823A4E"/>
    <w:rsid w:val="00824122"/>
    <w:rsid w:val="00824568"/>
    <w:rsid w:val="00824917"/>
    <w:rsid w:val="00825861"/>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B6B"/>
    <w:rsid w:val="008370FF"/>
    <w:rsid w:val="00837462"/>
    <w:rsid w:val="00837A30"/>
    <w:rsid w:val="008404A6"/>
    <w:rsid w:val="0084144C"/>
    <w:rsid w:val="00842E08"/>
    <w:rsid w:val="0084439F"/>
    <w:rsid w:val="00844AEB"/>
    <w:rsid w:val="00844C90"/>
    <w:rsid w:val="00845559"/>
    <w:rsid w:val="008456A2"/>
    <w:rsid w:val="00846903"/>
    <w:rsid w:val="00847379"/>
    <w:rsid w:val="00847928"/>
    <w:rsid w:val="008503A5"/>
    <w:rsid w:val="00850CF3"/>
    <w:rsid w:val="00850E2E"/>
    <w:rsid w:val="00851CCC"/>
    <w:rsid w:val="00851F1B"/>
    <w:rsid w:val="0085210A"/>
    <w:rsid w:val="008521BF"/>
    <w:rsid w:val="008521F7"/>
    <w:rsid w:val="0085243B"/>
    <w:rsid w:val="00853132"/>
    <w:rsid w:val="00853555"/>
    <w:rsid w:val="00853644"/>
    <w:rsid w:val="0085451F"/>
    <w:rsid w:val="00854BF0"/>
    <w:rsid w:val="00855997"/>
    <w:rsid w:val="00855DF7"/>
    <w:rsid w:val="00856013"/>
    <w:rsid w:val="00856438"/>
    <w:rsid w:val="008564E1"/>
    <w:rsid w:val="00856D4B"/>
    <w:rsid w:val="00856E48"/>
    <w:rsid w:val="0085740B"/>
    <w:rsid w:val="00860325"/>
    <w:rsid w:val="00860C2E"/>
    <w:rsid w:val="008627C8"/>
    <w:rsid w:val="00863897"/>
    <w:rsid w:val="008642D7"/>
    <w:rsid w:val="008643BD"/>
    <w:rsid w:val="0086470C"/>
    <w:rsid w:val="00864F24"/>
    <w:rsid w:val="00864F33"/>
    <w:rsid w:val="00866702"/>
    <w:rsid w:val="00867452"/>
    <w:rsid w:val="008676D1"/>
    <w:rsid w:val="00867A9C"/>
    <w:rsid w:val="00867BAE"/>
    <w:rsid w:val="0087043E"/>
    <w:rsid w:val="0087089B"/>
    <w:rsid w:val="008709D0"/>
    <w:rsid w:val="00870E37"/>
    <w:rsid w:val="008713C6"/>
    <w:rsid w:val="00871AD5"/>
    <w:rsid w:val="0087221C"/>
    <w:rsid w:val="00872FBA"/>
    <w:rsid w:val="00873728"/>
    <w:rsid w:val="00873CE3"/>
    <w:rsid w:val="008746A7"/>
    <w:rsid w:val="00874E40"/>
    <w:rsid w:val="0087543C"/>
    <w:rsid w:val="00875507"/>
    <w:rsid w:val="008764B6"/>
    <w:rsid w:val="00877132"/>
    <w:rsid w:val="00877460"/>
    <w:rsid w:val="0087754E"/>
    <w:rsid w:val="00877D05"/>
    <w:rsid w:val="00877FB4"/>
    <w:rsid w:val="00881296"/>
    <w:rsid w:val="00881711"/>
    <w:rsid w:val="0088246E"/>
    <w:rsid w:val="00882AEB"/>
    <w:rsid w:val="008837D3"/>
    <w:rsid w:val="0088473A"/>
    <w:rsid w:val="008849A8"/>
    <w:rsid w:val="008861F9"/>
    <w:rsid w:val="008900E5"/>
    <w:rsid w:val="00891D06"/>
    <w:rsid w:val="00892EA1"/>
    <w:rsid w:val="008941AC"/>
    <w:rsid w:val="008944C7"/>
    <w:rsid w:val="00894A5D"/>
    <w:rsid w:val="00895027"/>
    <w:rsid w:val="008951FD"/>
    <w:rsid w:val="00895BDF"/>
    <w:rsid w:val="00895E15"/>
    <w:rsid w:val="008972FF"/>
    <w:rsid w:val="00897333"/>
    <w:rsid w:val="008A11D0"/>
    <w:rsid w:val="008A166B"/>
    <w:rsid w:val="008A1C1C"/>
    <w:rsid w:val="008A241A"/>
    <w:rsid w:val="008A2F70"/>
    <w:rsid w:val="008A3C17"/>
    <w:rsid w:val="008A4471"/>
    <w:rsid w:val="008A45CC"/>
    <w:rsid w:val="008A4EEF"/>
    <w:rsid w:val="008A50BE"/>
    <w:rsid w:val="008A635B"/>
    <w:rsid w:val="008A73AF"/>
    <w:rsid w:val="008A7E6E"/>
    <w:rsid w:val="008B05D2"/>
    <w:rsid w:val="008B0C9C"/>
    <w:rsid w:val="008B1B88"/>
    <w:rsid w:val="008B23C0"/>
    <w:rsid w:val="008B3165"/>
    <w:rsid w:val="008B3BE8"/>
    <w:rsid w:val="008B3D6E"/>
    <w:rsid w:val="008B4327"/>
    <w:rsid w:val="008B5BDE"/>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D1AF0"/>
    <w:rsid w:val="008D1D09"/>
    <w:rsid w:val="008D206E"/>
    <w:rsid w:val="008D2E57"/>
    <w:rsid w:val="008D308F"/>
    <w:rsid w:val="008D3E94"/>
    <w:rsid w:val="008D4494"/>
    <w:rsid w:val="008D4C86"/>
    <w:rsid w:val="008D5331"/>
    <w:rsid w:val="008D6229"/>
    <w:rsid w:val="008D7089"/>
    <w:rsid w:val="008D7213"/>
    <w:rsid w:val="008D72F8"/>
    <w:rsid w:val="008D7501"/>
    <w:rsid w:val="008E005B"/>
    <w:rsid w:val="008E0E0A"/>
    <w:rsid w:val="008E15FB"/>
    <w:rsid w:val="008E1EC2"/>
    <w:rsid w:val="008E26AC"/>
    <w:rsid w:val="008E27DF"/>
    <w:rsid w:val="008E2A35"/>
    <w:rsid w:val="008E3C34"/>
    <w:rsid w:val="008E4BBD"/>
    <w:rsid w:val="008E4E2E"/>
    <w:rsid w:val="008E6604"/>
    <w:rsid w:val="008F2A5B"/>
    <w:rsid w:val="008F3374"/>
    <w:rsid w:val="008F340C"/>
    <w:rsid w:val="008F3827"/>
    <w:rsid w:val="008F393A"/>
    <w:rsid w:val="008F3C96"/>
    <w:rsid w:val="008F41F8"/>
    <w:rsid w:val="008F5A2C"/>
    <w:rsid w:val="008F6116"/>
    <w:rsid w:val="008F6ADD"/>
    <w:rsid w:val="008F70F6"/>
    <w:rsid w:val="008F75D8"/>
    <w:rsid w:val="009010D7"/>
    <w:rsid w:val="0090132F"/>
    <w:rsid w:val="00902464"/>
    <w:rsid w:val="00903043"/>
    <w:rsid w:val="00903194"/>
    <w:rsid w:val="00903D26"/>
    <w:rsid w:val="0090572D"/>
    <w:rsid w:val="009066E0"/>
    <w:rsid w:val="00906D51"/>
    <w:rsid w:val="00907260"/>
    <w:rsid w:val="0091077E"/>
    <w:rsid w:val="00910E1E"/>
    <w:rsid w:val="00911444"/>
    <w:rsid w:val="00911A22"/>
    <w:rsid w:val="00911C3B"/>
    <w:rsid w:val="00914199"/>
    <w:rsid w:val="009141A4"/>
    <w:rsid w:val="0091519E"/>
    <w:rsid w:val="009155F6"/>
    <w:rsid w:val="0091620F"/>
    <w:rsid w:val="009168E8"/>
    <w:rsid w:val="009176CE"/>
    <w:rsid w:val="0091795E"/>
    <w:rsid w:val="00917ED2"/>
    <w:rsid w:val="00920CD5"/>
    <w:rsid w:val="00920E51"/>
    <w:rsid w:val="00920FBA"/>
    <w:rsid w:val="00921866"/>
    <w:rsid w:val="00921BC7"/>
    <w:rsid w:val="00921F16"/>
    <w:rsid w:val="009221FA"/>
    <w:rsid w:val="00922289"/>
    <w:rsid w:val="009222F8"/>
    <w:rsid w:val="009238B6"/>
    <w:rsid w:val="00924D60"/>
    <w:rsid w:val="00924F6F"/>
    <w:rsid w:val="00925305"/>
    <w:rsid w:val="00925B1B"/>
    <w:rsid w:val="00925FFE"/>
    <w:rsid w:val="009272CD"/>
    <w:rsid w:val="0093007B"/>
    <w:rsid w:val="00930340"/>
    <w:rsid w:val="00930465"/>
    <w:rsid w:val="00930AB8"/>
    <w:rsid w:val="00930AF9"/>
    <w:rsid w:val="0093128D"/>
    <w:rsid w:val="0093172B"/>
    <w:rsid w:val="009324DF"/>
    <w:rsid w:val="00932CE9"/>
    <w:rsid w:val="00933155"/>
    <w:rsid w:val="00933488"/>
    <w:rsid w:val="00933E63"/>
    <w:rsid w:val="00934E90"/>
    <w:rsid w:val="00935256"/>
    <w:rsid w:val="00935EB1"/>
    <w:rsid w:val="0093695D"/>
    <w:rsid w:val="0093788F"/>
    <w:rsid w:val="009378B7"/>
    <w:rsid w:val="0094000C"/>
    <w:rsid w:val="009403A4"/>
    <w:rsid w:val="00940F0F"/>
    <w:rsid w:val="00941436"/>
    <w:rsid w:val="00941A09"/>
    <w:rsid w:val="00941CBA"/>
    <w:rsid w:val="009433CE"/>
    <w:rsid w:val="009435A6"/>
    <w:rsid w:val="00943623"/>
    <w:rsid w:val="00943856"/>
    <w:rsid w:val="00943B48"/>
    <w:rsid w:val="0094417A"/>
    <w:rsid w:val="00944677"/>
    <w:rsid w:val="009452D7"/>
    <w:rsid w:val="009459F7"/>
    <w:rsid w:val="009462C5"/>
    <w:rsid w:val="00946E71"/>
    <w:rsid w:val="0095066D"/>
    <w:rsid w:val="009524BB"/>
    <w:rsid w:val="009525A5"/>
    <w:rsid w:val="009527AF"/>
    <w:rsid w:val="00952DAA"/>
    <w:rsid w:val="0095360A"/>
    <w:rsid w:val="009541F3"/>
    <w:rsid w:val="009553B9"/>
    <w:rsid w:val="00956E92"/>
    <w:rsid w:val="00957E36"/>
    <w:rsid w:val="009605F5"/>
    <w:rsid w:val="00960E98"/>
    <w:rsid w:val="009621B4"/>
    <w:rsid w:val="0096361B"/>
    <w:rsid w:val="009637CF"/>
    <w:rsid w:val="00963EAF"/>
    <w:rsid w:val="00963FDC"/>
    <w:rsid w:val="0096459E"/>
    <w:rsid w:val="00964FC4"/>
    <w:rsid w:val="0096510F"/>
    <w:rsid w:val="00965353"/>
    <w:rsid w:val="0096568B"/>
    <w:rsid w:val="00965AA3"/>
    <w:rsid w:val="00966CB2"/>
    <w:rsid w:val="00966D02"/>
    <w:rsid w:val="00970AF4"/>
    <w:rsid w:val="00971BB0"/>
    <w:rsid w:val="009724C1"/>
    <w:rsid w:val="00972593"/>
    <w:rsid w:val="00972F4A"/>
    <w:rsid w:val="00972F61"/>
    <w:rsid w:val="00973221"/>
    <w:rsid w:val="009734E0"/>
    <w:rsid w:val="00973DA9"/>
    <w:rsid w:val="00974044"/>
    <w:rsid w:val="00974CF6"/>
    <w:rsid w:val="00974E42"/>
    <w:rsid w:val="009806E6"/>
    <w:rsid w:val="00980894"/>
    <w:rsid w:val="00982FCE"/>
    <w:rsid w:val="009832F7"/>
    <w:rsid w:val="00983A37"/>
    <w:rsid w:val="009840A0"/>
    <w:rsid w:val="009840BA"/>
    <w:rsid w:val="0098669D"/>
    <w:rsid w:val="009876EB"/>
    <w:rsid w:val="00987E87"/>
    <w:rsid w:val="00990180"/>
    <w:rsid w:val="00991F07"/>
    <w:rsid w:val="00991F09"/>
    <w:rsid w:val="00991F7C"/>
    <w:rsid w:val="00993127"/>
    <w:rsid w:val="0099371E"/>
    <w:rsid w:val="009947E7"/>
    <w:rsid w:val="009949C8"/>
    <w:rsid w:val="00994D45"/>
    <w:rsid w:val="0099698B"/>
    <w:rsid w:val="00996D38"/>
    <w:rsid w:val="00997068"/>
    <w:rsid w:val="00997096"/>
    <w:rsid w:val="00997411"/>
    <w:rsid w:val="009A0403"/>
    <w:rsid w:val="009A181A"/>
    <w:rsid w:val="009A207E"/>
    <w:rsid w:val="009A21E8"/>
    <w:rsid w:val="009A25F0"/>
    <w:rsid w:val="009A2A9A"/>
    <w:rsid w:val="009A3031"/>
    <w:rsid w:val="009A336F"/>
    <w:rsid w:val="009A33AF"/>
    <w:rsid w:val="009A3857"/>
    <w:rsid w:val="009A3B0F"/>
    <w:rsid w:val="009A3B42"/>
    <w:rsid w:val="009A3EE4"/>
    <w:rsid w:val="009A4162"/>
    <w:rsid w:val="009A49C0"/>
    <w:rsid w:val="009A5DC0"/>
    <w:rsid w:val="009A6279"/>
    <w:rsid w:val="009A6661"/>
    <w:rsid w:val="009A697B"/>
    <w:rsid w:val="009A6B2C"/>
    <w:rsid w:val="009A7BBF"/>
    <w:rsid w:val="009B0522"/>
    <w:rsid w:val="009B2393"/>
    <w:rsid w:val="009B2B40"/>
    <w:rsid w:val="009B30B1"/>
    <w:rsid w:val="009B3942"/>
    <w:rsid w:val="009B401C"/>
    <w:rsid w:val="009B4258"/>
    <w:rsid w:val="009B6B73"/>
    <w:rsid w:val="009B7251"/>
    <w:rsid w:val="009B7F75"/>
    <w:rsid w:val="009C09C1"/>
    <w:rsid w:val="009C0D7A"/>
    <w:rsid w:val="009C114B"/>
    <w:rsid w:val="009C146E"/>
    <w:rsid w:val="009C1489"/>
    <w:rsid w:val="009C15C7"/>
    <w:rsid w:val="009C2836"/>
    <w:rsid w:val="009C4B24"/>
    <w:rsid w:val="009C5117"/>
    <w:rsid w:val="009C6299"/>
    <w:rsid w:val="009C684D"/>
    <w:rsid w:val="009C757F"/>
    <w:rsid w:val="009D00BE"/>
    <w:rsid w:val="009D0C10"/>
    <w:rsid w:val="009D1A46"/>
    <w:rsid w:val="009D1C90"/>
    <w:rsid w:val="009D2306"/>
    <w:rsid w:val="009D4841"/>
    <w:rsid w:val="009D5912"/>
    <w:rsid w:val="009D5E08"/>
    <w:rsid w:val="009D6789"/>
    <w:rsid w:val="009D76BD"/>
    <w:rsid w:val="009D7915"/>
    <w:rsid w:val="009D7987"/>
    <w:rsid w:val="009E0B24"/>
    <w:rsid w:val="009E202D"/>
    <w:rsid w:val="009E24BB"/>
    <w:rsid w:val="009E2799"/>
    <w:rsid w:val="009E3357"/>
    <w:rsid w:val="009E3BFE"/>
    <w:rsid w:val="009E42D1"/>
    <w:rsid w:val="009E5C4A"/>
    <w:rsid w:val="009E642D"/>
    <w:rsid w:val="009E66D7"/>
    <w:rsid w:val="009E716C"/>
    <w:rsid w:val="009E7206"/>
    <w:rsid w:val="009E7439"/>
    <w:rsid w:val="009E7CDF"/>
    <w:rsid w:val="009F01AC"/>
    <w:rsid w:val="009F0431"/>
    <w:rsid w:val="009F0A0A"/>
    <w:rsid w:val="009F0C30"/>
    <w:rsid w:val="009F16D5"/>
    <w:rsid w:val="009F2D43"/>
    <w:rsid w:val="009F400A"/>
    <w:rsid w:val="009F416C"/>
    <w:rsid w:val="009F42B9"/>
    <w:rsid w:val="009F42EC"/>
    <w:rsid w:val="009F49C6"/>
    <w:rsid w:val="009F5825"/>
    <w:rsid w:val="009F626E"/>
    <w:rsid w:val="009F6C19"/>
    <w:rsid w:val="009F7355"/>
    <w:rsid w:val="009F7AFC"/>
    <w:rsid w:val="00A00621"/>
    <w:rsid w:val="00A01B3A"/>
    <w:rsid w:val="00A01D68"/>
    <w:rsid w:val="00A06644"/>
    <w:rsid w:val="00A06A8B"/>
    <w:rsid w:val="00A06A96"/>
    <w:rsid w:val="00A0757C"/>
    <w:rsid w:val="00A07D35"/>
    <w:rsid w:val="00A10A8F"/>
    <w:rsid w:val="00A11660"/>
    <w:rsid w:val="00A1219C"/>
    <w:rsid w:val="00A12896"/>
    <w:rsid w:val="00A1307C"/>
    <w:rsid w:val="00A14092"/>
    <w:rsid w:val="00A14670"/>
    <w:rsid w:val="00A15EEC"/>
    <w:rsid w:val="00A15F7E"/>
    <w:rsid w:val="00A166EE"/>
    <w:rsid w:val="00A17693"/>
    <w:rsid w:val="00A1791F"/>
    <w:rsid w:val="00A21E67"/>
    <w:rsid w:val="00A229E4"/>
    <w:rsid w:val="00A23354"/>
    <w:rsid w:val="00A24CA3"/>
    <w:rsid w:val="00A2591D"/>
    <w:rsid w:val="00A264C1"/>
    <w:rsid w:val="00A26B70"/>
    <w:rsid w:val="00A26D74"/>
    <w:rsid w:val="00A276BD"/>
    <w:rsid w:val="00A276F8"/>
    <w:rsid w:val="00A27842"/>
    <w:rsid w:val="00A31EB6"/>
    <w:rsid w:val="00A31F5A"/>
    <w:rsid w:val="00A32394"/>
    <w:rsid w:val="00A33D30"/>
    <w:rsid w:val="00A34507"/>
    <w:rsid w:val="00A34562"/>
    <w:rsid w:val="00A34BD2"/>
    <w:rsid w:val="00A3508C"/>
    <w:rsid w:val="00A36490"/>
    <w:rsid w:val="00A36E8B"/>
    <w:rsid w:val="00A40FDC"/>
    <w:rsid w:val="00A4133D"/>
    <w:rsid w:val="00A41593"/>
    <w:rsid w:val="00A416FD"/>
    <w:rsid w:val="00A4268D"/>
    <w:rsid w:val="00A43CF5"/>
    <w:rsid w:val="00A44DBB"/>
    <w:rsid w:val="00A4500E"/>
    <w:rsid w:val="00A4575E"/>
    <w:rsid w:val="00A45A82"/>
    <w:rsid w:val="00A46C68"/>
    <w:rsid w:val="00A46FC5"/>
    <w:rsid w:val="00A4798D"/>
    <w:rsid w:val="00A47A0E"/>
    <w:rsid w:val="00A47A25"/>
    <w:rsid w:val="00A47C37"/>
    <w:rsid w:val="00A51442"/>
    <w:rsid w:val="00A51EB8"/>
    <w:rsid w:val="00A524F7"/>
    <w:rsid w:val="00A54B5E"/>
    <w:rsid w:val="00A54C27"/>
    <w:rsid w:val="00A54C2E"/>
    <w:rsid w:val="00A55662"/>
    <w:rsid w:val="00A55A12"/>
    <w:rsid w:val="00A5694D"/>
    <w:rsid w:val="00A57571"/>
    <w:rsid w:val="00A60423"/>
    <w:rsid w:val="00A60F67"/>
    <w:rsid w:val="00A61B76"/>
    <w:rsid w:val="00A61F32"/>
    <w:rsid w:val="00A621A0"/>
    <w:rsid w:val="00A62BBE"/>
    <w:rsid w:val="00A632D5"/>
    <w:rsid w:val="00A63C0C"/>
    <w:rsid w:val="00A64431"/>
    <w:rsid w:val="00A64526"/>
    <w:rsid w:val="00A650A4"/>
    <w:rsid w:val="00A65F82"/>
    <w:rsid w:val="00A66DE6"/>
    <w:rsid w:val="00A700FC"/>
    <w:rsid w:val="00A70628"/>
    <w:rsid w:val="00A70C4F"/>
    <w:rsid w:val="00A7114C"/>
    <w:rsid w:val="00A7147B"/>
    <w:rsid w:val="00A72248"/>
    <w:rsid w:val="00A72750"/>
    <w:rsid w:val="00A749CC"/>
    <w:rsid w:val="00A76295"/>
    <w:rsid w:val="00A77ECD"/>
    <w:rsid w:val="00A805C8"/>
    <w:rsid w:val="00A80757"/>
    <w:rsid w:val="00A81B2D"/>
    <w:rsid w:val="00A82723"/>
    <w:rsid w:val="00A83039"/>
    <w:rsid w:val="00A83952"/>
    <w:rsid w:val="00A844CE"/>
    <w:rsid w:val="00A84B99"/>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C37"/>
    <w:rsid w:val="00A92D3A"/>
    <w:rsid w:val="00A9414A"/>
    <w:rsid w:val="00A9423F"/>
    <w:rsid w:val="00A950CE"/>
    <w:rsid w:val="00A95227"/>
    <w:rsid w:val="00A9547F"/>
    <w:rsid w:val="00A954C7"/>
    <w:rsid w:val="00A9550D"/>
    <w:rsid w:val="00A9579C"/>
    <w:rsid w:val="00A95955"/>
    <w:rsid w:val="00A95DCD"/>
    <w:rsid w:val="00A97600"/>
    <w:rsid w:val="00AA111B"/>
    <w:rsid w:val="00AA156B"/>
    <w:rsid w:val="00AA25CB"/>
    <w:rsid w:val="00AA320B"/>
    <w:rsid w:val="00AA41BF"/>
    <w:rsid w:val="00AA4E13"/>
    <w:rsid w:val="00AA6427"/>
    <w:rsid w:val="00AA6C2D"/>
    <w:rsid w:val="00AA6FFC"/>
    <w:rsid w:val="00AA717A"/>
    <w:rsid w:val="00AA7E26"/>
    <w:rsid w:val="00AB0582"/>
    <w:rsid w:val="00AB1201"/>
    <w:rsid w:val="00AB1AF9"/>
    <w:rsid w:val="00AB1B5E"/>
    <w:rsid w:val="00AB25F3"/>
    <w:rsid w:val="00AB3609"/>
    <w:rsid w:val="00AB362F"/>
    <w:rsid w:val="00AB3CBC"/>
    <w:rsid w:val="00AB5426"/>
    <w:rsid w:val="00AB599E"/>
    <w:rsid w:val="00AB5D06"/>
    <w:rsid w:val="00AB5EF4"/>
    <w:rsid w:val="00AB62BF"/>
    <w:rsid w:val="00AB6565"/>
    <w:rsid w:val="00AB7029"/>
    <w:rsid w:val="00AB727E"/>
    <w:rsid w:val="00AB77EB"/>
    <w:rsid w:val="00AC059F"/>
    <w:rsid w:val="00AC12B6"/>
    <w:rsid w:val="00AC2682"/>
    <w:rsid w:val="00AC2877"/>
    <w:rsid w:val="00AC3519"/>
    <w:rsid w:val="00AC477A"/>
    <w:rsid w:val="00AC52AB"/>
    <w:rsid w:val="00AC627B"/>
    <w:rsid w:val="00AC6439"/>
    <w:rsid w:val="00AC64E4"/>
    <w:rsid w:val="00AC6E5D"/>
    <w:rsid w:val="00AC702A"/>
    <w:rsid w:val="00AC7897"/>
    <w:rsid w:val="00AD0A6F"/>
    <w:rsid w:val="00AD0C49"/>
    <w:rsid w:val="00AD0E04"/>
    <w:rsid w:val="00AD0E86"/>
    <w:rsid w:val="00AD1751"/>
    <w:rsid w:val="00AD293B"/>
    <w:rsid w:val="00AD29DF"/>
    <w:rsid w:val="00AD2A97"/>
    <w:rsid w:val="00AD2B6B"/>
    <w:rsid w:val="00AD2B8E"/>
    <w:rsid w:val="00AD3271"/>
    <w:rsid w:val="00AD3A54"/>
    <w:rsid w:val="00AD3EAC"/>
    <w:rsid w:val="00AD4ED0"/>
    <w:rsid w:val="00AD5321"/>
    <w:rsid w:val="00AD6374"/>
    <w:rsid w:val="00AD6F29"/>
    <w:rsid w:val="00AD7099"/>
    <w:rsid w:val="00AD7430"/>
    <w:rsid w:val="00AE03A0"/>
    <w:rsid w:val="00AE0BCC"/>
    <w:rsid w:val="00AE0D73"/>
    <w:rsid w:val="00AE1492"/>
    <w:rsid w:val="00AE1865"/>
    <w:rsid w:val="00AE2452"/>
    <w:rsid w:val="00AE2600"/>
    <w:rsid w:val="00AE29BA"/>
    <w:rsid w:val="00AE2FE0"/>
    <w:rsid w:val="00AE3372"/>
    <w:rsid w:val="00AE3420"/>
    <w:rsid w:val="00AE379B"/>
    <w:rsid w:val="00AE3B09"/>
    <w:rsid w:val="00AE4488"/>
    <w:rsid w:val="00AE512C"/>
    <w:rsid w:val="00AE597F"/>
    <w:rsid w:val="00AE64FC"/>
    <w:rsid w:val="00AE68F8"/>
    <w:rsid w:val="00AE6F3B"/>
    <w:rsid w:val="00AE7092"/>
    <w:rsid w:val="00AE7523"/>
    <w:rsid w:val="00AE76F4"/>
    <w:rsid w:val="00AE7A17"/>
    <w:rsid w:val="00AF068C"/>
    <w:rsid w:val="00AF0C10"/>
    <w:rsid w:val="00AF1A05"/>
    <w:rsid w:val="00AF2175"/>
    <w:rsid w:val="00AF2DDC"/>
    <w:rsid w:val="00AF31AF"/>
    <w:rsid w:val="00AF3399"/>
    <w:rsid w:val="00AF78CC"/>
    <w:rsid w:val="00AF7B7A"/>
    <w:rsid w:val="00B001EA"/>
    <w:rsid w:val="00B00428"/>
    <w:rsid w:val="00B015DA"/>
    <w:rsid w:val="00B01AC6"/>
    <w:rsid w:val="00B02548"/>
    <w:rsid w:val="00B0266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F94"/>
    <w:rsid w:val="00B1311A"/>
    <w:rsid w:val="00B131F4"/>
    <w:rsid w:val="00B13834"/>
    <w:rsid w:val="00B1475B"/>
    <w:rsid w:val="00B15079"/>
    <w:rsid w:val="00B150A0"/>
    <w:rsid w:val="00B15254"/>
    <w:rsid w:val="00B15507"/>
    <w:rsid w:val="00B158A6"/>
    <w:rsid w:val="00B15B29"/>
    <w:rsid w:val="00B1693E"/>
    <w:rsid w:val="00B17A06"/>
    <w:rsid w:val="00B2054A"/>
    <w:rsid w:val="00B20745"/>
    <w:rsid w:val="00B20A94"/>
    <w:rsid w:val="00B2245F"/>
    <w:rsid w:val="00B22F03"/>
    <w:rsid w:val="00B2407C"/>
    <w:rsid w:val="00B2675E"/>
    <w:rsid w:val="00B2685D"/>
    <w:rsid w:val="00B27278"/>
    <w:rsid w:val="00B27C63"/>
    <w:rsid w:val="00B27F0A"/>
    <w:rsid w:val="00B314AF"/>
    <w:rsid w:val="00B31CF7"/>
    <w:rsid w:val="00B32A0F"/>
    <w:rsid w:val="00B335FA"/>
    <w:rsid w:val="00B338B4"/>
    <w:rsid w:val="00B33B69"/>
    <w:rsid w:val="00B33D82"/>
    <w:rsid w:val="00B34D28"/>
    <w:rsid w:val="00B34EF2"/>
    <w:rsid w:val="00B352EF"/>
    <w:rsid w:val="00B376F8"/>
    <w:rsid w:val="00B37912"/>
    <w:rsid w:val="00B37B4F"/>
    <w:rsid w:val="00B37C5B"/>
    <w:rsid w:val="00B37FEF"/>
    <w:rsid w:val="00B407EF"/>
    <w:rsid w:val="00B409FF"/>
    <w:rsid w:val="00B410BB"/>
    <w:rsid w:val="00B41194"/>
    <w:rsid w:val="00B43422"/>
    <w:rsid w:val="00B43571"/>
    <w:rsid w:val="00B43616"/>
    <w:rsid w:val="00B436AD"/>
    <w:rsid w:val="00B43DFB"/>
    <w:rsid w:val="00B440E4"/>
    <w:rsid w:val="00B442FA"/>
    <w:rsid w:val="00B44E9F"/>
    <w:rsid w:val="00B452A8"/>
    <w:rsid w:val="00B45A78"/>
    <w:rsid w:val="00B46DEF"/>
    <w:rsid w:val="00B46FFC"/>
    <w:rsid w:val="00B4749C"/>
    <w:rsid w:val="00B50511"/>
    <w:rsid w:val="00B51055"/>
    <w:rsid w:val="00B51141"/>
    <w:rsid w:val="00B53725"/>
    <w:rsid w:val="00B53D62"/>
    <w:rsid w:val="00B54033"/>
    <w:rsid w:val="00B54100"/>
    <w:rsid w:val="00B54255"/>
    <w:rsid w:val="00B54723"/>
    <w:rsid w:val="00B55840"/>
    <w:rsid w:val="00B5634B"/>
    <w:rsid w:val="00B56D76"/>
    <w:rsid w:val="00B574BB"/>
    <w:rsid w:val="00B574C9"/>
    <w:rsid w:val="00B57CB7"/>
    <w:rsid w:val="00B600A9"/>
    <w:rsid w:val="00B6100C"/>
    <w:rsid w:val="00B61B40"/>
    <w:rsid w:val="00B633D2"/>
    <w:rsid w:val="00B639CF"/>
    <w:rsid w:val="00B64460"/>
    <w:rsid w:val="00B65768"/>
    <w:rsid w:val="00B66A0A"/>
    <w:rsid w:val="00B66E2D"/>
    <w:rsid w:val="00B708F4"/>
    <w:rsid w:val="00B71482"/>
    <w:rsid w:val="00B7198D"/>
    <w:rsid w:val="00B71E3E"/>
    <w:rsid w:val="00B724FE"/>
    <w:rsid w:val="00B730EE"/>
    <w:rsid w:val="00B73E52"/>
    <w:rsid w:val="00B7579F"/>
    <w:rsid w:val="00B76F9F"/>
    <w:rsid w:val="00B7751E"/>
    <w:rsid w:val="00B778AB"/>
    <w:rsid w:val="00B80088"/>
    <w:rsid w:val="00B812FF"/>
    <w:rsid w:val="00B81471"/>
    <w:rsid w:val="00B815AF"/>
    <w:rsid w:val="00B81C5D"/>
    <w:rsid w:val="00B82F73"/>
    <w:rsid w:val="00B83E69"/>
    <w:rsid w:val="00B84793"/>
    <w:rsid w:val="00B84929"/>
    <w:rsid w:val="00B851EC"/>
    <w:rsid w:val="00B85266"/>
    <w:rsid w:val="00B862C1"/>
    <w:rsid w:val="00B867D8"/>
    <w:rsid w:val="00B86EF7"/>
    <w:rsid w:val="00B8718C"/>
    <w:rsid w:val="00B87344"/>
    <w:rsid w:val="00B87664"/>
    <w:rsid w:val="00B90624"/>
    <w:rsid w:val="00B94B26"/>
    <w:rsid w:val="00B95E52"/>
    <w:rsid w:val="00B960EF"/>
    <w:rsid w:val="00B9670A"/>
    <w:rsid w:val="00B96C50"/>
    <w:rsid w:val="00B96E50"/>
    <w:rsid w:val="00B978AF"/>
    <w:rsid w:val="00B97B26"/>
    <w:rsid w:val="00BA0212"/>
    <w:rsid w:val="00BA0AA6"/>
    <w:rsid w:val="00BA2E39"/>
    <w:rsid w:val="00BA39ED"/>
    <w:rsid w:val="00BA4E38"/>
    <w:rsid w:val="00BA50C0"/>
    <w:rsid w:val="00BA5718"/>
    <w:rsid w:val="00BA596D"/>
    <w:rsid w:val="00BA5EDB"/>
    <w:rsid w:val="00BA61B9"/>
    <w:rsid w:val="00BA6AB3"/>
    <w:rsid w:val="00BA6DC6"/>
    <w:rsid w:val="00BB22ED"/>
    <w:rsid w:val="00BB4084"/>
    <w:rsid w:val="00BB4DDD"/>
    <w:rsid w:val="00BB5E87"/>
    <w:rsid w:val="00BB6737"/>
    <w:rsid w:val="00BB68A7"/>
    <w:rsid w:val="00BB7967"/>
    <w:rsid w:val="00BC0043"/>
    <w:rsid w:val="00BC1DFB"/>
    <w:rsid w:val="00BC22E1"/>
    <w:rsid w:val="00BC2334"/>
    <w:rsid w:val="00BC595F"/>
    <w:rsid w:val="00BC5BB3"/>
    <w:rsid w:val="00BC60E6"/>
    <w:rsid w:val="00BC619A"/>
    <w:rsid w:val="00BC6E81"/>
    <w:rsid w:val="00BD02AD"/>
    <w:rsid w:val="00BD074C"/>
    <w:rsid w:val="00BD1DAB"/>
    <w:rsid w:val="00BD29E9"/>
    <w:rsid w:val="00BD2B47"/>
    <w:rsid w:val="00BD2C8F"/>
    <w:rsid w:val="00BD3270"/>
    <w:rsid w:val="00BD37B5"/>
    <w:rsid w:val="00BD3FAD"/>
    <w:rsid w:val="00BD4024"/>
    <w:rsid w:val="00BD4BFD"/>
    <w:rsid w:val="00BD4FE0"/>
    <w:rsid w:val="00BD5669"/>
    <w:rsid w:val="00BD613A"/>
    <w:rsid w:val="00BD70CD"/>
    <w:rsid w:val="00BD7BA4"/>
    <w:rsid w:val="00BD7D88"/>
    <w:rsid w:val="00BD7E23"/>
    <w:rsid w:val="00BE2741"/>
    <w:rsid w:val="00BE2C04"/>
    <w:rsid w:val="00BE3C53"/>
    <w:rsid w:val="00BE49F8"/>
    <w:rsid w:val="00BE4A90"/>
    <w:rsid w:val="00BE69AB"/>
    <w:rsid w:val="00BE70C4"/>
    <w:rsid w:val="00BF08F9"/>
    <w:rsid w:val="00BF0CF2"/>
    <w:rsid w:val="00BF2B5A"/>
    <w:rsid w:val="00BF3A61"/>
    <w:rsid w:val="00BF49A8"/>
    <w:rsid w:val="00BF5F82"/>
    <w:rsid w:val="00BF67D2"/>
    <w:rsid w:val="00BF6F78"/>
    <w:rsid w:val="00BF7B7B"/>
    <w:rsid w:val="00C01744"/>
    <w:rsid w:val="00C01795"/>
    <w:rsid w:val="00C02666"/>
    <w:rsid w:val="00C041A7"/>
    <w:rsid w:val="00C1030D"/>
    <w:rsid w:val="00C10B2B"/>
    <w:rsid w:val="00C11290"/>
    <w:rsid w:val="00C1264A"/>
    <w:rsid w:val="00C12FEA"/>
    <w:rsid w:val="00C133D6"/>
    <w:rsid w:val="00C13B61"/>
    <w:rsid w:val="00C14129"/>
    <w:rsid w:val="00C143A1"/>
    <w:rsid w:val="00C14458"/>
    <w:rsid w:val="00C1529E"/>
    <w:rsid w:val="00C1546E"/>
    <w:rsid w:val="00C15681"/>
    <w:rsid w:val="00C159C6"/>
    <w:rsid w:val="00C15C8D"/>
    <w:rsid w:val="00C162D3"/>
    <w:rsid w:val="00C162DA"/>
    <w:rsid w:val="00C169CD"/>
    <w:rsid w:val="00C21DD4"/>
    <w:rsid w:val="00C22692"/>
    <w:rsid w:val="00C230AA"/>
    <w:rsid w:val="00C230F7"/>
    <w:rsid w:val="00C23E18"/>
    <w:rsid w:val="00C243B4"/>
    <w:rsid w:val="00C265A4"/>
    <w:rsid w:val="00C26FA7"/>
    <w:rsid w:val="00C3048E"/>
    <w:rsid w:val="00C3067F"/>
    <w:rsid w:val="00C30D9D"/>
    <w:rsid w:val="00C32682"/>
    <w:rsid w:val="00C3276D"/>
    <w:rsid w:val="00C328B7"/>
    <w:rsid w:val="00C32E52"/>
    <w:rsid w:val="00C3452A"/>
    <w:rsid w:val="00C3789B"/>
    <w:rsid w:val="00C37A94"/>
    <w:rsid w:val="00C40968"/>
    <w:rsid w:val="00C40972"/>
    <w:rsid w:val="00C4138D"/>
    <w:rsid w:val="00C413AD"/>
    <w:rsid w:val="00C426A1"/>
    <w:rsid w:val="00C428C9"/>
    <w:rsid w:val="00C4321A"/>
    <w:rsid w:val="00C4428D"/>
    <w:rsid w:val="00C44647"/>
    <w:rsid w:val="00C44A40"/>
    <w:rsid w:val="00C451AA"/>
    <w:rsid w:val="00C459D5"/>
    <w:rsid w:val="00C45D48"/>
    <w:rsid w:val="00C477C8"/>
    <w:rsid w:val="00C478EB"/>
    <w:rsid w:val="00C47BB6"/>
    <w:rsid w:val="00C50D50"/>
    <w:rsid w:val="00C51193"/>
    <w:rsid w:val="00C514A8"/>
    <w:rsid w:val="00C5162D"/>
    <w:rsid w:val="00C519DB"/>
    <w:rsid w:val="00C52BBD"/>
    <w:rsid w:val="00C531F4"/>
    <w:rsid w:val="00C532C9"/>
    <w:rsid w:val="00C54D79"/>
    <w:rsid w:val="00C55B15"/>
    <w:rsid w:val="00C564EC"/>
    <w:rsid w:val="00C56FA6"/>
    <w:rsid w:val="00C6030C"/>
    <w:rsid w:val="00C604E3"/>
    <w:rsid w:val="00C60CDF"/>
    <w:rsid w:val="00C61613"/>
    <w:rsid w:val="00C63ABA"/>
    <w:rsid w:val="00C63CC4"/>
    <w:rsid w:val="00C64530"/>
    <w:rsid w:val="00C64700"/>
    <w:rsid w:val="00C656E2"/>
    <w:rsid w:val="00C65868"/>
    <w:rsid w:val="00C67023"/>
    <w:rsid w:val="00C67691"/>
    <w:rsid w:val="00C67B92"/>
    <w:rsid w:val="00C72405"/>
    <w:rsid w:val="00C7250C"/>
    <w:rsid w:val="00C73169"/>
    <w:rsid w:val="00C751DA"/>
    <w:rsid w:val="00C764C5"/>
    <w:rsid w:val="00C76598"/>
    <w:rsid w:val="00C76B06"/>
    <w:rsid w:val="00C7724D"/>
    <w:rsid w:val="00C77DAD"/>
    <w:rsid w:val="00C80145"/>
    <w:rsid w:val="00C810FB"/>
    <w:rsid w:val="00C82CCA"/>
    <w:rsid w:val="00C83089"/>
    <w:rsid w:val="00C842E7"/>
    <w:rsid w:val="00C8473A"/>
    <w:rsid w:val="00C84FF9"/>
    <w:rsid w:val="00C85463"/>
    <w:rsid w:val="00C87301"/>
    <w:rsid w:val="00C87C2F"/>
    <w:rsid w:val="00C87F2D"/>
    <w:rsid w:val="00C87F75"/>
    <w:rsid w:val="00C87FE7"/>
    <w:rsid w:val="00C910FF"/>
    <w:rsid w:val="00C91175"/>
    <w:rsid w:val="00C91317"/>
    <w:rsid w:val="00C9144C"/>
    <w:rsid w:val="00C91A4F"/>
    <w:rsid w:val="00C923E7"/>
    <w:rsid w:val="00C93BA1"/>
    <w:rsid w:val="00C93E7F"/>
    <w:rsid w:val="00C94EFB"/>
    <w:rsid w:val="00C95FDE"/>
    <w:rsid w:val="00C96364"/>
    <w:rsid w:val="00C965EE"/>
    <w:rsid w:val="00C96A60"/>
    <w:rsid w:val="00CA204D"/>
    <w:rsid w:val="00CA304F"/>
    <w:rsid w:val="00CA3B8B"/>
    <w:rsid w:val="00CA3F47"/>
    <w:rsid w:val="00CA47F8"/>
    <w:rsid w:val="00CA4D5A"/>
    <w:rsid w:val="00CA56F1"/>
    <w:rsid w:val="00CA5D0C"/>
    <w:rsid w:val="00CA61E9"/>
    <w:rsid w:val="00CA7921"/>
    <w:rsid w:val="00CB10E6"/>
    <w:rsid w:val="00CB18B3"/>
    <w:rsid w:val="00CB3A89"/>
    <w:rsid w:val="00CB41F7"/>
    <w:rsid w:val="00CB49F0"/>
    <w:rsid w:val="00CB4BD1"/>
    <w:rsid w:val="00CB4C94"/>
    <w:rsid w:val="00CB4F68"/>
    <w:rsid w:val="00CB5569"/>
    <w:rsid w:val="00CB57BE"/>
    <w:rsid w:val="00CB5953"/>
    <w:rsid w:val="00CB6BB6"/>
    <w:rsid w:val="00CB7618"/>
    <w:rsid w:val="00CB7AF6"/>
    <w:rsid w:val="00CC076A"/>
    <w:rsid w:val="00CC10F3"/>
    <w:rsid w:val="00CC1A7B"/>
    <w:rsid w:val="00CC21F8"/>
    <w:rsid w:val="00CC51C3"/>
    <w:rsid w:val="00CC61DF"/>
    <w:rsid w:val="00CC6B37"/>
    <w:rsid w:val="00CC72F2"/>
    <w:rsid w:val="00CC75CB"/>
    <w:rsid w:val="00CD12E5"/>
    <w:rsid w:val="00CD1DC4"/>
    <w:rsid w:val="00CD2675"/>
    <w:rsid w:val="00CD2792"/>
    <w:rsid w:val="00CD2959"/>
    <w:rsid w:val="00CD2F3B"/>
    <w:rsid w:val="00CD3E3A"/>
    <w:rsid w:val="00CD4587"/>
    <w:rsid w:val="00CD4FB1"/>
    <w:rsid w:val="00CD592D"/>
    <w:rsid w:val="00CD5DA0"/>
    <w:rsid w:val="00CD7CDE"/>
    <w:rsid w:val="00CE0732"/>
    <w:rsid w:val="00CE133B"/>
    <w:rsid w:val="00CE29E7"/>
    <w:rsid w:val="00CE2E30"/>
    <w:rsid w:val="00CE3007"/>
    <w:rsid w:val="00CE47E5"/>
    <w:rsid w:val="00CE62AC"/>
    <w:rsid w:val="00CE6463"/>
    <w:rsid w:val="00CE660C"/>
    <w:rsid w:val="00CE6BFD"/>
    <w:rsid w:val="00CE7841"/>
    <w:rsid w:val="00CF0360"/>
    <w:rsid w:val="00CF14F0"/>
    <w:rsid w:val="00CF19B1"/>
    <w:rsid w:val="00CF216C"/>
    <w:rsid w:val="00CF2A69"/>
    <w:rsid w:val="00CF2D66"/>
    <w:rsid w:val="00CF351F"/>
    <w:rsid w:val="00CF45CB"/>
    <w:rsid w:val="00CF59BD"/>
    <w:rsid w:val="00CF59C2"/>
    <w:rsid w:val="00CF6197"/>
    <w:rsid w:val="00CF687B"/>
    <w:rsid w:val="00CF74F9"/>
    <w:rsid w:val="00D0020B"/>
    <w:rsid w:val="00D0051D"/>
    <w:rsid w:val="00D005C5"/>
    <w:rsid w:val="00D009D6"/>
    <w:rsid w:val="00D00DD0"/>
    <w:rsid w:val="00D0132D"/>
    <w:rsid w:val="00D01833"/>
    <w:rsid w:val="00D01DFE"/>
    <w:rsid w:val="00D0250B"/>
    <w:rsid w:val="00D0272B"/>
    <w:rsid w:val="00D02958"/>
    <w:rsid w:val="00D02E50"/>
    <w:rsid w:val="00D03110"/>
    <w:rsid w:val="00D034F9"/>
    <w:rsid w:val="00D041F3"/>
    <w:rsid w:val="00D046DA"/>
    <w:rsid w:val="00D0518B"/>
    <w:rsid w:val="00D05568"/>
    <w:rsid w:val="00D05768"/>
    <w:rsid w:val="00D059D3"/>
    <w:rsid w:val="00D05A3C"/>
    <w:rsid w:val="00D06736"/>
    <w:rsid w:val="00D07001"/>
    <w:rsid w:val="00D0775D"/>
    <w:rsid w:val="00D07F7D"/>
    <w:rsid w:val="00D10917"/>
    <w:rsid w:val="00D1107C"/>
    <w:rsid w:val="00D139F7"/>
    <w:rsid w:val="00D173F0"/>
    <w:rsid w:val="00D1793A"/>
    <w:rsid w:val="00D2019E"/>
    <w:rsid w:val="00D20665"/>
    <w:rsid w:val="00D21804"/>
    <w:rsid w:val="00D2224F"/>
    <w:rsid w:val="00D2235E"/>
    <w:rsid w:val="00D228FB"/>
    <w:rsid w:val="00D22DD7"/>
    <w:rsid w:val="00D23732"/>
    <w:rsid w:val="00D23C81"/>
    <w:rsid w:val="00D24783"/>
    <w:rsid w:val="00D24C7A"/>
    <w:rsid w:val="00D24D95"/>
    <w:rsid w:val="00D25235"/>
    <w:rsid w:val="00D25543"/>
    <w:rsid w:val="00D27D70"/>
    <w:rsid w:val="00D30C50"/>
    <w:rsid w:val="00D317D1"/>
    <w:rsid w:val="00D321C2"/>
    <w:rsid w:val="00D32F9C"/>
    <w:rsid w:val="00D33D99"/>
    <w:rsid w:val="00D352F3"/>
    <w:rsid w:val="00D35E82"/>
    <w:rsid w:val="00D37142"/>
    <w:rsid w:val="00D37490"/>
    <w:rsid w:val="00D37626"/>
    <w:rsid w:val="00D4026F"/>
    <w:rsid w:val="00D40522"/>
    <w:rsid w:val="00D40C88"/>
    <w:rsid w:val="00D41960"/>
    <w:rsid w:val="00D423F8"/>
    <w:rsid w:val="00D423FA"/>
    <w:rsid w:val="00D42F5A"/>
    <w:rsid w:val="00D434D6"/>
    <w:rsid w:val="00D4359E"/>
    <w:rsid w:val="00D4385E"/>
    <w:rsid w:val="00D43E9E"/>
    <w:rsid w:val="00D44A9B"/>
    <w:rsid w:val="00D44CC8"/>
    <w:rsid w:val="00D45443"/>
    <w:rsid w:val="00D45EDF"/>
    <w:rsid w:val="00D46555"/>
    <w:rsid w:val="00D46ECF"/>
    <w:rsid w:val="00D506A4"/>
    <w:rsid w:val="00D51B16"/>
    <w:rsid w:val="00D52063"/>
    <w:rsid w:val="00D52731"/>
    <w:rsid w:val="00D557C8"/>
    <w:rsid w:val="00D55C93"/>
    <w:rsid w:val="00D574C6"/>
    <w:rsid w:val="00D60E32"/>
    <w:rsid w:val="00D615EA"/>
    <w:rsid w:val="00D618E3"/>
    <w:rsid w:val="00D6235E"/>
    <w:rsid w:val="00D626FF"/>
    <w:rsid w:val="00D631EC"/>
    <w:rsid w:val="00D63B1F"/>
    <w:rsid w:val="00D63E58"/>
    <w:rsid w:val="00D65540"/>
    <w:rsid w:val="00D657C8"/>
    <w:rsid w:val="00D65EE3"/>
    <w:rsid w:val="00D66732"/>
    <w:rsid w:val="00D66E0E"/>
    <w:rsid w:val="00D7016B"/>
    <w:rsid w:val="00D7064D"/>
    <w:rsid w:val="00D70805"/>
    <w:rsid w:val="00D7159E"/>
    <w:rsid w:val="00D71D7E"/>
    <w:rsid w:val="00D727C1"/>
    <w:rsid w:val="00D72998"/>
    <w:rsid w:val="00D72D90"/>
    <w:rsid w:val="00D737D9"/>
    <w:rsid w:val="00D73BC0"/>
    <w:rsid w:val="00D74199"/>
    <w:rsid w:val="00D7443B"/>
    <w:rsid w:val="00D74DE3"/>
    <w:rsid w:val="00D75005"/>
    <w:rsid w:val="00D75485"/>
    <w:rsid w:val="00D75AF9"/>
    <w:rsid w:val="00D76AF6"/>
    <w:rsid w:val="00D76BF4"/>
    <w:rsid w:val="00D76D4C"/>
    <w:rsid w:val="00D77A6D"/>
    <w:rsid w:val="00D80846"/>
    <w:rsid w:val="00D81CE5"/>
    <w:rsid w:val="00D81F1E"/>
    <w:rsid w:val="00D82681"/>
    <w:rsid w:val="00D82B64"/>
    <w:rsid w:val="00D834F8"/>
    <w:rsid w:val="00D83BDD"/>
    <w:rsid w:val="00D85DC0"/>
    <w:rsid w:val="00D86327"/>
    <w:rsid w:val="00D877CE"/>
    <w:rsid w:val="00D87B9C"/>
    <w:rsid w:val="00D91D9F"/>
    <w:rsid w:val="00D92FCA"/>
    <w:rsid w:val="00D9324A"/>
    <w:rsid w:val="00D974C1"/>
    <w:rsid w:val="00D97697"/>
    <w:rsid w:val="00DA163E"/>
    <w:rsid w:val="00DA2070"/>
    <w:rsid w:val="00DA3785"/>
    <w:rsid w:val="00DA4416"/>
    <w:rsid w:val="00DA4AAD"/>
    <w:rsid w:val="00DA5763"/>
    <w:rsid w:val="00DA671F"/>
    <w:rsid w:val="00DA75A3"/>
    <w:rsid w:val="00DB016B"/>
    <w:rsid w:val="00DB11D6"/>
    <w:rsid w:val="00DB1A27"/>
    <w:rsid w:val="00DB1A2E"/>
    <w:rsid w:val="00DB1A46"/>
    <w:rsid w:val="00DB266E"/>
    <w:rsid w:val="00DB2947"/>
    <w:rsid w:val="00DB2F4F"/>
    <w:rsid w:val="00DB3208"/>
    <w:rsid w:val="00DB3735"/>
    <w:rsid w:val="00DB44AD"/>
    <w:rsid w:val="00DB4806"/>
    <w:rsid w:val="00DB7B94"/>
    <w:rsid w:val="00DC0065"/>
    <w:rsid w:val="00DC1E04"/>
    <w:rsid w:val="00DC3041"/>
    <w:rsid w:val="00DC31CD"/>
    <w:rsid w:val="00DC324C"/>
    <w:rsid w:val="00DC3BE1"/>
    <w:rsid w:val="00DC4A62"/>
    <w:rsid w:val="00DC5A46"/>
    <w:rsid w:val="00DC60DD"/>
    <w:rsid w:val="00DC61CD"/>
    <w:rsid w:val="00DC6F60"/>
    <w:rsid w:val="00DC7CE7"/>
    <w:rsid w:val="00DC7F62"/>
    <w:rsid w:val="00DD1CE6"/>
    <w:rsid w:val="00DD228E"/>
    <w:rsid w:val="00DD2DC9"/>
    <w:rsid w:val="00DD304F"/>
    <w:rsid w:val="00DD3560"/>
    <w:rsid w:val="00DD3EAB"/>
    <w:rsid w:val="00DD67FA"/>
    <w:rsid w:val="00DD6B63"/>
    <w:rsid w:val="00DD7309"/>
    <w:rsid w:val="00DD7542"/>
    <w:rsid w:val="00DD7E21"/>
    <w:rsid w:val="00DD7EEB"/>
    <w:rsid w:val="00DE0258"/>
    <w:rsid w:val="00DE1414"/>
    <w:rsid w:val="00DE1AF9"/>
    <w:rsid w:val="00DE20F9"/>
    <w:rsid w:val="00DE2D03"/>
    <w:rsid w:val="00DE2F3F"/>
    <w:rsid w:val="00DE4AE3"/>
    <w:rsid w:val="00DE5C0F"/>
    <w:rsid w:val="00DE6428"/>
    <w:rsid w:val="00DE682F"/>
    <w:rsid w:val="00DE6FBB"/>
    <w:rsid w:val="00DF037A"/>
    <w:rsid w:val="00DF15AA"/>
    <w:rsid w:val="00DF1735"/>
    <w:rsid w:val="00DF200A"/>
    <w:rsid w:val="00DF23F3"/>
    <w:rsid w:val="00DF2794"/>
    <w:rsid w:val="00DF2D57"/>
    <w:rsid w:val="00DF3472"/>
    <w:rsid w:val="00DF37C4"/>
    <w:rsid w:val="00DF4050"/>
    <w:rsid w:val="00DF4793"/>
    <w:rsid w:val="00DF5B16"/>
    <w:rsid w:val="00DF645F"/>
    <w:rsid w:val="00DF7060"/>
    <w:rsid w:val="00DF7319"/>
    <w:rsid w:val="00E005CE"/>
    <w:rsid w:val="00E011F4"/>
    <w:rsid w:val="00E0182B"/>
    <w:rsid w:val="00E02507"/>
    <w:rsid w:val="00E03949"/>
    <w:rsid w:val="00E03B5A"/>
    <w:rsid w:val="00E04D62"/>
    <w:rsid w:val="00E04DF2"/>
    <w:rsid w:val="00E05878"/>
    <w:rsid w:val="00E05B4E"/>
    <w:rsid w:val="00E06396"/>
    <w:rsid w:val="00E07AEC"/>
    <w:rsid w:val="00E07D42"/>
    <w:rsid w:val="00E07E7F"/>
    <w:rsid w:val="00E104B5"/>
    <w:rsid w:val="00E105C8"/>
    <w:rsid w:val="00E1062B"/>
    <w:rsid w:val="00E110DA"/>
    <w:rsid w:val="00E11193"/>
    <w:rsid w:val="00E1593A"/>
    <w:rsid w:val="00E15B9E"/>
    <w:rsid w:val="00E1635A"/>
    <w:rsid w:val="00E16BBC"/>
    <w:rsid w:val="00E2185F"/>
    <w:rsid w:val="00E238BF"/>
    <w:rsid w:val="00E23D49"/>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3AE1"/>
    <w:rsid w:val="00E441E1"/>
    <w:rsid w:val="00E44E0F"/>
    <w:rsid w:val="00E45242"/>
    <w:rsid w:val="00E45274"/>
    <w:rsid w:val="00E46345"/>
    <w:rsid w:val="00E46805"/>
    <w:rsid w:val="00E46F9E"/>
    <w:rsid w:val="00E47857"/>
    <w:rsid w:val="00E50156"/>
    <w:rsid w:val="00E50250"/>
    <w:rsid w:val="00E50A46"/>
    <w:rsid w:val="00E5113A"/>
    <w:rsid w:val="00E513A9"/>
    <w:rsid w:val="00E51C89"/>
    <w:rsid w:val="00E51E63"/>
    <w:rsid w:val="00E53536"/>
    <w:rsid w:val="00E5528F"/>
    <w:rsid w:val="00E556FF"/>
    <w:rsid w:val="00E56951"/>
    <w:rsid w:val="00E56D05"/>
    <w:rsid w:val="00E57447"/>
    <w:rsid w:val="00E57E6C"/>
    <w:rsid w:val="00E60089"/>
    <w:rsid w:val="00E60197"/>
    <w:rsid w:val="00E60591"/>
    <w:rsid w:val="00E616FC"/>
    <w:rsid w:val="00E621D4"/>
    <w:rsid w:val="00E62505"/>
    <w:rsid w:val="00E635A6"/>
    <w:rsid w:val="00E637C4"/>
    <w:rsid w:val="00E638E1"/>
    <w:rsid w:val="00E649E2"/>
    <w:rsid w:val="00E6517F"/>
    <w:rsid w:val="00E65DE0"/>
    <w:rsid w:val="00E65E34"/>
    <w:rsid w:val="00E67A63"/>
    <w:rsid w:val="00E67D01"/>
    <w:rsid w:val="00E70F8B"/>
    <w:rsid w:val="00E71D18"/>
    <w:rsid w:val="00E72001"/>
    <w:rsid w:val="00E728A8"/>
    <w:rsid w:val="00E73D2E"/>
    <w:rsid w:val="00E73E8E"/>
    <w:rsid w:val="00E73F49"/>
    <w:rsid w:val="00E75AB8"/>
    <w:rsid w:val="00E75D0B"/>
    <w:rsid w:val="00E76DA3"/>
    <w:rsid w:val="00E7700D"/>
    <w:rsid w:val="00E773BD"/>
    <w:rsid w:val="00E775D2"/>
    <w:rsid w:val="00E80ADA"/>
    <w:rsid w:val="00E8104F"/>
    <w:rsid w:val="00E81B30"/>
    <w:rsid w:val="00E835C1"/>
    <w:rsid w:val="00E83D11"/>
    <w:rsid w:val="00E83D3A"/>
    <w:rsid w:val="00E843C2"/>
    <w:rsid w:val="00E86F67"/>
    <w:rsid w:val="00E87014"/>
    <w:rsid w:val="00E872E0"/>
    <w:rsid w:val="00E90076"/>
    <w:rsid w:val="00E90559"/>
    <w:rsid w:val="00E91A92"/>
    <w:rsid w:val="00E94224"/>
    <w:rsid w:val="00E94CDC"/>
    <w:rsid w:val="00E94E16"/>
    <w:rsid w:val="00E96940"/>
    <w:rsid w:val="00E96A1D"/>
    <w:rsid w:val="00E96FEF"/>
    <w:rsid w:val="00E975C2"/>
    <w:rsid w:val="00E97D0B"/>
    <w:rsid w:val="00E97F1E"/>
    <w:rsid w:val="00E97FB3"/>
    <w:rsid w:val="00EA0092"/>
    <w:rsid w:val="00EA149E"/>
    <w:rsid w:val="00EA224C"/>
    <w:rsid w:val="00EA228E"/>
    <w:rsid w:val="00EA4195"/>
    <w:rsid w:val="00EA457E"/>
    <w:rsid w:val="00EA4763"/>
    <w:rsid w:val="00EA58B7"/>
    <w:rsid w:val="00EA6C7E"/>
    <w:rsid w:val="00EA6CC7"/>
    <w:rsid w:val="00EA712A"/>
    <w:rsid w:val="00EB0D1B"/>
    <w:rsid w:val="00EB1B5D"/>
    <w:rsid w:val="00EB2B3C"/>
    <w:rsid w:val="00EB3785"/>
    <w:rsid w:val="00EB3EC4"/>
    <w:rsid w:val="00EB4325"/>
    <w:rsid w:val="00EB446C"/>
    <w:rsid w:val="00EB4FD7"/>
    <w:rsid w:val="00EB6928"/>
    <w:rsid w:val="00EB7A26"/>
    <w:rsid w:val="00EC0177"/>
    <w:rsid w:val="00EC03BF"/>
    <w:rsid w:val="00EC0FA7"/>
    <w:rsid w:val="00EC18F1"/>
    <w:rsid w:val="00EC1CBA"/>
    <w:rsid w:val="00EC1EB4"/>
    <w:rsid w:val="00EC3D99"/>
    <w:rsid w:val="00EC3DCB"/>
    <w:rsid w:val="00EC43DA"/>
    <w:rsid w:val="00EC52D6"/>
    <w:rsid w:val="00EC5C6E"/>
    <w:rsid w:val="00EC5E48"/>
    <w:rsid w:val="00EC6F8F"/>
    <w:rsid w:val="00EC6FEF"/>
    <w:rsid w:val="00EC746E"/>
    <w:rsid w:val="00ED040E"/>
    <w:rsid w:val="00ED0AA3"/>
    <w:rsid w:val="00ED0CF5"/>
    <w:rsid w:val="00ED12F1"/>
    <w:rsid w:val="00ED1404"/>
    <w:rsid w:val="00ED19B8"/>
    <w:rsid w:val="00ED1E24"/>
    <w:rsid w:val="00ED2147"/>
    <w:rsid w:val="00ED2F44"/>
    <w:rsid w:val="00ED357B"/>
    <w:rsid w:val="00ED4A15"/>
    <w:rsid w:val="00ED4C65"/>
    <w:rsid w:val="00ED4D72"/>
    <w:rsid w:val="00ED5556"/>
    <w:rsid w:val="00ED5A4F"/>
    <w:rsid w:val="00ED5E91"/>
    <w:rsid w:val="00ED68A0"/>
    <w:rsid w:val="00ED7863"/>
    <w:rsid w:val="00EE2CB2"/>
    <w:rsid w:val="00EE3879"/>
    <w:rsid w:val="00EE4C21"/>
    <w:rsid w:val="00EE5873"/>
    <w:rsid w:val="00EE5B33"/>
    <w:rsid w:val="00EE5D48"/>
    <w:rsid w:val="00EE612B"/>
    <w:rsid w:val="00EE736E"/>
    <w:rsid w:val="00EE78AF"/>
    <w:rsid w:val="00EE7B2E"/>
    <w:rsid w:val="00EE7E6C"/>
    <w:rsid w:val="00EF0A9E"/>
    <w:rsid w:val="00EF0BB5"/>
    <w:rsid w:val="00EF1A57"/>
    <w:rsid w:val="00EF1BB2"/>
    <w:rsid w:val="00EF24BD"/>
    <w:rsid w:val="00EF2758"/>
    <w:rsid w:val="00EF2BD7"/>
    <w:rsid w:val="00EF2EA7"/>
    <w:rsid w:val="00EF595F"/>
    <w:rsid w:val="00EF5978"/>
    <w:rsid w:val="00EF5D45"/>
    <w:rsid w:val="00EF6028"/>
    <w:rsid w:val="00EF6F27"/>
    <w:rsid w:val="00EF784F"/>
    <w:rsid w:val="00EF7F14"/>
    <w:rsid w:val="00F0070E"/>
    <w:rsid w:val="00F0197D"/>
    <w:rsid w:val="00F0204B"/>
    <w:rsid w:val="00F028BC"/>
    <w:rsid w:val="00F03606"/>
    <w:rsid w:val="00F0439F"/>
    <w:rsid w:val="00F04A55"/>
    <w:rsid w:val="00F04EA7"/>
    <w:rsid w:val="00F05AE8"/>
    <w:rsid w:val="00F060F9"/>
    <w:rsid w:val="00F064BD"/>
    <w:rsid w:val="00F06878"/>
    <w:rsid w:val="00F06AB3"/>
    <w:rsid w:val="00F06DD8"/>
    <w:rsid w:val="00F07E7E"/>
    <w:rsid w:val="00F10306"/>
    <w:rsid w:val="00F113C7"/>
    <w:rsid w:val="00F12480"/>
    <w:rsid w:val="00F1276D"/>
    <w:rsid w:val="00F1291E"/>
    <w:rsid w:val="00F13113"/>
    <w:rsid w:val="00F13161"/>
    <w:rsid w:val="00F138F7"/>
    <w:rsid w:val="00F13C04"/>
    <w:rsid w:val="00F179AB"/>
    <w:rsid w:val="00F2049B"/>
    <w:rsid w:val="00F206DC"/>
    <w:rsid w:val="00F2073A"/>
    <w:rsid w:val="00F20FE2"/>
    <w:rsid w:val="00F22567"/>
    <w:rsid w:val="00F22BE2"/>
    <w:rsid w:val="00F23561"/>
    <w:rsid w:val="00F237BE"/>
    <w:rsid w:val="00F244B0"/>
    <w:rsid w:val="00F25CD0"/>
    <w:rsid w:val="00F268AA"/>
    <w:rsid w:val="00F26943"/>
    <w:rsid w:val="00F270B8"/>
    <w:rsid w:val="00F301F2"/>
    <w:rsid w:val="00F30436"/>
    <w:rsid w:val="00F3094B"/>
    <w:rsid w:val="00F30EB1"/>
    <w:rsid w:val="00F32615"/>
    <w:rsid w:val="00F32A71"/>
    <w:rsid w:val="00F3386B"/>
    <w:rsid w:val="00F34B62"/>
    <w:rsid w:val="00F34D45"/>
    <w:rsid w:val="00F35DAA"/>
    <w:rsid w:val="00F35F56"/>
    <w:rsid w:val="00F37271"/>
    <w:rsid w:val="00F40122"/>
    <w:rsid w:val="00F40337"/>
    <w:rsid w:val="00F41DD0"/>
    <w:rsid w:val="00F4284B"/>
    <w:rsid w:val="00F44185"/>
    <w:rsid w:val="00F4528B"/>
    <w:rsid w:val="00F45ED4"/>
    <w:rsid w:val="00F467CA"/>
    <w:rsid w:val="00F46D35"/>
    <w:rsid w:val="00F471FB"/>
    <w:rsid w:val="00F5007C"/>
    <w:rsid w:val="00F5039A"/>
    <w:rsid w:val="00F50FB4"/>
    <w:rsid w:val="00F51568"/>
    <w:rsid w:val="00F51AE6"/>
    <w:rsid w:val="00F52E65"/>
    <w:rsid w:val="00F53270"/>
    <w:rsid w:val="00F53782"/>
    <w:rsid w:val="00F5485E"/>
    <w:rsid w:val="00F54DD8"/>
    <w:rsid w:val="00F55E86"/>
    <w:rsid w:val="00F56029"/>
    <w:rsid w:val="00F5608D"/>
    <w:rsid w:val="00F560E4"/>
    <w:rsid w:val="00F56369"/>
    <w:rsid w:val="00F56628"/>
    <w:rsid w:val="00F56E36"/>
    <w:rsid w:val="00F57915"/>
    <w:rsid w:val="00F57B4C"/>
    <w:rsid w:val="00F61CC7"/>
    <w:rsid w:val="00F61CE6"/>
    <w:rsid w:val="00F62B26"/>
    <w:rsid w:val="00F640FF"/>
    <w:rsid w:val="00F64CAB"/>
    <w:rsid w:val="00F65AC2"/>
    <w:rsid w:val="00F67075"/>
    <w:rsid w:val="00F675A5"/>
    <w:rsid w:val="00F67994"/>
    <w:rsid w:val="00F67A0A"/>
    <w:rsid w:val="00F67F23"/>
    <w:rsid w:val="00F7015B"/>
    <w:rsid w:val="00F704DA"/>
    <w:rsid w:val="00F73171"/>
    <w:rsid w:val="00F74EC5"/>
    <w:rsid w:val="00F75143"/>
    <w:rsid w:val="00F75763"/>
    <w:rsid w:val="00F757D8"/>
    <w:rsid w:val="00F75DA5"/>
    <w:rsid w:val="00F7696A"/>
    <w:rsid w:val="00F77080"/>
    <w:rsid w:val="00F7712F"/>
    <w:rsid w:val="00F801FA"/>
    <w:rsid w:val="00F80957"/>
    <w:rsid w:val="00F80D19"/>
    <w:rsid w:val="00F81E95"/>
    <w:rsid w:val="00F81F15"/>
    <w:rsid w:val="00F82DD0"/>
    <w:rsid w:val="00F82E25"/>
    <w:rsid w:val="00F83A74"/>
    <w:rsid w:val="00F83D05"/>
    <w:rsid w:val="00F8447B"/>
    <w:rsid w:val="00F84834"/>
    <w:rsid w:val="00F84A65"/>
    <w:rsid w:val="00F84C1A"/>
    <w:rsid w:val="00F871F6"/>
    <w:rsid w:val="00F875F5"/>
    <w:rsid w:val="00F87E92"/>
    <w:rsid w:val="00F90C3B"/>
    <w:rsid w:val="00F90F38"/>
    <w:rsid w:val="00F9279B"/>
    <w:rsid w:val="00F92A2C"/>
    <w:rsid w:val="00F9346C"/>
    <w:rsid w:val="00F9573A"/>
    <w:rsid w:val="00F966B2"/>
    <w:rsid w:val="00F96E83"/>
    <w:rsid w:val="00F96E8B"/>
    <w:rsid w:val="00F970DD"/>
    <w:rsid w:val="00FA00BA"/>
    <w:rsid w:val="00FA13A4"/>
    <w:rsid w:val="00FA2915"/>
    <w:rsid w:val="00FA2961"/>
    <w:rsid w:val="00FA33D3"/>
    <w:rsid w:val="00FA3BA7"/>
    <w:rsid w:val="00FA59A8"/>
    <w:rsid w:val="00FA5A07"/>
    <w:rsid w:val="00FA6E3A"/>
    <w:rsid w:val="00FA7003"/>
    <w:rsid w:val="00FA7698"/>
    <w:rsid w:val="00FA7A96"/>
    <w:rsid w:val="00FA7FA2"/>
    <w:rsid w:val="00FB03B9"/>
    <w:rsid w:val="00FB26E1"/>
    <w:rsid w:val="00FB3547"/>
    <w:rsid w:val="00FB46BC"/>
    <w:rsid w:val="00FB4B35"/>
    <w:rsid w:val="00FB5248"/>
    <w:rsid w:val="00FB5708"/>
    <w:rsid w:val="00FB60DD"/>
    <w:rsid w:val="00FB6106"/>
    <w:rsid w:val="00FC02BB"/>
    <w:rsid w:val="00FC02EC"/>
    <w:rsid w:val="00FC2576"/>
    <w:rsid w:val="00FC29AA"/>
    <w:rsid w:val="00FC2B6B"/>
    <w:rsid w:val="00FC2DE4"/>
    <w:rsid w:val="00FC3089"/>
    <w:rsid w:val="00FC31BD"/>
    <w:rsid w:val="00FC3F68"/>
    <w:rsid w:val="00FC6B36"/>
    <w:rsid w:val="00FC6C4B"/>
    <w:rsid w:val="00FC728F"/>
    <w:rsid w:val="00FC7440"/>
    <w:rsid w:val="00FC764A"/>
    <w:rsid w:val="00FD0707"/>
    <w:rsid w:val="00FD18D3"/>
    <w:rsid w:val="00FD1ABD"/>
    <w:rsid w:val="00FD3D86"/>
    <w:rsid w:val="00FD469C"/>
    <w:rsid w:val="00FD4D26"/>
    <w:rsid w:val="00FD60CE"/>
    <w:rsid w:val="00FD6451"/>
    <w:rsid w:val="00FD67A5"/>
    <w:rsid w:val="00FD701D"/>
    <w:rsid w:val="00FD7195"/>
    <w:rsid w:val="00FD7B31"/>
    <w:rsid w:val="00FE1ABC"/>
    <w:rsid w:val="00FE325A"/>
    <w:rsid w:val="00FE32B9"/>
    <w:rsid w:val="00FE5496"/>
    <w:rsid w:val="00FE5A13"/>
    <w:rsid w:val="00FE6121"/>
    <w:rsid w:val="00FE6C6D"/>
    <w:rsid w:val="00FE7CD0"/>
    <w:rsid w:val="00FF0914"/>
    <w:rsid w:val="00FF0BCE"/>
    <w:rsid w:val="00FF0D42"/>
    <w:rsid w:val="00FF1B30"/>
    <w:rsid w:val="00FF24DC"/>
    <w:rsid w:val="00FF2A2C"/>
    <w:rsid w:val="00FF2C30"/>
    <w:rsid w:val="00FF3DC1"/>
    <w:rsid w:val="00FF3DFA"/>
    <w:rsid w:val="00FF40AE"/>
    <w:rsid w:val="00FF40FF"/>
    <w:rsid w:val="00FF4A20"/>
    <w:rsid w:val="00FF5319"/>
    <w:rsid w:val="00FF59A7"/>
    <w:rsid w:val="00FF6296"/>
    <w:rsid w:val="00FF671C"/>
    <w:rsid w:val="00FF6AB5"/>
    <w:rsid w:val="00FF7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23"/>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s>
</file>

<file path=word/webSettings.xml><?xml version="1.0" encoding="utf-8"?>
<w:webSettings xmlns:r="http://schemas.openxmlformats.org/officeDocument/2006/relationships" xmlns:w="http://schemas.openxmlformats.org/wordprocessingml/2006/main">
  <w:divs>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F962-4237-4DC5-854B-7AFBFBB8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Windows XPSP3</cp:lastModifiedBy>
  <cp:revision>2</cp:revision>
  <cp:lastPrinted>2019-02-01T09:40:00Z</cp:lastPrinted>
  <dcterms:created xsi:type="dcterms:W3CDTF">2019-02-01T12:59:00Z</dcterms:created>
  <dcterms:modified xsi:type="dcterms:W3CDTF">2019-02-01T12:59:00Z</dcterms:modified>
</cp:coreProperties>
</file>