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30" w:rsidRPr="00822026" w:rsidRDefault="00AF2E30" w:rsidP="00AF2E30">
      <w:pPr>
        <w:ind w:left="142"/>
        <w:rPr>
          <w:rFonts w:ascii="Times New Roman" w:hAnsi="Times New Roman" w:cs="Times New Roman"/>
          <w:b/>
          <w:sz w:val="24"/>
          <w:szCs w:val="24"/>
          <w:lang w:val="es-NI"/>
        </w:rPr>
      </w:pPr>
      <w:r w:rsidRPr="00822026">
        <w:rPr>
          <w:rFonts w:ascii="Times New Roman" w:hAnsi="Times New Roman" w:cs="Times New Roman"/>
          <w:b/>
          <w:sz w:val="24"/>
          <w:szCs w:val="24"/>
          <w:lang w:val="es-NI"/>
        </w:rPr>
        <w:t>Đơn vị báo cáo:</w:t>
      </w:r>
      <w:r w:rsidR="007514CA">
        <w:rPr>
          <w:rFonts w:ascii="Times New Roman" w:hAnsi="Times New Roman" w:cs="Times New Roman"/>
          <w:b/>
          <w:sz w:val="24"/>
          <w:szCs w:val="24"/>
          <w:lang w:val="es-NI"/>
        </w:rPr>
        <w:t xml:space="preserve"> </w:t>
      </w:r>
      <w:r w:rsidRPr="00822026">
        <w:rPr>
          <w:rFonts w:ascii="Times New Roman" w:hAnsi="Times New Roman" w:cs="Times New Roman"/>
          <w:b/>
          <w:sz w:val="24"/>
          <w:szCs w:val="24"/>
          <w:lang w:val="es-NI"/>
        </w:rPr>
        <w:t>…</w:t>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r>
      <w:r w:rsidRPr="00822026">
        <w:rPr>
          <w:rFonts w:ascii="Times New Roman" w:hAnsi="Times New Roman" w:cs="Times New Roman"/>
          <w:b/>
          <w:sz w:val="24"/>
          <w:szCs w:val="24"/>
          <w:lang w:val="es-NI"/>
        </w:rPr>
        <w:tab/>
        <w:t xml:space="preserve">                            </w:t>
      </w:r>
      <w:r>
        <w:rPr>
          <w:rFonts w:ascii="Times New Roman" w:hAnsi="Times New Roman" w:cs="Times New Roman"/>
          <w:b/>
          <w:sz w:val="24"/>
          <w:szCs w:val="24"/>
          <w:lang w:val="es-NI"/>
        </w:rPr>
        <w:t xml:space="preserve">                               </w:t>
      </w:r>
      <w:r w:rsidRPr="00822026">
        <w:rPr>
          <w:rFonts w:ascii="Times New Roman" w:hAnsi="Times New Roman" w:cs="Times New Roman"/>
          <w:b/>
          <w:sz w:val="24"/>
          <w:szCs w:val="24"/>
          <w:lang w:val="es-NI"/>
        </w:rPr>
        <w:t xml:space="preserve">Biểu số </w:t>
      </w:r>
      <w:r>
        <w:rPr>
          <w:rFonts w:ascii="Times New Roman" w:hAnsi="Times New Roman" w:cs="Times New Roman"/>
          <w:b/>
          <w:sz w:val="24"/>
          <w:szCs w:val="24"/>
          <w:lang w:val="es-NI"/>
        </w:rPr>
        <w:t>…………</w:t>
      </w:r>
    </w:p>
    <w:p w:rsidR="00AF2E30" w:rsidRPr="00822026" w:rsidRDefault="00AF2E30" w:rsidP="00AF2E30">
      <w:pPr>
        <w:spacing w:before="240"/>
        <w:ind w:left="142"/>
        <w:jc w:val="center"/>
        <w:rPr>
          <w:rFonts w:ascii="Times New Roman" w:hAnsi="Times New Roman" w:cs="Times New Roman"/>
          <w:b/>
          <w:sz w:val="24"/>
          <w:szCs w:val="24"/>
          <w:lang w:val="es-NI"/>
        </w:rPr>
      </w:pPr>
    </w:p>
    <w:p w:rsidR="00AF2E30" w:rsidRPr="00822026" w:rsidRDefault="00AF2E30" w:rsidP="00AF2E30">
      <w:pPr>
        <w:ind w:left="142"/>
        <w:jc w:val="center"/>
        <w:rPr>
          <w:rFonts w:ascii="Times New Roman" w:hAnsi="Times New Roman" w:cs="Times New Roman"/>
          <w:b/>
          <w:sz w:val="24"/>
          <w:szCs w:val="24"/>
          <w:lang w:val="es-NI"/>
        </w:rPr>
      </w:pPr>
      <w:r w:rsidRPr="00822026">
        <w:rPr>
          <w:rFonts w:ascii="Times New Roman" w:hAnsi="Times New Roman" w:cs="Times New Roman"/>
          <w:b/>
          <w:sz w:val="24"/>
          <w:szCs w:val="24"/>
          <w:lang w:val="es-NI"/>
        </w:rPr>
        <w:t xml:space="preserve">BÁO CÁO HOẠT ĐỘNG </w:t>
      </w:r>
      <w:r>
        <w:rPr>
          <w:rFonts w:ascii="Times New Roman" w:hAnsi="Times New Roman" w:cs="Times New Roman"/>
          <w:b/>
          <w:sz w:val="24"/>
          <w:szCs w:val="24"/>
          <w:lang w:val="es-NI"/>
        </w:rPr>
        <w:t>BAO THANH TOÁN</w:t>
      </w:r>
      <w:r w:rsidR="003A729F">
        <w:rPr>
          <w:rFonts w:ascii="Times New Roman" w:hAnsi="Times New Roman" w:cs="Times New Roman"/>
          <w:b/>
          <w:sz w:val="24"/>
          <w:szCs w:val="24"/>
          <w:lang w:val="es-NI"/>
        </w:rPr>
        <w:t xml:space="preserve"> </w:t>
      </w:r>
    </w:p>
    <w:p w:rsidR="00AF2E30" w:rsidRPr="00822026" w:rsidRDefault="00AF2E30" w:rsidP="00AF2E30">
      <w:pPr>
        <w:tabs>
          <w:tab w:val="left" w:pos="426"/>
        </w:tabs>
        <w:ind w:left="142"/>
        <w:jc w:val="center"/>
        <w:rPr>
          <w:rFonts w:ascii="Times New Roman" w:hAnsi="Times New Roman" w:cs="Times New Roman"/>
          <w:i/>
          <w:sz w:val="24"/>
          <w:szCs w:val="24"/>
          <w:lang w:val="es-NI"/>
        </w:rPr>
      </w:pPr>
      <w:r w:rsidRPr="00822026">
        <w:rPr>
          <w:rFonts w:ascii="Times New Roman" w:hAnsi="Times New Roman" w:cs="Times New Roman"/>
          <w:i/>
          <w:sz w:val="24"/>
          <w:szCs w:val="24"/>
          <w:lang w:val="es-NI"/>
        </w:rPr>
        <w:t>(</w:t>
      </w:r>
      <w:r>
        <w:rPr>
          <w:rFonts w:ascii="Times New Roman" w:hAnsi="Times New Roman" w:cs="Times New Roman"/>
          <w:i/>
          <w:sz w:val="24"/>
          <w:szCs w:val="24"/>
          <w:lang w:val="es-NI"/>
        </w:rPr>
        <w:t>Quý</w:t>
      </w:r>
      <w:r w:rsidRPr="00822026">
        <w:rPr>
          <w:rFonts w:ascii="Times New Roman" w:hAnsi="Times New Roman" w:cs="Times New Roman"/>
          <w:i/>
          <w:sz w:val="24"/>
          <w:szCs w:val="24"/>
          <w:lang w:val="es-NI"/>
        </w:rPr>
        <w:t>……năm……)</w:t>
      </w:r>
    </w:p>
    <w:p w:rsidR="00AF2E30" w:rsidRPr="00822026" w:rsidRDefault="00AF2E30" w:rsidP="00AF2E30">
      <w:pPr>
        <w:spacing w:before="240"/>
        <w:ind w:left="142"/>
        <w:jc w:val="right"/>
        <w:rPr>
          <w:rFonts w:ascii="Times New Roman" w:hAnsi="Times New Roman" w:cs="Times New Roman"/>
          <w:sz w:val="24"/>
          <w:szCs w:val="24"/>
          <w:lang w:val="es-NI"/>
        </w:rPr>
      </w:pPr>
      <w:r w:rsidRPr="00822026">
        <w:rPr>
          <w:rFonts w:ascii="Times New Roman" w:hAnsi="Times New Roman" w:cs="Times New Roman"/>
          <w:i/>
          <w:sz w:val="24"/>
          <w:szCs w:val="24"/>
          <w:lang w:val="es-NI"/>
        </w:rPr>
        <w:tab/>
      </w:r>
      <w:r w:rsidRPr="00822026">
        <w:rPr>
          <w:rFonts w:ascii="Times New Roman" w:hAnsi="Times New Roman" w:cs="Times New Roman"/>
          <w:i/>
          <w:sz w:val="24"/>
          <w:szCs w:val="24"/>
          <w:lang w:val="es-NI"/>
        </w:rPr>
        <w:tab/>
      </w:r>
      <w:r w:rsidRPr="00822026">
        <w:rPr>
          <w:rFonts w:ascii="Times New Roman" w:hAnsi="Times New Roman" w:cs="Times New Roman"/>
          <w:i/>
          <w:sz w:val="24"/>
          <w:szCs w:val="24"/>
          <w:lang w:val="es-NI"/>
        </w:rPr>
        <w:tab/>
      </w:r>
      <w:r w:rsidRPr="00822026">
        <w:rPr>
          <w:rFonts w:ascii="Times New Roman" w:hAnsi="Times New Roman" w:cs="Times New Roman"/>
          <w:i/>
          <w:sz w:val="24"/>
          <w:szCs w:val="24"/>
          <w:lang w:val="es-NI"/>
        </w:rPr>
        <w:tab/>
      </w:r>
      <w:r w:rsidRPr="00822026">
        <w:rPr>
          <w:rFonts w:ascii="Times New Roman" w:hAnsi="Times New Roman" w:cs="Times New Roman"/>
          <w:i/>
          <w:sz w:val="24"/>
          <w:szCs w:val="24"/>
          <w:lang w:val="es-NI"/>
        </w:rPr>
        <w:tab/>
        <w:t xml:space="preserve">                     Đơn vị tính: Triệu VND</w:t>
      </w:r>
      <w:r w:rsidRPr="00822026">
        <w:rPr>
          <w:rFonts w:ascii="Times New Roman" w:hAnsi="Times New Roman" w:cs="Times New Roman"/>
          <w:i/>
          <w:sz w:val="24"/>
          <w:szCs w:val="24"/>
          <w:lang w:val="es-NI"/>
        </w:rPr>
        <w:tab/>
      </w:r>
      <w:r w:rsidRPr="00822026">
        <w:rPr>
          <w:rFonts w:ascii="Times New Roman" w:hAnsi="Times New Roman" w:cs="Times New Roman"/>
          <w:i/>
          <w:sz w:val="24"/>
          <w:szCs w:val="24"/>
          <w:lang w:val="es-NI"/>
        </w:rPr>
        <w:tab/>
      </w:r>
    </w:p>
    <w:tbl>
      <w:tblPr>
        <w:tblW w:w="13327" w:type="dxa"/>
        <w:tblInd w:w="279" w:type="dxa"/>
        <w:tblLook w:val="04A0" w:firstRow="1" w:lastRow="0" w:firstColumn="1" w:lastColumn="0" w:noHBand="0" w:noVBand="1"/>
      </w:tblPr>
      <w:tblGrid>
        <w:gridCol w:w="845"/>
        <w:gridCol w:w="5392"/>
        <w:gridCol w:w="2689"/>
        <w:gridCol w:w="1413"/>
        <w:gridCol w:w="1703"/>
        <w:gridCol w:w="1285"/>
      </w:tblGrid>
      <w:tr w:rsidR="00F70DF0" w:rsidRPr="00D040C3" w:rsidTr="00F70DF0">
        <w:trPr>
          <w:trHeight w:val="312"/>
        </w:trPr>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DF0" w:rsidRPr="00D040C3" w:rsidRDefault="00F70DF0" w:rsidP="00252B8F">
            <w:pPr>
              <w:ind w:left="142"/>
              <w:jc w:val="center"/>
              <w:rPr>
                <w:rFonts w:ascii="Times New Roman" w:hAnsi="Times New Roman" w:cs="Times New Roman"/>
                <w:b/>
                <w:bCs/>
                <w:sz w:val="22"/>
                <w:szCs w:val="22"/>
              </w:rPr>
            </w:pPr>
            <w:r>
              <w:rPr>
                <w:rFonts w:ascii="Times New Roman" w:hAnsi="Times New Roman" w:cs="Times New Roman"/>
                <w:b/>
                <w:bCs/>
                <w:sz w:val="22"/>
                <w:szCs w:val="22"/>
              </w:rPr>
              <w:t>STT</w:t>
            </w:r>
          </w:p>
        </w:tc>
        <w:tc>
          <w:tcPr>
            <w:tcW w:w="20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DF0" w:rsidRPr="00D040C3" w:rsidRDefault="00F70DF0" w:rsidP="00264691">
            <w:pPr>
              <w:ind w:left="142"/>
              <w:jc w:val="center"/>
              <w:rPr>
                <w:rFonts w:ascii="Times New Roman" w:hAnsi="Times New Roman" w:cs="Times New Roman"/>
                <w:b/>
                <w:bCs/>
                <w:sz w:val="22"/>
                <w:szCs w:val="22"/>
              </w:rPr>
            </w:pPr>
            <w:r>
              <w:rPr>
                <w:rFonts w:ascii="Times New Roman" w:hAnsi="Times New Roman" w:cs="Times New Roman"/>
                <w:b/>
                <w:bCs/>
                <w:sz w:val="22"/>
                <w:szCs w:val="22"/>
              </w:rPr>
              <w:t>Tên chỉ tiêu</w:t>
            </w:r>
          </w:p>
        </w:tc>
        <w:tc>
          <w:tcPr>
            <w:tcW w:w="1009" w:type="pct"/>
            <w:vMerge w:val="restart"/>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F70DF0" w:rsidP="00252B8F">
            <w:pPr>
              <w:ind w:left="142"/>
              <w:jc w:val="center"/>
              <w:rPr>
                <w:rFonts w:ascii="Times New Roman" w:hAnsi="Times New Roman" w:cs="Times New Roman"/>
                <w:b/>
                <w:bCs/>
                <w:sz w:val="22"/>
                <w:szCs w:val="22"/>
              </w:rPr>
            </w:pPr>
            <w:r w:rsidRPr="00D040C3">
              <w:rPr>
                <w:rFonts w:ascii="Times New Roman" w:hAnsi="Times New Roman" w:cs="Times New Roman"/>
                <w:b/>
                <w:bCs/>
                <w:sz w:val="22"/>
                <w:szCs w:val="22"/>
              </w:rPr>
              <w:t>Doanh số</w:t>
            </w:r>
          </w:p>
          <w:p w:rsidR="00F70DF0" w:rsidRPr="00D040C3" w:rsidRDefault="00F70DF0" w:rsidP="00252B8F">
            <w:pPr>
              <w:ind w:left="142"/>
              <w:jc w:val="center"/>
              <w:rPr>
                <w:rFonts w:ascii="Times New Roman" w:hAnsi="Times New Roman" w:cs="Times New Roman"/>
                <w:b/>
                <w:bCs/>
                <w:sz w:val="22"/>
                <w:szCs w:val="22"/>
              </w:rPr>
            </w:pPr>
            <w:r w:rsidRPr="00D040C3">
              <w:rPr>
                <w:rFonts w:ascii="Times New Roman" w:hAnsi="Times New Roman" w:cs="Times New Roman"/>
                <w:b/>
                <w:bCs/>
                <w:sz w:val="22"/>
                <w:szCs w:val="22"/>
              </w:rPr>
              <w:t>phát sinh tăng trong kỳ</w:t>
            </w:r>
          </w:p>
        </w:tc>
        <w:tc>
          <w:tcPr>
            <w:tcW w:w="1651" w:type="pct"/>
            <w:gridSpan w:val="3"/>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313AEF" w:rsidP="00252B8F">
            <w:pPr>
              <w:ind w:left="142"/>
              <w:jc w:val="center"/>
              <w:rPr>
                <w:rFonts w:ascii="Times New Roman" w:hAnsi="Times New Roman" w:cs="Times New Roman"/>
                <w:b/>
                <w:bCs/>
                <w:sz w:val="22"/>
                <w:szCs w:val="22"/>
              </w:rPr>
            </w:pPr>
            <w:r>
              <w:rPr>
                <w:rFonts w:ascii="Times New Roman" w:hAnsi="Times New Roman" w:cs="Times New Roman"/>
                <w:b/>
                <w:bCs/>
                <w:sz w:val="22"/>
                <w:szCs w:val="22"/>
              </w:rPr>
              <w:t>Dư nợ</w:t>
            </w:r>
            <w:r w:rsidR="00F70DF0">
              <w:rPr>
                <w:rFonts w:ascii="Times New Roman" w:hAnsi="Times New Roman" w:cs="Times New Roman"/>
                <w:b/>
                <w:bCs/>
                <w:sz w:val="22"/>
                <w:szCs w:val="22"/>
              </w:rPr>
              <w:t xml:space="preserve"> bao thanh toán</w:t>
            </w:r>
          </w:p>
        </w:tc>
      </w:tr>
      <w:tr w:rsidR="00F70DF0" w:rsidRPr="00D040C3" w:rsidTr="00F70DF0">
        <w:trPr>
          <w:trHeight w:val="312"/>
        </w:trPr>
        <w:tc>
          <w:tcPr>
            <w:tcW w:w="3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0DF0" w:rsidRPr="00D040C3" w:rsidRDefault="00F70DF0" w:rsidP="00252B8F">
            <w:pPr>
              <w:ind w:left="142"/>
              <w:jc w:val="center"/>
              <w:rPr>
                <w:rFonts w:ascii="Times New Roman" w:hAnsi="Times New Roman" w:cs="Times New Roman"/>
                <w:i/>
                <w:sz w:val="22"/>
                <w:szCs w:val="22"/>
              </w:rPr>
            </w:pPr>
          </w:p>
        </w:tc>
        <w:tc>
          <w:tcPr>
            <w:tcW w:w="20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0DF0" w:rsidRPr="00D040C3" w:rsidRDefault="00F70DF0" w:rsidP="00252B8F">
            <w:pPr>
              <w:ind w:left="142"/>
              <w:jc w:val="center"/>
              <w:rPr>
                <w:rFonts w:ascii="Times New Roman" w:hAnsi="Times New Roman" w:cs="Times New Roman"/>
                <w:i/>
                <w:sz w:val="22"/>
                <w:szCs w:val="22"/>
              </w:rPr>
            </w:pPr>
          </w:p>
        </w:tc>
        <w:tc>
          <w:tcPr>
            <w:tcW w:w="1009" w:type="pct"/>
            <w:vMerge/>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i/>
                <w:sz w:val="22"/>
                <w:szCs w:val="22"/>
              </w:rPr>
            </w:pP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BF2893" w:rsidRDefault="00F70DF0" w:rsidP="00252B8F">
            <w:pPr>
              <w:ind w:left="142"/>
              <w:jc w:val="center"/>
              <w:rPr>
                <w:rFonts w:ascii="Times New Roman" w:hAnsi="Times New Roman" w:cs="Times New Roman"/>
                <w:b/>
                <w:sz w:val="22"/>
                <w:szCs w:val="22"/>
              </w:rPr>
            </w:pPr>
            <w:r w:rsidRPr="00BF2893">
              <w:rPr>
                <w:rFonts w:ascii="Times New Roman" w:hAnsi="Times New Roman" w:cs="Times New Roman"/>
                <w:b/>
                <w:sz w:val="22"/>
                <w:szCs w:val="22"/>
              </w:rPr>
              <w:t>Bằng VND</w:t>
            </w: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BF2893" w:rsidRDefault="00F70DF0" w:rsidP="00252B8F">
            <w:pPr>
              <w:ind w:left="142"/>
              <w:jc w:val="center"/>
              <w:rPr>
                <w:rFonts w:ascii="Times New Roman" w:hAnsi="Times New Roman" w:cs="Times New Roman"/>
                <w:b/>
                <w:sz w:val="22"/>
                <w:szCs w:val="22"/>
              </w:rPr>
            </w:pPr>
            <w:r w:rsidRPr="00BF2893">
              <w:rPr>
                <w:rFonts w:ascii="Times New Roman" w:hAnsi="Times New Roman" w:cs="Times New Roman"/>
                <w:b/>
                <w:sz w:val="22"/>
                <w:szCs w:val="22"/>
              </w:rPr>
              <w:t>Bằng ngoại tệ</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BF2893" w:rsidRDefault="00F70DF0" w:rsidP="00284DA3">
            <w:pPr>
              <w:ind w:left="142"/>
              <w:jc w:val="center"/>
              <w:rPr>
                <w:rFonts w:ascii="Times New Roman" w:hAnsi="Times New Roman" w:cs="Times New Roman"/>
                <w:b/>
                <w:sz w:val="22"/>
                <w:szCs w:val="22"/>
              </w:rPr>
            </w:pPr>
            <w:r w:rsidRPr="00BF2893">
              <w:rPr>
                <w:rFonts w:ascii="Times New Roman" w:hAnsi="Times New Roman" w:cs="Times New Roman"/>
                <w:b/>
                <w:sz w:val="22"/>
                <w:szCs w:val="22"/>
              </w:rPr>
              <w:t>T</w:t>
            </w:r>
            <w:r>
              <w:rPr>
                <w:rFonts w:ascii="Times New Roman" w:hAnsi="Times New Roman" w:cs="Times New Roman"/>
                <w:b/>
                <w:sz w:val="22"/>
                <w:szCs w:val="22"/>
              </w:rPr>
              <w:t>ổ</w:t>
            </w:r>
            <w:r w:rsidRPr="00BF2893">
              <w:rPr>
                <w:rFonts w:ascii="Times New Roman" w:hAnsi="Times New Roman" w:cs="Times New Roman"/>
                <w:b/>
                <w:sz w:val="22"/>
                <w:szCs w:val="22"/>
              </w:rPr>
              <w:t>ng số</w:t>
            </w: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0DF0" w:rsidRPr="00D040C3" w:rsidRDefault="00F70DF0" w:rsidP="00252B8F">
            <w:pPr>
              <w:ind w:left="142"/>
              <w:jc w:val="center"/>
              <w:rPr>
                <w:rFonts w:ascii="Times New Roman" w:hAnsi="Times New Roman" w:cs="Times New Roman"/>
                <w:i/>
                <w:sz w:val="22"/>
                <w:szCs w:val="22"/>
              </w:rPr>
            </w:pPr>
            <w:r w:rsidRPr="00D040C3">
              <w:rPr>
                <w:rFonts w:ascii="Times New Roman" w:hAnsi="Times New Roman" w:cs="Times New Roman"/>
                <w:i/>
                <w:sz w:val="22"/>
                <w:szCs w:val="22"/>
              </w:rPr>
              <w:t>(1)</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0DF0" w:rsidRPr="00D040C3" w:rsidRDefault="00F70DF0" w:rsidP="00252B8F">
            <w:pPr>
              <w:ind w:left="142"/>
              <w:jc w:val="center"/>
              <w:rPr>
                <w:rFonts w:ascii="Times New Roman" w:hAnsi="Times New Roman" w:cs="Times New Roman"/>
                <w:i/>
                <w:sz w:val="22"/>
                <w:szCs w:val="22"/>
              </w:rPr>
            </w:pPr>
            <w:r w:rsidRPr="00D040C3">
              <w:rPr>
                <w:rFonts w:ascii="Times New Roman" w:hAnsi="Times New Roman" w:cs="Times New Roman"/>
                <w:i/>
                <w:sz w:val="22"/>
                <w:szCs w:val="22"/>
              </w:rPr>
              <w:t>(2)</w:t>
            </w:r>
          </w:p>
        </w:tc>
        <w:tc>
          <w:tcPr>
            <w:tcW w:w="1009"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i/>
                <w:sz w:val="22"/>
                <w:szCs w:val="22"/>
              </w:rPr>
            </w:pPr>
            <w:r w:rsidRPr="00D040C3">
              <w:rPr>
                <w:rFonts w:ascii="Times New Roman" w:hAnsi="Times New Roman" w:cs="Times New Roman"/>
                <w:i/>
                <w:sz w:val="22"/>
                <w:szCs w:val="22"/>
              </w:rPr>
              <w:t>(3)</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i/>
                <w:sz w:val="22"/>
                <w:szCs w:val="22"/>
              </w:rPr>
            </w:pPr>
            <w:r w:rsidRPr="00D040C3">
              <w:rPr>
                <w:rFonts w:ascii="Times New Roman" w:hAnsi="Times New Roman" w:cs="Times New Roman"/>
                <w:i/>
                <w:sz w:val="22"/>
                <w:szCs w:val="22"/>
              </w:rPr>
              <w:t>(4)</w:t>
            </w: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jc w:val="center"/>
              <w:rPr>
                <w:rFonts w:ascii="Times New Roman" w:hAnsi="Times New Roman" w:cs="Times New Roman"/>
                <w:i/>
                <w:sz w:val="22"/>
                <w:szCs w:val="22"/>
              </w:rPr>
            </w:pPr>
            <w:r w:rsidRPr="00D040C3">
              <w:rPr>
                <w:rFonts w:ascii="Times New Roman" w:hAnsi="Times New Roman" w:cs="Times New Roman"/>
                <w:i/>
                <w:sz w:val="22"/>
                <w:szCs w:val="22"/>
              </w:rPr>
              <w:t>(5)</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jc w:val="center"/>
              <w:rPr>
                <w:rFonts w:ascii="Times New Roman" w:hAnsi="Times New Roman" w:cs="Times New Roman"/>
                <w:i/>
                <w:sz w:val="22"/>
                <w:szCs w:val="22"/>
              </w:rPr>
            </w:pPr>
            <w:r w:rsidRPr="00D040C3">
              <w:rPr>
                <w:rFonts w:ascii="Times New Roman" w:hAnsi="Times New Roman" w:cs="Times New Roman"/>
                <w:i/>
                <w:sz w:val="22"/>
                <w:szCs w:val="22"/>
              </w:rPr>
              <w:t>(6)</w:t>
            </w: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b/>
                <w:bCs/>
                <w:sz w:val="22"/>
                <w:szCs w:val="22"/>
              </w:rPr>
            </w:pPr>
            <w:r w:rsidRPr="00D040C3">
              <w:rPr>
                <w:rFonts w:ascii="Times New Roman" w:hAnsi="Times New Roman" w:cs="Times New Roman"/>
                <w:b/>
                <w:bCs/>
                <w:sz w:val="22"/>
                <w:szCs w:val="22"/>
              </w:rPr>
              <w:t>1</w:t>
            </w:r>
          </w:p>
        </w:tc>
        <w:tc>
          <w:tcPr>
            <w:tcW w:w="2023" w:type="pct"/>
            <w:tcBorders>
              <w:top w:val="nil"/>
              <w:left w:val="nil"/>
              <w:bottom w:val="single" w:sz="4" w:space="0" w:color="auto"/>
              <w:right w:val="single" w:sz="4" w:space="0" w:color="auto"/>
            </w:tcBorders>
            <w:shd w:val="clear" w:color="auto" w:fill="auto"/>
            <w:vAlign w:val="center"/>
            <w:hideMark/>
          </w:tcPr>
          <w:p w:rsidR="00F70DF0" w:rsidRPr="00D040C3" w:rsidRDefault="00F70DF0" w:rsidP="0031221F">
            <w:pPr>
              <w:jc w:val="both"/>
              <w:rPr>
                <w:rFonts w:ascii="Times New Roman" w:hAnsi="Times New Roman" w:cs="Times New Roman"/>
                <w:b/>
                <w:bCs/>
                <w:sz w:val="22"/>
                <w:szCs w:val="22"/>
              </w:rPr>
            </w:pPr>
            <w:r w:rsidRPr="00D040C3">
              <w:rPr>
                <w:rFonts w:ascii="Times New Roman" w:hAnsi="Times New Roman" w:cs="Times New Roman"/>
                <w:b/>
                <w:bCs/>
                <w:sz w:val="22"/>
                <w:szCs w:val="22"/>
              </w:rPr>
              <w:t xml:space="preserve">Phân theo </w:t>
            </w:r>
            <w:r>
              <w:rPr>
                <w:rFonts w:ascii="Times New Roman" w:hAnsi="Times New Roman" w:cs="Times New Roman"/>
                <w:b/>
                <w:bCs/>
                <w:sz w:val="22"/>
                <w:szCs w:val="22"/>
              </w:rPr>
              <w:t>đối tượng</w:t>
            </w:r>
            <w:r w:rsidRPr="00D040C3">
              <w:rPr>
                <w:rFonts w:ascii="Times New Roman" w:hAnsi="Times New Roman" w:cs="Times New Roman"/>
                <w:b/>
                <w:bCs/>
                <w:sz w:val="22"/>
                <w:szCs w:val="22"/>
              </w:rPr>
              <w:t xml:space="preserve"> </w:t>
            </w:r>
            <w:r>
              <w:rPr>
                <w:rFonts w:ascii="Times New Roman" w:hAnsi="Times New Roman" w:cs="Times New Roman"/>
                <w:b/>
                <w:bCs/>
                <w:sz w:val="22"/>
                <w:szCs w:val="22"/>
              </w:rPr>
              <w:t>bao thanh toán:</w:t>
            </w:r>
          </w:p>
        </w:tc>
        <w:tc>
          <w:tcPr>
            <w:tcW w:w="1009"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r w:rsidRPr="00D040C3">
              <w:rPr>
                <w:rFonts w:ascii="Times New Roman" w:hAnsi="Times New Roman" w:cs="Times New Roman"/>
                <w:sz w:val="22"/>
                <w:szCs w:val="22"/>
              </w:rPr>
              <w:t> </w:t>
            </w:r>
          </w:p>
        </w:tc>
        <w:tc>
          <w:tcPr>
            <w:tcW w:w="530"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r w:rsidRPr="00D040C3">
              <w:rPr>
                <w:rFonts w:ascii="Times New Roman" w:hAnsi="Times New Roman" w:cs="Times New Roman"/>
                <w:sz w:val="22"/>
                <w:szCs w:val="22"/>
              </w:rPr>
              <w:t> </w:t>
            </w: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sz w:val="22"/>
                <w:szCs w:val="22"/>
              </w:rPr>
            </w:pPr>
            <w:r w:rsidRPr="00D040C3">
              <w:rPr>
                <w:rFonts w:ascii="Times New Roman" w:hAnsi="Times New Roman" w:cs="Times New Roman"/>
                <w:sz w:val="22"/>
                <w:szCs w:val="22"/>
              </w:rPr>
              <w:t>1.1</w:t>
            </w:r>
          </w:p>
        </w:tc>
        <w:tc>
          <w:tcPr>
            <w:tcW w:w="2023" w:type="pct"/>
            <w:tcBorders>
              <w:top w:val="nil"/>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sz w:val="22"/>
                <w:szCs w:val="22"/>
              </w:rPr>
            </w:pPr>
            <w:r>
              <w:rPr>
                <w:rFonts w:ascii="Times New Roman" w:hAnsi="Times New Roman" w:cs="Times New Roman"/>
                <w:sz w:val="22"/>
                <w:szCs w:val="22"/>
              </w:rPr>
              <w:t>Bao thanh toán bên bán hàng</w:t>
            </w:r>
          </w:p>
        </w:tc>
        <w:tc>
          <w:tcPr>
            <w:tcW w:w="1009"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835F13"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5F13" w:rsidRPr="00D040C3" w:rsidRDefault="00835F13" w:rsidP="00252B8F">
            <w:pPr>
              <w:ind w:left="142"/>
              <w:jc w:val="center"/>
              <w:rPr>
                <w:rFonts w:ascii="Times New Roman" w:hAnsi="Times New Roman" w:cs="Times New Roman"/>
                <w:sz w:val="22"/>
                <w:szCs w:val="22"/>
              </w:rPr>
            </w:pPr>
            <w:r>
              <w:rPr>
                <w:rFonts w:ascii="Times New Roman" w:hAnsi="Times New Roman" w:cs="Times New Roman"/>
                <w:sz w:val="22"/>
                <w:szCs w:val="22"/>
              </w:rPr>
              <w:t>1.1.1</w:t>
            </w:r>
          </w:p>
        </w:tc>
        <w:tc>
          <w:tcPr>
            <w:tcW w:w="2023" w:type="pct"/>
            <w:tcBorders>
              <w:top w:val="nil"/>
              <w:left w:val="nil"/>
              <w:bottom w:val="single" w:sz="4" w:space="0" w:color="auto"/>
              <w:right w:val="single" w:sz="4" w:space="0" w:color="auto"/>
            </w:tcBorders>
            <w:shd w:val="clear" w:color="auto" w:fill="auto"/>
            <w:vAlign w:val="center"/>
          </w:tcPr>
          <w:p w:rsidR="00835F13" w:rsidRDefault="00835F13" w:rsidP="00252B8F">
            <w:pPr>
              <w:jc w:val="both"/>
              <w:rPr>
                <w:rFonts w:ascii="Times New Roman" w:hAnsi="Times New Roman" w:cs="Times New Roman"/>
                <w:sz w:val="22"/>
                <w:szCs w:val="22"/>
              </w:rPr>
            </w:pPr>
            <w:r>
              <w:rPr>
                <w:rFonts w:ascii="Times New Roman" w:hAnsi="Times New Roman" w:cs="Times New Roman"/>
                <w:sz w:val="22"/>
                <w:szCs w:val="22"/>
              </w:rPr>
              <w:t>Bên bán hàng có cam kết hoàn trả</w:t>
            </w:r>
          </w:p>
        </w:tc>
        <w:tc>
          <w:tcPr>
            <w:tcW w:w="1009" w:type="pct"/>
            <w:tcBorders>
              <w:top w:val="nil"/>
              <w:left w:val="nil"/>
              <w:bottom w:val="single" w:sz="4" w:space="0" w:color="auto"/>
              <w:right w:val="single" w:sz="4" w:space="0" w:color="auto"/>
            </w:tcBorders>
            <w:shd w:val="clear" w:color="auto" w:fill="auto"/>
            <w:noWrap/>
            <w:vAlign w:val="center"/>
          </w:tcPr>
          <w:p w:rsidR="00835F13" w:rsidRPr="00D040C3" w:rsidRDefault="00835F13" w:rsidP="00252B8F">
            <w:pPr>
              <w:ind w:left="142"/>
              <w:rPr>
                <w:rFonts w:ascii="Times New Roman" w:hAnsi="Times New Roman" w:cs="Times New Roman"/>
                <w:sz w:val="22"/>
                <w:szCs w:val="22"/>
              </w:rPr>
            </w:pPr>
          </w:p>
        </w:tc>
        <w:tc>
          <w:tcPr>
            <w:tcW w:w="530" w:type="pct"/>
            <w:tcBorders>
              <w:top w:val="nil"/>
              <w:left w:val="nil"/>
              <w:bottom w:val="single" w:sz="4" w:space="0" w:color="auto"/>
              <w:right w:val="single" w:sz="4" w:space="0" w:color="auto"/>
            </w:tcBorders>
            <w:shd w:val="clear" w:color="auto" w:fill="auto"/>
            <w:noWrap/>
            <w:vAlign w:val="center"/>
          </w:tcPr>
          <w:p w:rsidR="00835F13" w:rsidRPr="00D040C3" w:rsidRDefault="00835F13"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835F13" w:rsidRPr="00D040C3" w:rsidRDefault="00835F13"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835F13" w:rsidRPr="00D040C3" w:rsidRDefault="00835F13" w:rsidP="00252B8F">
            <w:pPr>
              <w:ind w:left="142"/>
              <w:rPr>
                <w:rFonts w:ascii="Times New Roman" w:hAnsi="Times New Roman" w:cs="Times New Roman"/>
                <w:sz w:val="22"/>
                <w:szCs w:val="22"/>
              </w:rPr>
            </w:pPr>
          </w:p>
        </w:tc>
      </w:tr>
      <w:tr w:rsidR="00835F13"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5F13" w:rsidRPr="00D040C3" w:rsidRDefault="00835F13" w:rsidP="00252B8F">
            <w:pPr>
              <w:ind w:left="142"/>
              <w:jc w:val="center"/>
              <w:rPr>
                <w:rFonts w:ascii="Times New Roman" w:hAnsi="Times New Roman" w:cs="Times New Roman"/>
                <w:sz w:val="22"/>
                <w:szCs w:val="22"/>
              </w:rPr>
            </w:pPr>
            <w:r>
              <w:rPr>
                <w:rFonts w:ascii="Times New Roman" w:hAnsi="Times New Roman" w:cs="Times New Roman"/>
                <w:sz w:val="22"/>
                <w:szCs w:val="22"/>
              </w:rPr>
              <w:t>1.1.2</w:t>
            </w:r>
          </w:p>
        </w:tc>
        <w:tc>
          <w:tcPr>
            <w:tcW w:w="2023" w:type="pct"/>
            <w:tcBorders>
              <w:top w:val="nil"/>
              <w:left w:val="nil"/>
              <w:bottom w:val="single" w:sz="4" w:space="0" w:color="auto"/>
              <w:right w:val="single" w:sz="4" w:space="0" w:color="auto"/>
            </w:tcBorders>
            <w:shd w:val="clear" w:color="auto" w:fill="auto"/>
            <w:vAlign w:val="center"/>
          </w:tcPr>
          <w:p w:rsidR="00835F13" w:rsidRDefault="00835F13" w:rsidP="00252B8F">
            <w:pPr>
              <w:jc w:val="both"/>
              <w:rPr>
                <w:rFonts w:ascii="Times New Roman" w:hAnsi="Times New Roman" w:cs="Times New Roman"/>
                <w:sz w:val="22"/>
                <w:szCs w:val="22"/>
              </w:rPr>
            </w:pPr>
            <w:r>
              <w:rPr>
                <w:rFonts w:ascii="Times New Roman" w:hAnsi="Times New Roman" w:cs="Times New Roman"/>
                <w:sz w:val="22"/>
                <w:szCs w:val="22"/>
              </w:rPr>
              <w:t>Bên bán hàng không có cam kết hoàn trả</w:t>
            </w:r>
          </w:p>
        </w:tc>
        <w:tc>
          <w:tcPr>
            <w:tcW w:w="1009" w:type="pct"/>
            <w:tcBorders>
              <w:top w:val="nil"/>
              <w:left w:val="nil"/>
              <w:bottom w:val="single" w:sz="4" w:space="0" w:color="auto"/>
              <w:right w:val="single" w:sz="4" w:space="0" w:color="auto"/>
            </w:tcBorders>
            <w:shd w:val="clear" w:color="auto" w:fill="auto"/>
            <w:noWrap/>
            <w:vAlign w:val="center"/>
          </w:tcPr>
          <w:p w:rsidR="00835F13" w:rsidRPr="00D040C3" w:rsidRDefault="00835F13" w:rsidP="00252B8F">
            <w:pPr>
              <w:ind w:left="142"/>
              <w:rPr>
                <w:rFonts w:ascii="Times New Roman" w:hAnsi="Times New Roman" w:cs="Times New Roman"/>
                <w:sz w:val="22"/>
                <w:szCs w:val="22"/>
              </w:rPr>
            </w:pPr>
          </w:p>
        </w:tc>
        <w:tc>
          <w:tcPr>
            <w:tcW w:w="530" w:type="pct"/>
            <w:tcBorders>
              <w:top w:val="nil"/>
              <w:left w:val="nil"/>
              <w:bottom w:val="single" w:sz="4" w:space="0" w:color="auto"/>
              <w:right w:val="single" w:sz="4" w:space="0" w:color="auto"/>
            </w:tcBorders>
            <w:shd w:val="clear" w:color="auto" w:fill="auto"/>
            <w:noWrap/>
            <w:vAlign w:val="center"/>
          </w:tcPr>
          <w:p w:rsidR="00835F13" w:rsidRPr="00D040C3" w:rsidRDefault="00835F13"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835F13" w:rsidRPr="00D040C3" w:rsidRDefault="00835F13"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835F13" w:rsidRPr="00D040C3" w:rsidRDefault="00835F13"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sz w:val="22"/>
                <w:szCs w:val="22"/>
              </w:rPr>
            </w:pPr>
            <w:r w:rsidRPr="00D040C3">
              <w:rPr>
                <w:rFonts w:ascii="Times New Roman" w:hAnsi="Times New Roman" w:cs="Times New Roman"/>
                <w:sz w:val="22"/>
                <w:szCs w:val="22"/>
              </w:rPr>
              <w:t>1.2</w:t>
            </w:r>
          </w:p>
        </w:tc>
        <w:tc>
          <w:tcPr>
            <w:tcW w:w="2023" w:type="pct"/>
            <w:tcBorders>
              <w:top w:val="nil"/>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sz w:val="22"/>
                <w:szCs w:val="22"/>
              </w:rPr>
            </w:pPr>
            <w:r>
              <w:rPr>
                <w:rFonts w:ascii="Times New Roman" w:hAnsi="Times New Roman" w:cs="Times New Roman"/>
                <w:sz w:val="22"/>
                <w:szCs w:val="22"/>
              </w:rPr>
              <w:t>Bao thanh toán bên mua hàng</w:t>
            </w:r>
          </w:p>
        </w:tc>
        <w:tc>
          <w:tcPr>
            <w:tcW w:w="1009"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E619F9"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DF0" w:rsidRPr="00E619F9" w:rsidRDefault="00F70DF0" w:rsidP="00252B8F">
            <w:pPr>
              <w:ind w:left="142"/>
              <w:jc w:val="center"/>
              <w:rPr>
                <w:rFonts w:ascii="Times New Roman" w:hAnsi="Times New Roman" w:cs="Times New Roman"/>
                <w:b/>
                <w:sz w:val="22"/>
                <w:szCs w:val="22"/>
              </w:rPr>
            </w:pPr>
            <w:r w:rsidRPr="00E619F9">
              <w:rPr>
                <w:rFonts w:ascii="Times New Roman" w:hAnsi="Times New Roman" w:cs="Times New Roman"/>
                <w:b/>
                <w:sz w:val="22"/>
                <w:szCs w:val="22"/>
              </w:rPr>
              <w:t>2</w:t>
            </w:r>
          </w:p>
        </w:tc>
        <w:tc>
          <w:tcPr>
            <w:tcW w:w="2023" w:type="pct"/>
            <w:tcBorders>
              <w:top w:val="nil"/>
              <w:left w:val="nil"/>
              <w:bottom w:val="single" w:sz="4" w:space="0" w:color="auto"/>
              <w:right w:val="single" w:sz="4" w:space="0" w:color="auto"/>
            </w:tcBorders>
            <w:shd w:val="clear" w:color="auto" w:fill="auto"/>
            <w:vAlign w:val="center"/>
          </w:tcPr>
          <w:p w:rsidR="00F70DF0" w:rsidRPr="00E619F9" w:rsidRDefault="00F70DF0" w:rsidP="0031221F">
            <w:pPr>
              <w:jc w:val="both"/>
              <w:rPr>
                <w:rFonts w:ascii="Times New Roman" w:hAnsi="Times New Roman" w:cs="Times New Roman"/>
                <w:b/>
                <w:sz w:val="22"/>
                <w:szCs w:val="22"/>
              </w:rPr>
            </w:pPr>
            <w:r w:rsidRPr="00E619F9">
              <w:rPr>
                <w:rFonts w:ascii="Times New Roman" w:hAnsi="Times New Roman" w:cs="Times New Roman"/>
                <w:b/>
                <w:sz w:val="22"/>
                <w:szCs w:val="22"/>
              </w:rPr>
              <w:t xml:space="preserve">Phân theo </w:t>
            </w:r>
            <w:r>
              <w:rPr>
                <w:rFonts w:ascii="Times New Roman" w:hAnsi="Times New Roman" w:cs="Times New Roman"/>
                <w:b/>
                <w:sz w:val="22"/>
                <w:szCs w:val="22"/>
              </w:rPr>
              <w:t>phạm vi địa lý:</w:t>
            </w:r>
          </w:p>
        </w:tc>
        <w:tc>
          <w:tcPr>
            <w:tcW w:w="1009" w:type="pct"/>
            <w:tcBorders>
              <w:top w:val="nil"/>
              <w:left w:val="nil"/>
              <w:bottom w:val="single" w:sz="4" w:space="0" w:color="auto"/>
              <w:right w:val="single" w:sz="4" w:space="0" w:color="auto"/>
            </w:tcBorders>
            <w:shd w:val="clear" w:color="auto" w:fill="auto"/>
            <w:noWrap/>
            <w:vAlign w:val="center"/>
          </w:tcPr>
          <w:p w:rsidR="00F70DF0" w:rsidRPr="00E619F9" w:rsidRDefault="00F70DF0" w:rsidP="00252B8F">
            <w:pPr>
              <w:ind w:left="142"/>
              <w:rPr>
                <w:rFonts w:ascii="Times New Roman" w:hAnsi="Times New Roman" w:cs="Times New Roman"/>
                <w:b/>
                <w:sz w:val="22"/>
                <w:szCs w:val="22"/>
              </w:rPr>
            </w:pPr>
          </w:p>
        </w:tc>
        <w:tc>
          <w:tcPr>
            <w:tcW w:w="530" w:type="pct"/>
            <w:tcBorders>
              <w:top w:val="nil"/>
              <w:left w:val="nil"/>
              <w:bottom w:val="single" w:sz="4" w:space="0" w:color="auto"/>
              <w:right w:val="single" w:sz="4" w:space="0" w:color="auto"/>
            </w:tcBorders>
            <w:shd w:val="clear" w:color="auto" w:fill="auto"/>
            <w:noWrap/>
            <w:vAlign w:val="center"/>
          </w:tcPr>
          <w:p w:rsidR="00F70DF0" w:rsidRPr="00E619F9" w:rsidRDefault="00F70DF0" w:rsidP="00252B8F">
            <w:pPr>
              <w:ind w:left="142"/>
              <w:rPr>
                <w:rFonts w:ascii="Times New Roman" w:hAnsi="Times New Roman" w:cs="Times New Roman"/>
                <w:b/>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E619F9" w:rsidRDefault="00F70DF0" w:rsidP="00252B8F">
            <w:pPr>
              <w:ind w:left="142"/>
              <w:rPr>
                <w:rFonts w:ascii="Times New Roman" w:hAnsi="Times New Roman" w:cs="Times New Roman"/>
                <w:b/>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E619F9" w:rsidRDefault="00F70DF0" w:rsidP="00252B8F">
            <w:pPr>
              <w:ind w:left="142"/>
              <w:rPr>
                <w:rFonts w:ascii="Times New Roman" w:hAnsi="Times New Roman" w:cs="Times New Roman"/>
                <w:b/>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sz w:val="22"/>
                <w:szCs w:val="22"/>
              </w:rPr>
            </w:pPr>
            <w:r>
              <w:rPr>
                <w:rFonts w:ascii="Times New Roman" w:hAnsi="Times New Roman" w:cs="Times New Roman"/>
                <w:sz w:val="22"/>
                <w:szCs w:val="22"/>
              </w:rPr>
              <w:t>2.1</w:t>
            </w:r>
          </w:p>
        </w:tc>
        <w:tc>
          <w:tcPr>
            <w:tcW w:w="2023" w:type="pct"/>
            <w:tcBorders>
              <w:top w:val="nil"/>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sz w:val="22"/>
                <w:szCs w:val="22"/>
              </w:rPr>
            </w:pPr>
            <w:r>
              <w:rPr>
                <w:rFonts w:ascii="Times New Roman" w:hAnsi="Times New Roman" w:cs="Times New Roman"/>
                <w:sz w:val="22"/>
                <w:szCs w:val="22"/>
              </w:rPr>
              <w:t>Bao thanh toán trong nước</w:t>
            </w:r>
          </w:p>
        </w:tc>
        <w:tc>
          <w:tcPr>
            <w:tcW w:w="1009"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sz w:val="22"/>
                <w:szCs w:val="22"/>
              </w:rPr>
            </w:pPr>
            <w:r>
              <w:rPr>
                <w:rFonts w:ascii="Times New Roman" w:hAnsi="Times New Roman" w:cs="Times New Roman"/>
                <w:sz w:val="22"/>
                <w:szCs w:val="22"/>
              </w:rPr>
              <w:t>2.2</w:t>
            </w:r>
          </w:p>
        </w:tc>
        <w:tc>
          <w:tcPr>
            <w:tcW w:w="2023" w:type="pct"/>
            <w:tcBorders>
              <w:top w:val="nil"/>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b/>
                <w:bCs/>
                <w:sz w:val="22"/>
                <w:szCs w:val="22"/>
              </w:rPr>
            </w:pPr>
            <w:r>
              <w:rPr>
                <w:rFonts w:ascii="Times New Roman" w:hAnsi="Times New Roman" w:cs="Times New Roman"/>
                <w:sz w:val="22"/>
                <w:szCs w:val="22"/>
              </w:rPr>
              <w:t>Bao thanh toán quốc tế</w:t>
            </w:r>
          </w:p>
        </w:tc>
        <w:tc>
          <w:tcPr>
            <w:tcW w:w="1009"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r w:rsidRPr="00D040C3">
              <w:rPr>
                <w:rFonts w:ascii="Times New Roman" w:hAnsi="Times New Roman" w:cs="Times New Roman"/>
                <w:sz w:val="22"/>
                <w:szCs w:val="22"/>
              </w:rPr>
              <w:t> </w:t>
            </w:r>
          </w:p>
        </w:tc>
        <w:tc>
          <w:tcPr>
            <w:tcW w:w="530" w:type="pct"/>
            <w:tcBorders>
              <w:top w:val="nil"/>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r w:rsidRPr="00D040C3">
              <w:rPr>
                <w:rFonts w:ascii="Times New Roman" w:hAnsi="Times New Roman" w:cs="Times New Roman"/>
                <w:sz w:val="22"/>
                <w:szCs w:val="22"/>
              </w:rPr>
              <w:t> </w:t>
            </w: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b/>
                <w:bCs/>
                <w:sz w:val="22"/>
                <w:szCs w:val="22"/>
              </w:rPr>
            </w:pPr>
            <w:r w:rsidRPr="00D040C3">
              <w:rPr>
                <w:rFonts w:ascii="Times New Roman" w:hAnsi="Times New Roman" w:cs="Times New Roman"/>
                <w:b/>
                <w:bCs/>
                <w:sz w:val="22"/>
                <w:szCs w:val="22"/>
              </w:rPr>
              <w:t>Phân theo thành phần kinh tế</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8C4B35">
            <w:pPr>
              <w:ind w:left="142"/>
              <w:jc w:val="center"/>
              <w:rPr>
                <w:rFonts w:ascii="Times New Roman" w:hAnsi="Times New Roman" w:cs="Times New Roman"/>
                <w:i/>
                <w:sz w:val="22"/>
                <w:szCs w:val="22"/>
              </w:rPr>
            </w:pPr>
            <w:r>
              <w:rPr>
                <w:rFonts w:ascii="Times New Roman" w:hAnsi="Times New Roman" w:cs="Times New Roman"/>
                <w:i/>
                <w:sz w:val="22"/>
                <w:szCs w:val="22"/>
              </w:rPr>
              <w:t>3</w:t>
            </w:r>
            <w:r w:rsidRPr="00D040C3">
              <w:rPr>
                <w:rFonts w:ascii="Times New Roman" w:hAnsi="Times New Roman" w:cs="Times New Roman"/>
                <w:i/>
                <w:sz w:val="22"/>
                <w:szCs w:val="22"/>
              </w:rPr>
              <w:t>.1</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i/>
                <w:sz w:val="22"/>
                <w:szCs w:val="22"/>
              </w:rPr>
            </w:pPr>
            <w:r w:rsidRPr="00D040C3">
              <w:rPr>
                <w:rFonts w:ascii="Times New Roman" w:hAnsi="Times New Roman" w:cs="Times New Roman"/>
                <w:i/>
                <w:sz w:val="22"/>
                <w:szCs w:val="22"/>
              </w:rPr>
              <w:t xml:space="preserve">Doanh nghiệp nhà nước </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i/>
                <w:sz w:val="22"/>
                <w:szCs w:val="22"/>
              </w:rPr>
            </w:pPr>
            <w:r>
              <w:rPr>
                <w:rFonts w:ascii="Times New Roman" w:hAnsi="Times New Roman" w:cs="Times New Roman"/>
                <w:i/>
                <w:sz w:val="22"/>
                <w:szCs w:val="22"/>
              </w:rPr>
              <w:t>3.</w:t>
            </w:r>
            <w:r w:rsidRPr="00D040C3">
              <w:rPr>
                <w:rFonts w:ascii="Times New Roman" w:hAnsi="Times New Roman" w:cs="Times New Roman"/>
                <w:i/>
                <w:sz w:val="22"/>
                <w:szCs w:val="22"/>
              </w:rPr>
              <w:t>2</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i/>
                <w:sz w:val="22"/>
                <w:szCs w:val="22"/>
              </w:rPr>
            </w:pPr>
            <w:r w:rsidRPr="00D040C3">
              <w:rPr>
                <w:rFonts w:ascii="Times New Roman" w:hAnsi="Times New Roman" w:cs="Times New Roman"/>
                <w:i/>
                <w:sz w:val="22"/>
                <w:szCs w:val="22"/>
              </w:rPr>
              <w:t>Doanh nghiệp ngoài nhà nước</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i/>
                <w:sz w:val="22"/>
                <w:szCs w:val="22"/>
              </w:rPr>
            </w:pPr>
            <w:r>
              <w:rPr>
                <w:rFonts w:ascii="Times New Roman" w:hAnsi="Times New Roman" w:cs="Times New Roman"/>
                <w:i/>
                <w:sz w:val="22"/>
                <w:szCs w:val="22"/>
              </w:rPr>
              <w:t>3.</w:t>
            </w:r>
            <w:r w:rsidRPr="00D040C3">
              <w:rPr>
                <w:rFonts w:ascii="Times New Roman" w:hAnsi="Times New Roman" w:cs="Times New Roman"/>
                <w:i/>
                <w:sz w:val="22"/>
                <w:szCs w:val="22"/>
              </w:rPr>
              <w:t>3</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i/>
                <w:sz w:val="22"/>
                <w:szCs w:val="22"/>
              </w:rPr>
            </w:pPr>
            <w:r w:rsidRPr="00D040C3">
              <w:rPr>
                <w:rFonts w:ascii="Times New Roman" w:hAnsi="Times New Roman" w:cs="Times New Roman"/>
                <w:i/>
                <w:sz w:val="22"/>
                <w:szCs w:val="22"/>
              </w:rPr>
              <w:t>Doanh nghiệp có vốn đầu tư nước ngoài</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r w:rsidR="00F70DF0" w:rsidRPr="00D040C3" w:rsidTr="00F70DF0">
        <w:trPr>
          <w:trHeight w:val="312"/>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DF0" w:rsidRPr="00D040C3" w:rsidRDefault="00F70DF0" w:rsidP="00252B8F">
            <w:pPr>
              <w:ind w:left="142"/>
              <w:jc w:val="center"/>
              <w:rPr>
                <w:rFonts w:ascii="Times New Roman" w:hAnsi="Times New Roman" w:cs="Times New Roman"/>
                <w:i/>
                <w:sz w:val="22"/>
                <w:szCs w:val="22"/>
              </w:rPr>
            </w:pPr>
            <w:r>
              <w:rPr>
                <w:rFonts w:ascii="Times New Roman" w:hAnsi="Times New Roman" w:cs="Times New Roman"/>
                <w:i/>
                <w:sz w:val="22"/>
                <w:szCs w:val="22"/>
              </w:rPr>
              <w:t>3.</w:t>
            </w:r>
            <w:r w:rsidRPr="00D040C3">
              <w:rPr>
                <w:rFonts w:ascii="Times New Roman" w:hAnsi="Times New Roman" w:cs="Times New Roman"/>
                <w:i/>
                <w:sz w:val="22"/>
                <w:szCs w:val="22"/>
              </w:rPr>
              <w:t>4</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rsidR="00F70DF0" w:rsidRPr="00D040C3" w:rsidRDefault="00F70DF0" w:rsidP="00252B8F">
            <w:pPr>
              <w:jc w:val="both"/>
              <w:rPr>
                <w:rFonts w:ascii="Times New Roman" w:hAnsi="Times New Roman" w:cs="Times New Roman"/>
                <w:i/>
                <w:sz w:val="22"/>
                <w:szCs w:val="22"/>
              </w:rPr>
            </w:pPr>
            <w:r w:rsidRPr="00D040C3">
              <w:rPr>
                <w:rFonts w:ascii="Times New Roman" w:hAnsi="Times New Roman" w:cs="Times New Roman"/>
                <w:i/>
                <w:sz w:val="22"/>
                <w:szCs w:val="22"/>
              </w:rPr>
              <w:t>Khác</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F70DF0" w:rsidRPr="00D040C3" w:rsidRDefault="00F70DF0" w:rsidP="00252B8F">
            <w:pPr>
              <w:ind w:left="142"/>
              <w:rPr>
                <w:rFonts w:ascii="Times New Roman" w:hAnsi="Times New Roman" w:cs="Times New Roman"/>
                <w:sz w:val="22"/>
                <w:szCs w:val="22"/>
              </w:rPr>
            </w:pPr>
          </w:p>
        </w:tc>
        <w:tc>
          <w:tcPr>
            <w:tcW w:w="639" w:type="pct"/>
            <w:tcBorders>
              <w:top w:val="single" w:sz="4" w:space="0" w:color="auto"/>
              <w:left w:val="nil"/>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F70DF0" w:rsidRPr="00D040C3" w:rsidRDefault="00F70DF0" w:rsidP="00252B8F">
            <w:pPr>
              <w:ind w:left="142"/>
              <w:rPr>
                <w:rFonts w:ascii="Times New Roman" w:hAnsi="Times New Roman" w:cs="Times New Roman"/>
                <w:sz w:val="22"/>
                <w:szCs w:val="22"/>
              </w:rPr>
            </w:pPr>
          </w:p>
        </w:tc>
      </w:tr>
    </w:tbl>
    <w:p w:rsidR="00AF2E30" w:rsidRDefault="00AF2E30" w:rsidP="00AF2E30">
      <w:pPr>
        <w:spacing w:before="60" w:after="60" w:line="240" w:lineRule="atLeast"/>
        <w:ind w:left="142"/>
        <w:jc w:val="both"/>
        <w:rPr>
          <w:rFonts w:ascii="Times New Roman" w:hAnsi="Times New Roman" w:cs="Times New Roman"/>
          <w:b/>
          <w:bCs/>
          <w:i/>
          <w:iCs/>
          <w:sz w:val="24"/>
          <w:szCs w:val="24"/>
        </w:rPr>
      </w:pPr>
    </w:p>
    <w:p w:rsidR="00AF2E30" w:rsidRPr="00822026" w:rsidRDefault="00AF2E30" w:rsidP="00AF2E30">
      <w:pPr>
        <w:spacing w:before="60" w:after="60" w:line="240" w:lineRule="atLeast"/>
        <w:ind w:left="142"/>
        <w:jc w:val="both"/>
        <w:rPr>
          <w:rFonts w:ascii="Times New Roman" w:hAnsi="Times New Roman" w:cs="Times New Roman"/>
          <w:b/>
          <w:bCs/>
          <w:i/>
          <w:iCs/>
          <w:sz w:val="24"/>
          <w:szCs w:val="24"/>
        </w:rPr>
      </w:pPr>
      <w:r w:rsidRPr="00822026">
        <w:rPr>
          <w:rFonts w:ascii="Times New Roman" w:hAnsi="Times New Roman" w:cs="Times New Roman"/>
          <w:b/>
          <w:bCs/>
          <w:i/>
          <w:iCs/>
          <w:sz w:val="24"/>
          <w:szCs w:val="24"/>
        </w:rPr>
        <w:t xml:space="preserve">1. Đối tượng áp dụng: </w:t>
      </w:r>
      <w:r w:rsidRPr="00822026">
        <w:rPr>
          <w:rFonts w:ascii="Times New Roman" w:hAnsi="Times New Roman" w:cs="Times New Roman"/>
          <w:bCs/>
          <w:iCs/>
          <w:sz w:val="24"/>
          <w:szCs w:val="24"/>
        </w:rPr>
        <w:t>Các tổ chức tín dụng (</w:t>
      </w:r>
      <w:r w:rsidRPr="00822026">
        <w:rPr>
          <w:rFonts w:ascii="Times New Roman" w:hAnsi="Times New Roman" w:cs="Times New Roman"/>
          <w:sz w:val="24"/>
          <w:szCs w:val="24"/>
        </w:rPr>
        <w:t>trừ Ngân hàng Chính sách xã hội và Quỹ tín dụng nhân dân).</w:t>
      </w:r>
    </w:p>
    <w:p w:rsidR="00AF2E30" w:rsidRPr="00822026"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b/>
          <w:i/>
          <w:sz w:val="24"/>
          <w:szCs w:val="24"/>
        </w:rPr>
        <w:t xml:space="preserve">2. Yêu cầu số liệu báo cáo: </w:t>
      </w:r>
      <w:r w:rsidR="009D713A" w:rsidRPr="00822026">
        <w:rPr>
          <w:rFonts w:ascii="Times New Roman" w:hAnsi="Times New Roman" w:cs="Times New Roman"/>
          <w:sz w:val="24"/>
          <w:szCs w:val="24"/>
        </w:rPr>
        <w:t>Trụ sở chính tổ chức tín dụng tổng hợp số liệu toàn hệ thống gửi NHNN thông qua Cục Công nghệ thông tin.</w:t>
      </w:r>
    </w:p>
    <w:p w:rsidR="00AF2E30" w:rsidRPr="00822026" w:rsidRDefault="00AF2E30" w:rsidP="00AF2E30">
      <w:pPr>
        <w:spacing w:before="60" w:after="60" w:line="240" w:lineRule="atLeast"/>
        <w:ind w:left="142"/>
        <w:jc w:val="both"/>
        <w:rPr>
          <w:rFonts w:ascii="Times New Roman" w:hAnsi="Times New Roman" w:cs="Times New Roman"/>
          <w:b/>
          <w:bCs/>
          <w:i/>
          <w:iCs/>
          <w:sz w:val="24"/>
          <w:szCs w:val="24"/>
        </w:rPr>
      </w:pPr>
      <w:r w:rsidRPr="00822026">
        <w:rPr>
          <w:rFonts w:ascii="Times New Roman" w:hAnsi="Times New Roman" w:cs="Times New Roman"/>
          <w:b/>
          <w:bCs/>
          <w:i/>
          <w:iCs/>
          <w:sz w:val="24"/>
          <w:szCs w:val="24"/>
        </w:rPr>
        <w:t xml:space="preserve">3. Đơn vị nhận và duyệt báo cáo: </w:t>
      </w:r>
      <w:r w:rsidR="009D713A">
        <w:rPr>
          <w:rFonts w:ascii="Times New Roman" w:hAnsi="Times New Roman" w:cs="Times New Roman"/>
          <w:sz w:val="24"/>
          <w:szCs w:val="24"/>
        </w:rPr>
        <w:t>Vụ Tín dụng các ngành kinh tế</w:t>
      </w:r>
    </w:p>
    <w:p w:rsidR="00AF2E30" w:rsidRPr="00822026" w:rsidRDefault="00AF2E30" w:rsidP="00AF2E30">
      <w:pPr>
        <w:spacing w:before="60" w:after="60" w:line="240" w:lineRule="atLeast"/>
        <w:ind w:left="142"/>
        <w:jc w:val="both"/>
        <w:rPr>
          <w:rFonts w:ascii="Times New Roman" w:hAnsi="Times New Roman" w:cs="Times New Roman"/>
          <w:b/>
          <w:i/>
          <w:sz w:val="24"/>
          <w:szCs w:val="24"/>
        </w:rPr>
      </w:pPr>
      <w:r w:rsidRPr="00822026">
        <w:rPr>
          <w:rFonts w:ascii="Times New Roman" w:hAnsi="Times New Roman"/>
          <w:b/>
          <w:bCs/>
          <w:i/>
          <w:iCs/>
          <w:sz w:val="24"/>
          <w:szCs w:val="24"/>
        </w:rPr>
        <w:t>4. Hướng dẫn lập báo cáo:</w:t>
      </w:r>
    </w:p>
    <w:p w:rsidR="00AF2E30" w:rsidRPr="00822026" w:rsidRDefault="009D713A" w:rsidP="00AF2E30">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Thống kê tình hình thực hiện hoạt động bao thanh toán </w:t>
      </w:r>
      <w:r w:rsidR="00AF2E30" w:rsidRPr="00822026">
        <w:rPr>
          <w:rFonts w:ascii="Times New Roman" w:hAnsi="Times New Roman" w:cs="Times New Roman"/>
          <w:sz w:val="24"/>
          <w:szCs w:val="24"/>
        </w:rPr>
        <w:t xml:space="preserve">của </w:t>
      </w:r>
      <w:r w:rsidR="00AF2E30" w:rsidRPr="00822026">
        <w:rPr>
          <w:rFonts w:ascii="Times New Roman" w:hAnsi="Times New Roman" w:cs="Times New Roman"/>
          <w:bCs/>
          <w:iCs/>
          <w:sz w:val="24"/>
          <w:szCs w:val="24"/>
        </w:rPr>
        <w:t>tổ chức tín dụng</w:t>
      </w:r>
      <w:r w:rsidR="00AF2E30" w:rsidRPr="00822026">
        <w:rPr>
          <w:rFonts w:ascii="Times New Roman" w:hAnsi="Times New Roman" w:cs="Times New Roman"/>
          <w:sz w:val="24"/>
          <w:szCs w:val="24"/>
        </w:rPr>
        <w:t xml:space="preserve"> </w:t>
      </w:r>
      <w:r>
        <w:rPr>
          <w:rFonts w:ascii="Times New Roman" w:hAnsi="Times New Roman" w:cs="Times New Roman"/>
          <w:sz w:val="24"/>
          <w:szCs w:val="24"/>
        </w:rPr>
        <w:t>đối với</w:t>
      </w:r>
      <w:r w:rsidR="00AF2E30" w:rsidRPr="00822026">
        <w:rPr>
          <w:rFonts w:ascii="Times New Roman" w:hAnsi="Times New Roman" w:cs="Times New Roman"/>
          <w:sz w:val="24"/>
          <w:szCs w:val="24"/>
        </w:rPr>
        <w:t xml:space="preserve"> khách hàng (</w:t>
      </w:r>
      <w:r w:rsidR="00943A1D">
        <w:rPr>
          <w:rFonts w:ascii="Times New Roman" w:hAnsi="Times New Roman" w:cs="Times New Roman"/>
          <w:sz w:val="24"/>
          <w:szCs w:val="24"/>
        </w:rPr>
        <w:t>không</w:t>
      </w:r>
      <w:bookmarkStart w:id="0" w:name="_GoBack"/>
      <w:bookmarkEnd w:id="0"/>
      <w:r w:rsidR="00AF2E30" w:rsidRPr="00822026">
        <w:rPr>
          <w:rFonts w:ascii="Times New Roman" w:hAnsi="Times New Roman" w:cs="Times New Roman"/>
          <w:sz w:val="24"/>
          <w:szCs w:val="24"/>
        </w:rPr>
        <w:t xml:space="preserve"> bao gồm tổ chức tín dụng) phân theo </w:t>
      </w:r>
      <w:r>
        <w:rPr>
          <w:rFonts w:ascii="Times New Roman" w:hAnsi="Times New Roman" w:cs="Times New Roman"/>
          <w:sz w:val="24"/>
          <w:szCs w:val="24"/>
        </w:rPr>
        <w:t>đối tượng, phạm vi bao thanh toán và thành phần</w:t>
      </w:r>
      <w:r w:rsidR="00AF2E30" w:rsidRPr="00822026">
        <w:rPr>
          <w:rFonts w:ascii="Times New Roman" w:hAnsi="Times New Roman" w:cs="Times New Roman"/>
          <w:sz w:val="24"/>
          <w:szCs w:val="24"/>
        </w:rPr>
        <w:t xml:space="preserve"> kinh tế.</w:t>
      </w:r>
    </w:p>
    <w:p w:rsidR="00AF2E30" w:rsidRPr="00822026"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lastRenderedPageBreak/>
        <w:t xml:space="preserve">- Phân theo </w:t>
      </w:r>
      <w:r w:rsidR="00A20B2B">
        <w:rPr>
          <w:rFonts w:ascii="Times New Roman" w:hAnsi="Times New Roman" w:cs="Times New Roman"/>
          <w:sz w:val="24"/>
          <w:szCs w:val="24"/>
        </w:rPr>
        <w:t>đối tượng</w:t>
      </w:r>
      <w:r w:rsidR="00222DD0">
        <w:rPr>
          <w:rFonts w:ascii="Times New Roman" w:hAnsi="Times New Roman" w:cs="Times New Roman"/>
          <w:sz w:val="24"/>
          <w:szCs w:val="24"/>
        </w:rPr>
        <w:t>:</w:t>
      </w:r>
    </w:p>
    <w:p w:rsidR="00AF2E30"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xml:space="preserve">+ Dòng 1.1: Thống kê tình hình </w:t>
      </w:r>
      <w:r w:rsidR="00010E8A" w:rsidRPr="00010E8A">
        <w:rPr>
          <w:rFonts w:ascii="Times New Roman" w:hAnsi="Times New Roman" w:cs="Times New Roman"/>
          <w:sz w:val="24"/>
          <w:szCs w:val="24"/>
          <w:lang w:val="vi-VN"/>
        </w:rPr>
        <w:t>bao thanh toán dựa trên các khoản phải thu của bên bán hàng</w:t>
      </w:r>
      <w:r w:rsidR="00010E8A">
        <w:rPr>
          <w:rFonts w:ascii="Times New Roman" w:hAnsi="Times New Roman" w:cs="Times New Roman"/>
          <w:sz w:val="24"/>
          <w:szCs w:val="24"/>
        </w:rPr>
        <w:t>.</w:t>
      </w:r>
    </w:p>
    <w:p w:rsidR="00871EF1" w:rsidRDefault="008019B8" w:rsidP="00871EF1">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Dòng 1.1.1: </w:t>
      </w:r>
      <w:r w:rsidR="00871EF1">
        <w:rPr>
          <w:rFonts w:ascii="Times New Roman" w:hAnsi="Times New Roman" w:cs="Times New Roman"/>
          <w:sz w:val="24"/>
          <w:szCs w:val="24"/>
        </w:rPr>
        <w:t>Thống kê tình hình bao thanh toán dựa trên các khoản phải thu của bên bán hàng và bên bán hàng có cam kết hoàn trả khoản phải thu khi bên mua hàng không thực hiện đầy đủ nghĩa vụ thanh toán cho đơn vị bao thanh toán.</w:t>
      </w:r>
    </w:p>
    <w:p w:rsidR="008019B8" w:rsidRPr="00010E8A" w:rsidRDefault="008019B8" w:rsidP="00AF2E30">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Dòng 1.1.2: </w:t>
      </w:r>
      <w:r w:rsidR="00871EF1">
        <w:rPr>
          <w:rFonts w:ascii="Times New Roman" w:hAnsi="Times New Roman" w:cs="Times New Roman"/>
          <w:sz w:val="24"/>
          <w:szCs w:val="24"/>
        </w:rPr>
        <w:t xml:space="preserve">Thống kê tình hình bao thanh toán dựa trên các khoản phải thu của bên bán hàng và bên bán hàng </w:t>
      </w:r>
      <w:r w:rsidR="00871EF1">
        <w:rPr>
          <w:rFonts w:ascii="Times New Roman" w:hAnsi="Times New Roman" w:cs="Times New Roman"/>
          <w:sz w:val="24"/>
          <w:szCs w:val="24"/>
        </w:rPr>
        <w:t xml:space="preserve">không </w:t>
      </w:r>
      <w:r w:rsidR="00871EF1">
        <w:rPr>
          <w:rFonts w:ascii="Times New Roman" w:hAnsi="Times New Roman" w:cs="Times New Roman"/>
          <w:sz w:val="24"/>
          <w:szCs w:val="24"/>
        </w:rPr>
        <w:t>có cam kết hoàn trả khoản phải thu khi bên mua hàng không thực hiện đầy đủ nghĩa vụ thanh toán cho đơn vị bao thanh toán.</w:t>
      </w:r>
    </w:p>
    <w:p w:rsidR="00AF2E30"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xml:space="preserve">+ Dòng 1.2: Thống kê tình hình </w:t>
      </w:r>
      <w:r w:rsidR="00222DD0" w:rsidRPr="00222DD0">
        <w:rPr>
          <w:rFonts w:ascii="Times New Roman" w:hAnsi="Times New Roman" w:cs="Times New Roman"/>
          <w:sz w:val="24"/>
          <w:szCs w:val="24"/>
          <w:lang w:val="vi-VN"/>
        </w:rPr>
        <w:t>bao thanh toán dựa trên các khoản phải trả của bên mua hàng</w:t>
      </w:r>
      <w:r w:rsidRPr="00822026">
        <w:rPr>
          <w:rFonts w:ascii="Times New Roman" w:hAnsi="Times New Roman" w:cs="Times New Roman"/>
          <w:sz w:val="24"/>
          <w:szCs w:val="24"/>
        </w:rPr>
        <w:t>.</w:t>
      </w:r>
    </w:p>
    <w:p w:rsidR="00222DD0" w:rsidRPr="00822026" w:rsidRDefault="00222DD0" w:rsidP="00AF2E30">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Phân theo phạm vi địa lý:</w:t>
      </w:r>
    </w:p>
    <w:p w:rsidR="00AF2E30" w:rsidRPr="00222DD0"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w:t>
      </w:r>
      <w:r w:rsidR="00222DD0">
        <w:rPr>
          <w:rFonts w:ascii="Times New Roman" w:hAnsi="Times New Roman" w:cs="Times New Roman"/>
          <w:sz w:val="24"/>
          <w:szCs w:val="24"/>
        </w:rPr>
        <w:t xml:space="preserve"> Dòng 2.1</w:t>
      </w:r>
      <w:r w:rsidRPr="00822026">
        <w:rPr>
          <w:rFonts w:ascii="Times New Roman" w:hAnsi="Times New Roman" w:cs="Times New Roman"/>
          <w:sz w:val="24"/>
          <w:szCs w:val="24"/>
        </w:rPr>
        <w:t xml:space="preserve">: Thống kê tình hình </w:t>
      </w:r>
      <w:r w:rsidR="00222DD0" w:rsidRPr="00222DD0">
        <w:rPr>
          <w:rFonts w:ascii="Times New Roman" w:hAnsi="Times New Roman" w:cs="Times New Roman"/>
          <w:sz w:val="24"/>
          <w:szCs w:val="24"/>
          <w:lang w:val="vi-VN"/>
        </w:rPr>
        <w:t xml:space="preserve">bao thanh toán dựa vào hợp đồng </w:t>
      </w:r>
      <w:r w:rsidR="00222DD0">
        <w:rPr>
          <w:rFonts w:ascii="Times New Roman" w:hAnsi="Times New Roman" w:cs="Times New Roman"/>
          <w:sz w:val="24"/>
          <w:szCs w:val="24"/>
        </w:rPr>
        <w:t>mua, bán hàng hóa, cung ứng dịch vụ, trong đó bên bán hàng và bên mua hàng là người cư trú.</w:t>
      </w:r>
    </w:p>
    <w:p w:rsidR="00AF2E30" w:rsidRPr="00222DD0" w:rsidRDefault="00222DD0" w:rsidP="00AF2E30">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Dòng 2.2</w:t>
      </w:r>
      <w:r w:rsidR="00AF2E30" w:rsidRPr="00822026">
        <w:rPr>
          <w:rFonts w:ascii="Times New Roman" w:hAnsi="Times New Roman" w:cs="Times New Roman"/>
          <w:sz w:val="24"/>
          <w:szCs w:val="24"/>
        </w:rPr>
        <w:t xml:space="preserve">: Thống kê tình hình </w:t>
      </w:r>
      <w:r w:rsidRPr="00222DD0">
        <w:rPr>
          <w:rFonts w:ascii="Times New Roman" w:hAnsi="Times New Roman" w:cs="Times New Roman"/>
          <w:sz w:val="24"/>
          <w:szCs w:val="24"/>
          <w:lang w:val="vi-VN"/>
        </w:rPr>
        <w:t xml:space="preserve">bao thanh toán </w:t>
      </w:r>
      <w:r w:rsidR="00230385" w:rsidRPr="00230385">
        <w:rPr>
          <w:rFonts w:ascii="Times New Roman" w:hAnsi="Times New Roman" w:cs="Times New Roman"/>
          <w:sz w:val="24"/>
          <w:szCs w:val="24"/>
          <w:lang w:val="nl-NL"/>
        </w:rPr>
        <w:t>dựa trên hợp đồng mua, bán hàng hóa, cung ứng dịch vụ giữa bên xuất khẩu và bên nhập khẩu, trong đó một bên là người cư trú, một bên là người không cư trú</w:t>
      </w:r>
      <w:r>
        <w:rPr>
          <w:rFonts w:ascii="Times New Roman" w:hAnsi="Times New Roman" w:cs="Times New Roman"/>
          <w:sz w:val="24"/>
          <w:szCs w:val="24"/>
        </w:rPr>
        <w:t>.</w:t>
      </w:r>
    </w:p>
    <w:p w:rsidR="00AF2E30" w:rsidRPr="00822026"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xml:space="preserve">- Phân theo thành phần kinh tế: Thống kê </w:t>
      </w:r>
      <w:r w:rsidR="008A4D5B">
        <w:rPr>
          <w:rFonts w:ascii="Times New Roman" w:hAnsi="Times New Roman" w:cs="Times New Roman"/>
          <w:sz w:val="24"/>
          <w:szCs w:val="24"/>
        </w:rPr>
        <w:t xml:space="preserve">khách hàng bao thanh toán thuộc </w:t>
      </w:r>
      <w:r w:rsidRPr="00822026">
        <w:rPr>
          <w:rFonts w:ascii="Times New Roman" w:hAnsi="Times New Roman" w:cs="Times New Roman"/>
          <w:sz w:val="24"/>
          <w:szCs w:val="24"/>
        </w:rPr>
        <w:t>các thành phần kinh tế theo quy định tại Bảng 2 Phụ lục 3 Thông tư này, cụ thể như sau:</w:t>
      </w:r>
    </w:p>
    <w:p w:rsidR="00AF2E30" w:rsidRPr="00822026"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Doanh nghiệp nhà nước: Bao gồm các loại hình tổ chức tương ứng với mã 01, 02, 03, 05.</w:t>
      </w:r>
    </w:p>
    <w:p w:rsidR="00AF2E30" w:rsidRPr="00822026"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Doanh nghiệp ngoài nhà nước: Bao gồm các loại hình tổ chức tương ứng với mã 04, 06, 07</w:t>
      </w:r>
    </w:p>
    <w:p w:rsidR="00AF2E30" w:rsidRPr="00822026" w:rsidRDefault="00AF2E30" w:rsidP="00AF2E30">
      <w:pPr>
        <w:spacing w:before="60" w:after="60" w:line="240" w:lineRule="atLeast"/>
        <w:ind w:left="142"/>
        <w:jc w:val="both"/>
        <w:rPr>
          <w:rFonts w:ascii="Times New Roman" w:hAnsi="Times New Roman" w:cs="Times New Roman"/>
          <w:b/>
          <w:sz w:val="24"/>
          <w:szCs w:val="24"/>
        </w:rPr>
      </w:pPr>
      <w:r w:rsidRPr="00822026">
        <w:rPr>
          <w:rFonts w:ascii="Times New Roman" w:hAnsi="Times New Roman" w:cs="Times New Roman"/>
          <w:sz w:val="24"/>
          <w:szCs w:val="24"/>
        </w:rPr>
        <w:t>+ Doanh nghiệp có vốn đầu tư nước ngoài: Bao gồm loại hình tổ chức tương ứng với mã 09</w:t>
      </w:r>
    </w:p>
    <w:p w:rsidR="00AF2E30" w:rsidRPr="00822026" w:rsidRDefault="00AF2E30" w:rsidP="00AF2E30">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Khác: Bao gồm các loại hình tổ chức và cá nhân tương ứng với mã 08, 10, 11, 12, 13.</w:t>
      </w:r>
    </w:p>
    <w:p w:rsidR="008C4B35" w:rsidRDefault="00264691" w:rsidP="008C4B35">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Cột (3)</w:t>
      </w:r>
      <w:r w:rsidR="008C4B35">
        <w:rPr>
          <w:rFonts w:ascii="Times New Roman" w:hAnsi="Times New Roman" w:cs="Times New Roman"/>
          <w:sz w:val="24"/>
          <w:szCs w:val="24"/>
        </w:rPr>
        <w:t>: Thống kê doanh số bao thanh toán phát sinh tăng trong kỳ báo cáo.</w:t>
      </w:r>
    </w:p>
    <w:p w:rsidR="00DA5854" w:rsidRPr="00822026" w:rsidRDefault="00DA5854" w:rsidP="00DA5854">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 xml:space="preserve">- Cột </w:t>
      </w:r>
      <w:r w:rsidR="00264691">
        <w:rPr>
          <w:rFonts w:ascii="Times New Roman" w:hAnsi="Times New Roman" w:cs="Times New Roman"/>
          <w:sz w:val="24"/>
          <w:szCs w:val="24"/>
        </w:rPr>
        <w:t xml:space="preserve">(4), </w:t>
      </w:r>
      <w:r w:rsidRPr="00822026">
        <w:rPr>
          <w:rFonts w:ascii="Times New Roman" w:hAnsi="Times New Roman" w:cs="Times New Roman"/>
          <w:sz w:val="24"/>
          <w:szCs w:val="24"/>
        </w:rPr>
        <w:t xml:space="preserve">(5), (6): Thống kê </w:t>
      </w:r>
      <w:r w:rsidR="00313AEF">
        <w:rPr>
          <w:rFonts w:ascii="Times New Roman" w:hAnsi="Times New Roman" w:cs="Times New Roman"/>
          <w:sz w:val="24"/>
          <w:szCs w:val="24"/>
        </w:rPr>
        <w:t>dư nợ</w:t>
      </w:r>
      <w:r w:rsidRPr="00822026">
        <w:rPr>
          <w:rFonts w:ascii="Times New Roman" w:hAnsi="Times New Roman" w:cs="Times New Roman"/>
          <w:sz w:val="24"/>
          <w:szCs w:val="24"/>
        </w:rPr>
        <w:t xml:space="preserve"> </w:t>
      </w:r>
      <w:r>
        <w:rPr>
          <w:rFonts w:ascii="Times New Roman" w:hAnsi="Times New Roman" w:cs="Times New Roman"/>
          <w:sz w:val="24"/>
          <w:szCs w:val="24"/>
        </w:rPr>
        <w:t>bao thanh toán của tổ chức tín dụng</w:t>
      </w:r>
      <w:r w:rsidRPr="00822026">
        <w:rPr>
          <w:rFonts w:ascii="Times New Roman" w:hAnsi="Times New Roman" w:cs="Times New Roman"/>
          <w:sz w:val="24"/>
          <w:szCs w:val="24"/>
        </w:rPr>
        <w:t xml:space="preserve"> cho khách hàng tại cuối ngày cuối cùng của kỳ báo cáo.</w:t>
      </w:r>
    </w:p>
    <w:p w:rsidR="00AF2E30" w:rsidRPr="00822026" w:rsidRDefault="00AF2E30" w:rsidP="00DA5854">
      <w:pPr>
        <w:spacing w:before="60" w:after="60" w:line="240" w:lineRule="atLeast"/>
        <w:ind w:left="142"/>
        <w:jc w:val="both"/>
        <w:rPr>
          <w:rFonts w:ascii="Times New Roman" w:hAnsi="Times New Roman" w:cs="Times New Roman"/>
          <w:sz w:val="24"/>
          <w:szCs w:val="24"/>
        </w:rPr>
      </w:pPr>
      <w:r w:rsidRPr="00822026">
        <w:rPr>
          <w:rFonts w:ascii="Times New Roman" w:hAnsi="Times New Roman" w:cs="Times New Roman"/>
          <w:sz w:val="24"/>
          <w:szCs w:val="24"/>
        </w:rPr>
        <w:t>Thống kê theo loại tiền VND và các loại ngoại tệ quy đổi ra VND theo hướng dẫn tại Phần 1 Phụ lục 2 Thông tư này.</w:t>
      </w:r>
    </w:p>
    <w:p w:rsidR="00AF2E30" w:rsidRPr="00822026" w:rsidRDefault="00AF2E30" w:rsidP="00AF2E30">
      <w:pPr>
        <w:spacing w:before="60" w:after="60" w:line="240" w:lineRule="atLeast"/>
        <w:ind w:left="142"/>
        <w:jc w:val="both"/>
        <w:rPr>
          <w:rFonts w:ascii="Times New Roman" w:hAnsi="Times New Roman" w:cs="Times New Roman"/>
          <w:b/>
          <w:i/>
          <w:sz w:val="24"/>
          <w:szCs w:val="24"/>
          <w:u w:val="single"/>
          <w:lang w:val="es-NI"/>
        </w:rPr>
      </w:pPr>
      <w:r w:rsidRPr="00822026">
        <w:rPr>
          <w:rFonts w:ascii="Times New Roman" w:hAnsi="Times New Roman" w:cs="Times New Roman"/>
          <w:b/>
          <w:i/>
          <w:sz w:val="24"/>
          <w:szCs w:val="24"/>
          <w:u w:val="single"/>
          <w:lang w:val="es-NI"/>
        </w:rPr>
        <w:t>Ghi chú:</w:t>
      </w:r>
    </w:p>
    <w:p w:rsidR="00AF2E30" w:rsidRDefault="00DA5854" w:rsidP="00AF2E30">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Dòng 1 = 1.1 + 1.2</w:t>
      </w:r>
    </w:p>
    <w:p w:rsidR="00F60A63" w:rsidRPr="00822026" w:rsidRDefault="00F60A63" w:rsidP="00AF2E30">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Dòng 1.1 = 1.1.1 + 1.1.2</w:t>
      </w:r>
    </w:p>
    <w:p w:rsidR="00AF2E30" w:rsidRPr="00822026" w:rsidRDefault="00AF2E30" w:rsidP="00AF2E30">
      <w:pPr>
        <w:spacing w:before="60" w:after="60" w:line="240" w:lineRule="atLeast"/>
        <w:ind w:left="142"/>
        <w:jc w:val="both"/>
        <w:rPr>
          <w:rFonts w:ascii="Times New Roman" w:hAnsi="Times New Roman" w:cs="Times New Roman"/>
          <w:sz w:val="24"/>
          <w:szCs w:val="24"/>
          <w:lang w:val="es-NI"/>
        </w:rPr>
      </w:pPr>
      <w:r w:rsidRPr="00822026">
        <w:rPr>
          <w:rFonts w:ascii="Times New Roman" w:hAnsi="Times New Roman" w:cs="Times New Roman"/>
          <w:sz w:val="24"/>
          <w:szCs w:val="24"/>
          <w:lang w:val="es-NI"/>
        </w:rPr>
        <w:t>- Dòng 2 = 2.1 + 2.2</w:t>
      </w:r>
    </w:p>
    <w:p w:rsidR="00AF2E30" w:rsidRPr="00822026" w:rsidRDefault="00AF2E30" w:rsidP="00AF2E30">
      <w:pPr>
        <w:spacing w:before="60" w:after="60" w:line="240" w:lineRule="atLeast"/>
        <w:ind w:left="142"/>
        <w:jc w:val="both"/>
        <w:rPr>
          <w:rFonts w:ascii="Times New Roman" w:hAnsi="Times New Roman" w:cs="Times New Roman"/>
          <w:sz w:val="24"/>
          <w:szCs w:val="24"/>
          <w:lang w:val="es-NI"/>
        </w:rPr>
      </w:pPr>
      <w:r w:rsidRPr="00822026">
        <w:rPr>
          <w:rFonts w:ascii="Times New Roman" w:hAnsi="Times New Roman" w:cs="Times New Roman"/>
          <w:sz w:val="24"/>
          <w:szCs w:val="24"/>
          <w:lang w:val="es-NI"/>
        </w:rPr>
        <w:t xml:space="preserve">- Dòng 3 = 3.1 + 3.2 + </w:t>
      </w:r>
      <w:r w:rsidR="00DA5854">
        <w:rPr>
          <w:rFonts w:ascii="Times New Roman" w:hAnsi="Times New Roman" w:cs="Times New Roman"/>
          <w:sz w:val="24"/>
          <w:szCs w:val="24"/>
          <w:lang w:val="es-NI"/>
        </w:rPr>
        <w:t>3.3 + 3.4</w:t>
      </w:r>
    </w:p>
    <w:p w:rsidR="00AF2E30" w:rsidRPr="00822026" w:rsidRDefault="00DA5854" w:rsidP="00AF2E30">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Dòng 1 = dòng 2 = dòng 3</w:t>
      </w:r>
    </w:p>
    <w:p w:rsidR="00AF2E30" w:rsidRPr="00822026" w:rsidRDefault="00DA5854" w:rsidP="00AF2E30">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Cột (6) = Cột (4) + cột (5)</w:t>
      </w:r>
    </w:p>
    <w:p w:rsidR="00B13371" w:rsidRDefault="00B13371"/>
    <w:sectPr w:rsidR="00B13371" w:rsidSect="00F70DF0">
      <w:pgSz w:w="16839" w:h="11907" w:orient="landscape" w:code="9"/>
      <w:pgMar w:top="993" w:right="1104" w:bottom="1440"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30"/>
    <w:rsid w:val="00010E8A"/>
    <w:rsid w:val="00142FB5"/>
    <w:rsid w:val="00222DD0"/>
    <w:rsid w:val="00230385"/>
    <w:rsid w:val="00264691"/>
    <w:rsid w:val="00284DA3"/>
    <w:rsid w:val="0031221F"/>
    <w:rsid w:val="00313AEF"/>
    <w:rsid w:val="003A729F"/>
    <w:rsid w:val="005F3649"/>
    <w:rsid w:val="007514CA"/>
    <w:rsid w:val="008019B8"/>
    <w:rsid w:val="00835F13"/>
    <w:rsid w:val="00871EF1"/>
    <w:rsid w:val="008A4D5B"/>
    <w:rsid w:val="008C4B35"/>
    <w:rsid w:val="00943A1D"/>
    <w:rsid w:val="009D713A"/>
    <w:rsid w:val="00A20B2B"/>
    <w:rsid w:val="00AC3C61"/>
    <w:rsid w:val="00AF2E30"/>
    <w:rsid w:val="00AF413C"/>
    <w:rsid w:val="00B13371"/>
    <w:rsid w:val="00BF2893"/>
    <w:rsid w:val="00DA5854"/>
    <w:rsid w:val="00DF3151"/>
    <w:rsid w:val="00E619F9"/>
    <w:rsid w:val="00F270BD"/>
    <w:rsid w:val="00F60A63"/>
    <w:rsid w:val="00F65449"/>
    <w:rsid w:val="00F70DF0"/>
    <w:rsid w:val="00FA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FBEF2-954A-4491-A2D7-90D35A55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30"/>
    <w:pPr>
      <w:spacing w:after="0" w:line="240" w:lineRule="auto"/>
    </w:pPr>
    <w:rPr>
      <w:rFonts w:ascii=".VnTime" w:eastAsia="Times New Roman" w:hAnsi=".VnTime" w:cs=".VnTime"/>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D0"/>
    <w:pPr>
      <w:ind w:left="720"/>
      <w:contextualSpacing/>
    </w:pPr>
  </w:style>
  <w:style w:type="paragraph" w:styleId="BalloonText">
    <w:name w:val="Balloon Text"/>
    <w:basedOn w:val="Normal"/>
    <w:link w:val="BalloonTextChar"/>
    <w:uiPriority w:val="99"/>
    <w:semiHidden/>
    <w:unhideWhenUsed/>
    <w:rsid w:val="00264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Thi Thu Trang (TDCNKT)</dc:creator>
  <cp:keywords/>
  <dc:description/>
  <cp:lastModifiedBy>Luong Thi Thu Trang (TDCNKT)</cp:lastModifiedBy>
  <cp:revision>29</cp:revision>
  <cp:lastPrinted>2024-02-07T02:47:00Z</cp:lastPrinted>
  <dcterms:created xsi:type="dcterms:W3CDTF">2024-02-06T07:18:00Z</dcterms:created>
  <dcterms:modified xsi:type="dcterms:W3CDTF">2024-03-15T08:24:00Z</dcterms:modified>
</cp:coreProperties>
</file>