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DB3E4" w14:textId="77777777" w:rsidR="0056676C" w:rsidRPr="00F432D4" w:rsidRDefault="0056676C" w:rsidP="00F432D4">
      <w:pPr>
        <w:tabs>
          <w:tab w:val="left" w:pos="851"/>
        </w:tabs>
        <w:spacing w:before="120" w:after="0" w:line="240" w:lineRule="auto"/>
        <w:ind w:firstLine="567"/>
        <w:jc w:val="center"/>
        <w:rPr>
          <w:rFonts w:cs="Times New Roman"/>
          <w:b/>
          <w:bCs/>
          <w:szCs w:val="28"/>
        </w:rPr>
      </w:pPr>
      <w:bookmarkStart w:id="0" w:name="_GoBack"/>
      <w:bookmarkEnd w:id="0"/>
      <w:r w:rsidRPr="00F432D4">
        <w:rPr>
          <w:rFonts w:cs="Times New Roman"/>
          <w:b/>
          <w:bCs/>
          <w:szCs w:val="28"/>
        </w:rPr>
        <w:t>PHỤ LỤC 1</w:t>
      </w:r>
    </w:p>
    <w:p w14:paraId="02AAFE42" w14:textId="77777777" w:rsidR="0056676C" w:rsidRPr="00F432D4" w:rsidRDefault="0056676C" w:rsidP="00F432D4">
      <w:pPr>
        <w:tabs>
          <w:tab w:val="left" w:pos="851"/>
        </w:tabs>
        <w:spacing w:after="0" w:line="240" w:lineRule="auto"/>
        <w:ind w:firstLine="562"/>
        <w:jc w:val="center"/>
        <w:rPr>
          <w:rFonts w:cs="Times New Roman"/>
          <w:b/>
          <w:bCs/>
          <w:szCs w:val="28"/>
        </w:rPr>
      </w:pPr>
      <w:r w:rsidRPr="00F432D4">
        <w:rPr>
          <w:rFonts w:cs="Times New Roman"/>
          <w:b/>
          <w:bCs/>
          <w:szCs w:val="28"/>
        </w:rPr>
        <w:t>CẤU PHẦN VÀ CÁCH XÁC ĐỊNH ĐỂ TÍNH VỐN TỰ CÓ</w:t>
      </w:r>
    </w:p>
    <w:p w14:paraId="21C19B29" w14:textId="2B030F2C" w:rsidR="00513AE8" w:rsidRPr="00F432D4" w:rsidRDefault="0056676C" w:rsidP="00F432D4">
      <w:pPr>
        <w:tabs>
          <w:tab w:val="left" w:pos="851"/>
        </w:tabs>
        <w:spacing w:before="120" w:after="0" w:line="240" w:lineRule="auto"/>
        <w:ind w:firstLine="567"/>
        <w:jc w:val="center"/>
        <w:rPr>
          <w:rFonts w:cs="Times New Roman"/>
          <w:i/>
          <w:iCs/>
          <w:szCs w:val="28"/>
        </w:rPr>
      </w:pPr>
      <w:r w:rsidRPr="00F432D4">
        <w:rPr>
          <w:rFonts w:cs="Times New Roman"/>
          <w:i/>
          <w:iCs/>
          <w:szCs w:val="28"/>
        </w:rPr>
        <w:t>(Ban hành kèm theo Thông tư số     /       /TT-NHNN ngày     tháng    năm     của Thống đốc Ngân hàng Nhà nước Việt Nam quy định về tỷ lệ an toàn vốn)</w:t>
      </w:r>
    </w:p>
    <w:p w14:paraId="6AD1784A" w14:textId="77777777" w:rsidR="00851ED3" w:rsidRPr="00F432D4" w:rsidRDefault="00851ED3" w:rsidP="00F432D4">
      <w:pPr>
        <w:tabs>
          <w:tab w:val="left" w:pos="851"/>
        </w:tabs>
        <w:spacing w:before="120" w:after="0" w:line="240" w:lineRule="auto"/>
        <w:ind w:firstLine="567"/>
        <w:jc w:val="center"/>
        <w:rPr>
          <w:rFonts w:cs="Times New Roman"/>
          <w:i/>
          <w:iCs/>
          <w:szCs w:val="28"/>
        </w:rPr>
      </w:pPr>
    </w:p>
    <w:p w14:paraId="12DBD66F" w14:textId="1707CFF5" w:rsidR="00F73253" w:rsidRPr="00F432D4" w:rsidRDefault="00F73253" w:rsidP="00F432D4">
      <w:pPr>
        <w:tabs>
          <w:tab w:val="left" w:pos="851"/>
        </w:tabs>
        <w:spacing w:before="120" w:after="0" w:line="240" w:lineRule="auto"/>
        <w:ind w:firstLine="567"/>
        <w:jc w:val="both"/>
        <w:rPr>
          <w:rFonts w:cs="Times New Roman"/>
          <w:szCs w:val="28"/>
        </w:rPr>
      </w:pPr>
      <w:r w:rsidRPr="00F432D4">
        <w:rPr>
          <w:rFonts w:cs="Times New Roman"/>
          <w:b/>
          <w:bCs/>
          <w:szCs w:val="28"/>
        </w:rPr>
        <w:t>A. Cấu phần và cách xác định để tính vốn tự có của ngân hàng:</w:t>
      </w:r>
    </w:p>
    <w:p w14:paraId="2365D2C1" w14:textId="7EEC75B5" w:rsidR="009F5D5C" w:rsidRPr="00F432D4" w:rsidRDefault="009F5D5C" w:rsidP="00F432D4">
      <w:pPr>
        <w:pStyle w:val="ListParagraph"/>
        <w:numPr>
          <w:ilvl w:val="0"/>
          <w:numId w:val="5"/>
        </w:numPr>
        <w:tabs>
          <w:tab w:val="left" w:pos="851"/>
        </w:tabs>
        <w:spacing w:before="120" w:after="0" w:line="240" w:lineRule="auto"/>
        <w:ind w:left="0" w:firstLine="567"/>
        <w:contextualSpacing w:val="0"/>
        <w:jc w:val="both"/>
        <w:rPr>
          <w:rFonts w:cs="Times New Roman"/>
          <w:b/>
          <w:bCs/>
          <w:szCs w:val="28"/>
        </w:rPr>
      </w:pPr>
      <w:r w:rsidRPr="00F432D4">
        <w:rPr>
          <w:rFonts w:cs="Times New Roman"/>
          <w:b/>
          <w:bCs/>
          <w:szCs w:val="28"/>
        </w:rPr>
        <w:t>Vốn tự có riêng lẻ</w:t>
      </w:r>
    </w:p>
    <w:p w14:paraId="1453022B" w14:textId="77777777" w:rsidR="009F5D5C" w:rsidRPr="00F432D4" w:rsidRDefault="009F5D5C" w:rsidP="00F432D4">
      <w:pPr>
        <w:spacing w:before="120" w:after="0" w:line="240" w:lineRule="auto"/>
        <w:jc w:val="both"/>
        <w:rPr>
          <w:rFonts w:cs="Times New Roman"/>
          <w:b/>
          <w:bCs/>
          <w:sz w:val="2"/>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A0" w:firstRow="1" w:lastRow="0" w:firstColumn="1" w:lastColumn="0" w:noHBand="0" w:noVBand="0"/>
      </w:tblPr>
      <w:tblGrid>
        <w:gridCol w:w="769"/>
        <w:gridCol w:w="5491"/>
        <w:gridCol w:w="7528"/>
      </w:tblGrid>
      <w:tr w:rsidR="00F472BF" w:rsidRPr="00F432D4" w14:paraId="7050D31C" w14:textId="77777777" w:rsidTr="00F432D4">
        <w:trPr>
          <w:tblHeader/>
          <w:jc w:val="center"/>
        </w:trPr>
        <w:tc>
          <w:tcPr>
            <w:tcW w:w="769" w:type="dxa"/>
            <w:shd w:val="clear" w:color="auto" w:fill="auto"/>
            <w:vAlign w:val="center"/>
          </w:tcPr>
          <w:p w14:paraId="4F86ED1C" w14:textId="77777777" w:rsidR="00F472BF" w:rsidRPr="00F432D4" w:rsidRDefault="00F472BF" w:rsidP="00F432D4">
            <w:pPr>
              <w:spacing w:before="120" w:after="0" w:line="240" w:lineRule="auto"/>
              <w:jc w:val="center"/>
              <w:rPr>
                <w:rFonts w:cs="Times New Roman"/>
                <w:b/>
                <w:bCs/>
                <w:sz w:val="26"/>
                <w:szCs w:val="28"/>
              </w:rPr>
            </w:pPr>
            <w:r w:rsidRPr="00F432D4">
              <w:rPr>
                <w:rFonts w:cs="Times New Roman"/>
                <w:b/>
                <w:bCs/>
                <w:sz w:val="26"/>
                <w:szCs w:val="28"/>
              </w:rPr>
              <w:t>Mục</w:t>
            </w:r>
          </w:p>
        </w:tc>
        <w:tc>
          <w:tcPr>
            <w:tcW w:w="5491" w:type="dxa"/>
            <w:shd w:val="clear" w:color="auto" w:fill="auto"/>
            <w:noWrap/>
            <w:vAlign w:val="bottom"/>
          </w:tcPr>
          <w:p w14:paraId="5785860E" w14:textId="791F1879" w:rsidR="00F472BF" w:rsidRPr="00F432D4" w:rsidRDefault="00F472BF" w:rsidP="00F432D4">
            <w:pPr>
              <w:spacing w:before="120" w:after="0" w:line="240" w:lineRule="auto"/>
              <w:jc w:val="center"/>
              <w:rPr>
                <w:rFonts w:cs="Times New Roman"/>
                <w:b/>
                <w:bCs/>
                <w:sz w:val="26"/>
                <w:szCs w:val="28"/>
              </w:rPr>
            </w:pPr>
            <w:r w:rsidRPr="00F432D4">
              <w:rPr>
                <w:rFonts w:cs="Times New Roman"/>
                <w:b/>
                <w:bCs/>
                <w:sz w:val="26"/>
                <w:szCs w:val="28"/>
              </w:rPr>
              <w:t>Cấu phần</w:t>
            </w:r>
          </w:p>
        </w:tc>
        <w:tc>
          <w:tcPr>
            <w:tcW w:w="7634" w:type="dxa"/>
          </w:tcPr>
          <w:p w14:paraId="3874B502" w14:textId="5E7D6E7D" w:rsidR="00F472BF" w:rsidRPr="00F432D4" w:rsidRDefault="00F472BF" w:rsidP="00F432D4">
            <w:pPr>
              <w:spacing w:before="120" w:after="0" w:line="240" w:lineRule="auto"/>
              <w:jc w:val="center"/>
              <w:rPr>
                <w:rFonts w:cs="Times New Roman"/>
                <w:b/>
                <w:bCs/>
                <w:sz w:val="26"/>
                <w:szCs w:val="28"/>
              </w:rPr>
            </w:pPr>
            <w:r w:rsidRPr="00F432D4">
              <w:rPr>
                <w:rFonts w:cs="Times New Roman"/>
                <w:b/>
                <w:bCs/>
                <w:sz w:val="26"/>
                <w:szCs w:val="28"/>
              </w:rPr>
              <w:t>Cách xác định</w:t>
            </w:r>
          </w:p>
        </w:tc>
      </w:tr>
      <w:tr w:rsidR="00F472BF" w:rsidRPr="00F432D4" w14:paraId="461DC8FD" w14:textId="77777777" w:rsidTr="00F432D4">
        <w:trPr>
          <w:jc w:val="center"/>
        </w:trPr>
        <w:tc>
          <w:tcPr>
            <w:tcW w:w="769" w:type="dxa"/>
            <w:shd w:val="clear" w:color="auto" w:fill="auto"/>
            <w:noWrap/>
            <w:vAlign w:val="center"/>
          </w:tcPr>
          <w:p w14:paraId="67BFBAA7" w14:textId="77777777" w:rsidR="00F472BF" w:rsidRPr="00F432D4" w:rsidRDefault="00F472BF" w:rsidP="00F432D4">
            <w:pPr>
              <w:spacing w:before="120" w:after="0" w:line="240" w:lineRule="auto"/>
              <w:jc w:val="both"/>
              <w:rPr>
                <w:rFonts w:cs="Times New Roman"/>
                <w:sz w:val="26"/>
                <w:szCs w:val="28"/>
              </w:rPr>
            </w:pPr>
          </w:p>
        </w:tc>
        <w:tc>
          <w:tcPr>
            <w:tcW w:w="5491" w:type="dxa"/>
            <w:shd w:val="clear" w:color="auto" w:fill="auto"/>
            <w:vAlign w:val="center"/>
          </w:tcPr>
          <w:p w14:paraId="60CF61F2" w14:textId="6801F7DC" w:rsidR="00F472BF" w:rsidRPr="00F432D4" w:rsidRDefault="00F472BF"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CẤP 1</w:t>
            </w:r>
            <w:r w:rsidR="00CA7E35" w:rsidRPr="00F432D4">
              <w:rPr>
                <w:rFonts w:cs="Times New Roman"/>
                <w:b/>
                <w:bCs/>
                <w:i/>
                <w:iCs/>
                <w:sz w:val="26"/>
                <w:szCs w:val="28"/>
                <w:lang w:val="pt-BR"/>
              </w:rPr>
              <w:t xml:space="preserve"> (A)</w:t>
            </w:r>
            <w:r w:rsidRPr="00F432D4">
              <w:rPr>
                <w:rFonts w:cs="Times New Roman"/>
                <w:b/>
                <w:bCs/>
                <w:i/>
                <w:iCs/>
                <w:sz w:val="26"/>
                <w:szCs w:val="28"/>
                <w:lang w:val="pt-BR"/>
              </w:rPr>
              <w:t xml:space="preserve"> = A1</w:t>
            </w:r>
            <w:r w:rsidR="00232479" w:rsidRPr="00F432D4">
              <w:rPr>
                <w:rFonts w:cs="Times New Roman"/>
                <w:b/>
                <w:bCs/>
                <w:i/>
                <w:iCs/>
                <w:sz w:val="26"/>
                <w:szCs w:val="28"/>
                <w:lang w:val="pt-BR"/>
              </w:rPr>
              <w:t xml:space="preserve"> </w:t>
            </w:r>
            <w:r w:rsidRPr="00F432D4">
              <w:rPr>
                <w:rFonts w:cs="Times New Roman"/>
                <w:b/>
                <w:bCs/>
                <w:i/>
                <w:iCs/>
                <w:sz w:val="26"/>
                <w:szCs w:val="28"/>
                <w:lang w:val="pt-BR"/>
              </w:rPr>
              <w:t>+</w:t>
            </w:r>
            <w:r w:rsidR="00232479" w:rsidRPr="00F432D4">
              <w:rPr>
                <w:rFonts w:cs="Times New Roman"/>
                <w:b/>
                <w:bCs/>
                <w:i/>
                <w:iCs/>
                <w:sz w:val="26"/>
                <w:szCs w:val="28"/>
                <w:lang w:val="pt-BR"/>
              </w:rPr>
              <w:t xml:space="preserve"> </w:t>
            </w:r>
            <w:r w:rsidRPr="00F432D4">
              <w:rPr>
                <w:rFonts w:cs="Times New Roman"/>
                <w:b/>
                <w:bCs/>
                <w:i/>
                <w:iCs/>
                <w:sz w:val="26"/>
                <w:szCs w:val="28"/>
                <w:lang w:val="pt-BR"/>
              </w:rPr>
              <w:t>A2</w:t>
            </w:r>
          </w:p>
        </w:tc>
        <w:tc>
          <w:tcPr>
            <w:tcW w:w="7634" w:type="dxa"/>
          </w:tcPr>
          <w:p w14:paraId="0EED713C" w14:textId="77777777" w:rsidR="00F472BF" w:rsidRPr="00F432D4" w:rsidRDefault="00F472BF" w:rsidP="00F432D4">
            <w:pPr>
              <w:spacing w:before="120" w:after="0" w:line="240" w:lineRule="auto"/>
              <w:jc w:val="both"/>
              <w:rPr>
                <w:rFonts w:cs="Times New Roman"/>
                <w:sz w:val="26"/>
                <w:szCs w:val="28"/>
                <w:lang w:val="pt-BR"/>
              </w:rPr>
            </w:pPr>
          </w:p>
        </w:tc>
      </w:tr>
      <w:tr w:rsidR="00F472BF" w:rsidRPr="00F432D4" w14:paraId="2953E36F" w14:textId="77777777" w:rsidTr="00F432D4">
        <w:trPr>
          <w:jc w:val="center"/>
        </w:trPr>
        <w:tc>
          <w:tcPr>
            <w:tcW w:w="769" w:type="dxa"/>
            <w:shd w:val="clear" w:color="auto" w:fill="auto"/>
            <w:noWrap/>
            <w:vAlign w:val="center"/>
          </w:tcPr>
          <w:p w14:paraId="7FB4629B" w14:textId="77777777" w:rsidR="00F472BF" w:rsidRPr="00F432D4" w:rsidRDefault="00F472BF" w:rsidP="00F432D4">
            <w:pPr>
              <w:spacing w:before="120" w:after="0" w:line="240" w:lineRule="auto"/>
              <w:jc w:val="both"/>
              <w:rPr>
                <w:rFonts w:cs="Times New Roman"/>
                <w:sz w:val="26"/>
                <w:szCs w:val="28"/>
                <w:lang w:val="pt-BR"/>
              </w:rPr>
            </w:pPr>
          </w:p>
        </w:tc>
        <w:tc>
          <w:tcPr>
            <w:tcW w:w="5491" w:type="dxa"/>
            <w:shd w:val="clear" w:color="auto" w:fill="auto"/>
            <w:vAlign w:val="center"/>
          </w:tcPr>
          <w:p w14:paraId="64BB6FF6" w14:textId="77777777" w:rsidR="00F472BF" w:rsidRPr="00F432D4" w:rsidRDefault="00F472BF" w:rsidP="00F432D4">
            <w:pPr>
              <w:spacing w:before="120" w:after="0" w:line="240" w:lineRule="auto"/>
              <w:jc w:val="both"/>
              <w:rPr>
                <w:rFonts w:cs="Times New Roman"/>
                <w:i/>
                <w:iCs/>
                <w:sz w:val="26"/>
                <w:szCs w:val="28"/>
                <w:lang w:val="pt-BR"/>
              </w:rPr>
            </w:pPr>
            <w:r w:rsidRPr="00F432D4">
              <w:rPr>
                <w:rFonts w:cs="Times New Roman"/>
                <w:b/>
                <w:bCs/>
                <w:i/>
                <w:iCs/>
                <w:sz w:val="26"/>
                <w:szCs w:val="28"/>
                <w:lang w:val="pt-BR"/>
              </w:rPr>
              <w:t>Vốn lõi cấp 1(A1) = A11 – A12</w:t>
            </w:r>
          </w:p>
        </w:tc>
        <w:tc>
          <w:tcPr>
            <w:tcW w:w="7634" w:type="dxa"/>
          </w:tcPr>
          <w:p w14:paraId="05C31D9E" w14:textId="77777777" w:rsidR="00F472BF" w:rsidRPr="00F432D4" w:rsidRDefault="00F472BF" w:rsidP="00F432D4">
            <w:pPr>
              <w:spacing w:before="120" w:after="0" w:line="240" w:lineRule="auto"/>
              <w:jc w:val="both"/>
              <w:rPr>
                <w:rFonts w:cs="Times New Roman"/>
                <w:b/>
                <w:bCs/>
                <w:sz w:val="26"/>
                <w:szCs w:val="28"/>
                <w:lang w:val="pt-BR"/>
              </w:rPr>
            </w:pPr>
          </w:p>
        </w:tc>
      </w:tr>
      <w:tr w:rsidR="00F472BF" w:rsidRPr="00F432D4" w14:paraId="43B17F6D" w14:textId="77777777" w:rsidTr="00F432D4">
        <w:trPr>
          <w:jc w:val="center"/>
        </w:trPr>
        <w:tc>
          <w:tcPr>
            <w:tcW w:w="769" w:type="dxa"/>
            <w:shd w:val="clear" w:color="auto" w:fill="auto"/>
            <w:noWrap/>
            <w:vAlign w:val="center"/>
          </w:tcPr>
          <w:p w14:paraId="1248D32C" w14:textId="77777777" w:rsidR="00F472BF" w:rsidRPr="00F432D4" w:rsidRDefault="00F472BF" w:rsidP="00F432D4">
            <w:pPr>
              <w:spacing w:before="120" w:after="0" w:line="240" w:lineRule="auto"/>
              <w:jc w:val="both"/>
              <w:rPr>
                <w:rFonts w:cs="Times New Roman"/>
                <w:sz w:val="26"/>
                <w:szCs w:val="28"/>
                <w:lang w:val="pt-BR"/>
              </w:rPr>
            </w:pPr>
          </w:p>
        </w:tc>
        <w:tc>
          <w:tcPr>
            <w:tcW w:w="5491" w:type="dxa"/>
            <w:shd w:val="clear" w:color="auto" w:fill="auto"/>
            <w:vAlign w:val="center"/>
          </w:tcPr>
          <w:p w14:paraId="5B84DB89" w14:textId="2217A6AA" w:rsidR="00F472BF" w:rsidRPr="00F432D4" w:rsidRDefault="00F472BF"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lõi cấp 1 chưa giảm trừ (A11)=</w:t>
            </w:r>
            <w:r w:rsidRPr="00F432D4">
              <w:rPr>
                <w:rFonts w:cs="Times New Roman"/>
                <w:b/>
                <w:bCs/>
                <w:color w:val="000000"/>
                <w:sz w:val="26"/>
                <w:szCs w:val="28"/>
                <w:shd w:val="clear" w:color="auto" w:fill="FFFFFF"/>
                <w:lang w:val="pt-BR"/>
              </w:rPr>
              <w:t xml:space="preserve"> </w:t>
            </w:r>
            <w:r w:rsidRPr="00F432D4">
              <w:rPr>
                <w:rFonts w:cs="Times New Roman"/>
                <w:b/>
                <w:bCs/>
                <w:i/>
                <w:iCs/>
                <w:sz w:val="26"/>
                <w:szCs w:val="28"/>
                <w:lang w:val="pt-BR"/>
              </w:rPr>
              <w:t>∑1 ÷ 10</w:t>
            </w:r>
          </w:p>
        </w:tc>
        <w:tc>
          <w:tcPr>
            <w:tcW w:w="7634" w:type="dxa"/>
          </w:tcPr>
          <w:p w14:paraId="12E704D8" w14:textId="77777777" w:rsidR="00F472BF" w:rsidRPr="00F432D4" w:rsidRDefault="00F472BF" w:rsidP="00F432D4">
            <w:pPr>
              <w:spacing w:before="120" w:after="0" w:line="240" w:lineRule="auto"/>
              <w:jc w:val="both"/>
              <w:rPr>
                <w:rFonts w:cs="Times New Roman"/>
                <w:b/>
                <w:bCs/>
                <w:sz w:val="26"/>
                <w:szCs w:val="28"/>
                <w:lang w:val="pt-BR"/>
              </w:rPr>
            </w:pPr>
          </w:p>
        </w:tc>
      </w:tr>
      <w:tr w:rsidR="00F472BF" w:rsidRPr="00F432D4" w14:paraId="48CDF12F" w14:textId="77777777" w:rsidTr="00F432D4">
        <w:trPr>
          <w:jc w:val="center"/>
        </w:trPr>
        <w:tc>
          <w:tcPr>
            <w:tcW w:w="769" w:type="dxa"/>
            <w:shd w:val="clear" w:color="auto" w:fill="auto"/>
            <w:vAlign w:val="center"/>
          </w:tcPr>
          <w:p w14:paraId="0B7251D7" w14:textId="77777777"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p>
        </w:tc>
        <w:tc>
          <w:tcPr>
            <w:tcW w:w="5491" w:type="dxa"/>
            <w:shd w:val="clear" w:color="auto" w:fill="auto"/>
            <w:vAlign w:val="center"/>
          </w:tcPr>
          <w:p w14:paraId="78D0A7AF" w14:textId="7CF2B12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Vốn điều lệ (vốn đã được cấp, vốn đã góp)</w:t>
            </w:r>
          </w:p>
        </w:tc>
        <w:tc>
          <w:tcPr>
            <w:tcW w:w="7634" w:type="dxa"/>
          </w:tcPr>
          <w:p w14:paraId="32429941" w14:textId="1631D244"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Vốn điều lệ</w:t>
            </w:r>
            <w:r w:rsidRPr="00F432D4">
              <w:rPr>
                <w:rFonts w:cs="Times New Roman"/>
                <w:sz w:val="26"/>
                <w:szCs w:val="28"/>
              </w:rPr>
              <w:t> trên Báo cáo tình hình tài chính.</w:t>
            </w:r>
          </w:p>
          <w:p w14:paraId="77BDD62A" w14:textId="7379883A"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Đối với ngân hàng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F472BF" w:rsidRPr="00F432D4" w14:paraId="14018FD1" w14:textId="77777777" w:rsidTr="00F432D4">
        <w:trPr>
          <w:jc w:val="center"/>
        </w:trPr>
        <w:tc>
          <w:tcPr>
            <w:tcW w:w="769" w:type="dxa"/>
            <w:shd w:val="clear" w:color="auto" w:fill="auto"/>
            <w:vAlign w:val="center"/>
          </w:tcPr>
          <w:p w14:paraId="7F9EED2A" w14:textId="12BB17B4"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(2)</w:t>
            </w:r>
          </w:p>
        </w:tc>
        <w:tc>
          <w:tcPr>
            <w:tcW w:w="5491" w:type="dxa"/>
            <w:shd w:val="clear" w:color="auto" w:fill="auto"/>
            <w:vAlign w:val="center"/>
          </w:tcPr>
          <w:p w14:paraId="28772676" w14:textId="6D91F042"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Quỹ dự trữ bổ sung vốn điều lệ</w:t>
            </w:r>
          </w:p>
        </w:tc>
        <w:tc>
          <w:tcPr>
            <w:tcW w:w="7634" w:type="dxa"/>
          </w:tcPr>
          <w:p w14:paraId="7E0B567A" w14:textId="6970B79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Lấy số liệu Quỹ dự trữ bổ sung vốn điều lệ trong khoản mục </w:t>
            </w:r>
            <w:r w:rsidRPr="00F432D4">
              <w:rPr>
                <w:rFonts w:cs="Times New Roman"/>
                <w:b/>
                <w:bCs/>
                <w:sz w:val="26"/>
                <w:szCs w:val="28"/>
              </w:rPr>
              <w:t>Quỹ của tổ chức tín dụng</w:t>
            </w:r>
            <w:r w:rsidRPr="00F432D4">
              <w:rPr>
                <w:rFonts w:cs="Times New Roman"/>
                <w:sz w:val="26"/>
                <w:szCs w:val="28"/>
              </w:rPr>
              <w:t> trên Báo cáo tình hình tài chính.</w:t>
            </w:r>
          </w:p>
        </w:tc>
      </w:tr>
      <w:tr w:rsidR="00F472BF" w:rsidRPr="00F432D4" w14:paraId="572494CC" w14:textId="77777777" w:rsidTr="00F432D4">
        <w:trPr>
          <w:jc w:val="center"/>
        </w:trPr>
        <w:tc>
          <w:tcPr>
            <w:tcW w:w="769" w:type="dxa"/>
            <w:shd w:val="clear" w:color="auto" w:fill="auto"/>
            <w:vAlign w:val="center"/>
          </w:tcPr>
          <w:p w14:paraId="0ECD26D5" w14:textId="40CFA54C"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(3)</w:t>
            </w:r>
          </w:p>
        </w:tc>
        <w:tc>
          <w:tcPr>
            <w:tcW w:w="5491" w:type="dxa"/>
            <w:shd w:val="clear" w:color="auto" w:fill="auto"/>
            <w:vAlign w:val="center"/>
          </w:tcPr>
          <w:p w14:paraId="0642F2E4" w14:textId="03F3F376"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Quỹ đầu tư phát triển </w:t>
            </w:r>
          </w:p>
        </w:tc>
        <w:tc>
          <w:tcPr>
            <w:tcW w:w="7634" w:type="dxa"/>
          </w:tcPr>
          <w:p w14:paraId="516CD497" w14:textId="39D49D2C"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Lấy số liệu Quỹ đầu tư phát triển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F472BF" w:rsidRPr="00F432D4" w14:paraId="54E4D20A" w14:textId="77777777" w:rsidTr="00F432D4">
        <w:trPr>
          <w:jc w:val="center"/>
        </w:trPr>
        <w:tc>
          <w:tcPr>
            <w:tcW w:w="769" w:type="dxa"/>
            <w:shd w:val="clear" w:color="auto" w:fill="auto"/>
            <w:vAlign w:val="center"/>
          </w:tcPr>
          <w:p w14:paraId="14031132" w14:textId="2C032CC8"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(4)</w:t>
            </w:r>
          </w:p>
        </w:tc>
        <w:tc>
          <w:tcPr>
            <w:tcW w:w="5491" w:type="dxa"/>
            <w:shd w:val="clear" w:color="auto" w:fill="auto"/>
            <w:vAlign w:val="center"/>
          </w:tcPr>
          <w:p w14:paraId="1D1AA432" w14:textId="4B8442CA"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Quỹ dự phòng tài chính</w:t>
            </w:r>
          </w:p>
        </w:tc>
        <w:tc>
          <w:tcPr>
            <w:tcW w:w="7634" w:type="dxa"/>
          </w:tcPr>
          <w:p w14:paraId="2219DA9F" w14:textId="540942C9"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Lấy số liệu Quỹ dự phòng tài chính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F472BF" w:rsidRPr="00F432D4" w14:paraId="2F27E358" w14:textId="77777777" w:rsidTr="00F432D4">
        <w:trPr>
          <w:jc w:val="center"/>
        </w:trPr>
        <w:tc>
          <w:tcPr>
            <w:tcW w:w="769" w:type="dxa"/>
            <w:shd w:val="clear" w:color="auto" w:fill="auto"/>
            <w:vAlign w:val="center"/>
          </w:tcPr>
          <w:p w14:paraId="6DD2C0A8" w14:textId="7DC71B7C"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(5)</w:t>
            </w:r>
          </w:p>
        </w:tc>
        <w:tc>
          <w:tcPr>
            <w:tcW w:w="5491" w:type="dxa"/>
            <w:shd w:val="clear" w:color="auto" w:fill="auto"/>
            <w:vAlign w:val="center"/>
          </w:tcPr>
          <w:p w14:paraId="332E9BE4" w14:textId="355F9B55" w:rsidR="00F472BF" w:rsidRPr="00F432D4" w:rsidRDefault="00F472BF" w:rsidP="00F432D4">
            <w:pPr>
              <w:spacing w:before="120" w:after="0" w:line="240" w:lineRule="auto"/>
              <w:jc w:val="both"/>
              <w:rPr>
                <w:rFonts w:cs="Times New Roman"/>
                <w:sz w:val="26"/>
                <w:szCs w:val="28"/>
              </w:rPr>
            </w:pPr>
            <w:r w:rsidRPr="00F432D4">
              <w:rPr>
                <w:rFonts w:cs="Times New Roman"/>
                <w:i/>
                <w:iCs/>
                <w:sz w:val="26"/>
                <w:szCs w:val="28"/>
              </w:rPr>
              <w:t xml:space="preserve">Các quỹ khác được trích từ lợi nhuận sau thuế thu </w:t>
            </w:r>
            <w:r w:rsidRPr="00F432D4">
              <w:rPr>
                <w:rFonts w:cs="Times New Roman"/>
                <w:i/>
                <w:iCs/>
                <w:sz w:val="26"/>
                <w:szCs w:val="28"/>
              </w:rPr>
              <w:lastRenderedPageBreak/>
              <w:t xml:space="preserve">nhập doanh nghiệp theo quy định của pháp luật </w:t>
            </w:r>
          </w:p>
        </w:tc>
        <w:tc>
          <w:tcPr>
            <w:tcW w:w="7634" w:type="dxa"/>
          </w:tcPr>
          <w:p w14:paraId="1E1F3B05" w14:textId="206D1BD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lastRenderedPageBreak/>
              <w:t>Lấy số liệu Quỹ khác trong khoản mục</w:t>
            </w:r>
            <w:r w:rsidRPr="00F432D4">
              <w:rPr>
                <w:rFonts w:cs="Times New Roman"/>
                <w:b/>
                <w:bCs/>
                <w:sz w:val="26"/>
                <w:szCs w:val="28"/>
              </w:rPr>
              <w:t xml:space="preserve"> Quỹ của tổ chức tín </w:t>
            </w:r>
            <w:r w:rsidRPr="00F432D4">
              <w:rPr>
                <w:rFonts w:cs="Times New Roman"/>
                <w:b/>
                <w:bCs/>
                <w:sz w:val="26"/>
                <w:szCs w:val="28"/>
              </w:rPr>
              <w:lastRenderedPageBreak/>
              <w:t>dụng</w:t>
            </w:r>
            <w:r w:rsidRPr="00F432D4">
              <w:rPr>
                <w:rFonts w:cs="Times New Roman"/>
                <w:sz w:val="26"/>
                <w:szCs w:val="28"/>
              </w:rPr>
              <w:t> trên Báo cáo tình hình tài chính.</w:t>
            </w:r>
          </w:p>
        </w:tc>
      </w:tr>
      <w:tr w:rsidR="00F472BF" w:rsidRPr="00F432D4" w14:paraId="42C773AF" w14:textId="77777777" w:rsidTr="00F432D4">
        <w:trPr>
          <w:jc w:val="center"/>
        </w:trPr>
        <w:tc>
          <w:tcPr>
            <w:tcW w:w="769" w:type="dxa"/>
            <w:shd w:val="clear" w:color="auto" w:fill="auto"/>
            <w:vAlign w:val="center"/>
          </w:tcPr>
          <w:p w14:paraId="5D1618A1" w14:textId="6E344C3B"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lastRenderedPageBreak/>
              <w:t>(6)</w:t>
            </w:r>
          </w:p>
        </w:tc>
        <w:tc>
          <w:tcPr>
            <w:tcW w:w="5491" w:type="dxa"/>
            <w:shd w:val="clear" w:color="auto" w:fill="auto"/>
            <w:vAlign w:val="center"/>
          </w:tcPr>
          <w:p w14:paraId="46F0C16E" w14:textId="35508CBF" w:rsidR="00F472BF" w:rsidRPr="00F432D4" w:rsidRDefault="00F472BF" w:rsidP="00F432D4">
            <w:pPr>
              <w:spacing w:before="120" w:after="0" w:line="240" w:lineRule="auto"/>
              <w:jc w:val="both"/>
              <w:rPr>
                <w:rFonts w:cs="Times New Roman"/>
                <w:i/>
                <w:iCs/>
                <w:sz w:val="26"/>
                <w:szCs w:val="28"/>
              </w:rPr>
            </w:pPr>
            <w:r w:rsidRPr="00F432D4">
              <w:rPr>
                <w:rFonts w:cs="Times New Roman"/>
                <w:sz w:val="26"/>
                <w:szCs w:val="28"/>
              </w:rPr>
              <w:t>Vốn đầu tư xây dựng cơ bản, mua sắm tài sản cố định</w:t>
            </w:r>
          </w:p>
        </w:tc>
        <w:tc>
          <w:tcPr>
            <w:tcW w:w="7634" w:type="dxa"/>
          </w:tcPr>
          <w:p w14:paraId="1D39859C" w14:textId="4B35B184"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đầu tư xây dựng cơ bản, mua sắm tài sản cố định</w:t>
            </w:r>
            <w:r w:rsidRPr="00F432D4">
              <w:rPr>
                <w:rFonts w:cs="Times New Roman"/>
                <w:sz w:val="26"/>
                <w:szCs w:val="28"/>
              </w:rPr>
              <w:t xml:space="preserve"> trên Báo cáo tình hình tài chính.</w:t>
            </w:r>
          </w:p>
        </w:tc>
      </w:tr>
      <w:tr w:rsidR="00F472BF" w:rsidRPr="00F432D4" w14:paraId="4E18A8A6" w14:textId="77777777" w:rsidTr="00F432D4">
        <w:trPr>
          <w:jc w:val="center"/>
        </w:trPr>
        <w:tc>
          <w:tcPr>
            <w:tcW w:w="769" w:type="dxa"/>
            <w:shd w:val="clear" w:color="auto" w:fill="auto"/>
            <w:vAlign w:val="center"/>
          </w:tcPr>
          <w:p w14:paraId="76913BF5" w14:textId="1DF9CA97"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(7)</w:t>
            </w:r>
          </w:p>
        </w:tc>
        <w:tc>
          <w:tcPr>
            <w:tcW w:w="5491" w:type="dxa"/>
            <w:shd w:val="clear" w:color="auto" w:fill="auto"/>
            <w:vAlign w:val="center"/>
          </w:tcPr>
          <w:p w14:paraId="33042FA7" w14:textId="6F8A0BF6"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Vốn khác</w:t>
            </w:r>
          </w:p>
        </w:tc>
        <w:tc>
          <w:tcPr>
            <w:tcW w:w="7634" w:type="dxa"/>
          </w:tcPr>
          <w:p w14:paraId="42A4FA07" w14:textId="70CD490F"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khác</w:t>
            </w:r>
            <w:r w:rsidRPr="00F432D4">
              <w:rPr>
                <w:rFonts w:cs="Times New Roman"/>
                <w:sz w:val="26"/>
                <w:szCs w:val="28"/>
              </w:rPr>
              <w:t xml:space="preserve"> trên Báo cáo tình hình tài chính.</w:t>
            </w:r>
          </w:p>
        </w:tc>
      </w:tr>
      <w:tr w:rsidR="00F472BF" w:rsidRPr="00F432D4" w14:paraId="7CEE70BB" w14:textId="77777777" w:rsidTr="00F432D4">
        <w:trPr>
          <w:jc w:val="center"/>
        </w:trPr>
        <w:tc>
          <w:tcPr>
            <w:tcW w:w="769" w:type="dxa"/>
            <w:shd w:val="clear" w:color="auto" w:fill="auto"/>
            <w:vAlign w:val="center"/>
          </w:tcPr>
          <w:p w14:paraId="2E565F2C" w14:textId="7C49B13F"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(8)</w:t>
            </w:r>
          </w:p>
        </w:tc>
        <w:tc>
          <w:tcPr>
            <w:tcW w:w="5491" w:type="dxa"/>
            <w:shd w:val="clear" w:color="auto" w:fill="auto"/>
            <w:vAlign w:val="center"/>
          </w:tcPr>
          <w:p w14:paraId="5894AFBD" w14:textId="77A1265D"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Lợi nhuận chưa phân phối</w:t>
            </w:r>
          </w:p>
        </w:tc>
        <w:tc>
          <w:tcPr>
            <w:tcW w:w="7634" w:type="dxa"/>
          </w:tcPr>
          <w:p w14:paraId="5B26DCB8" w14:textId="730EB6E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Lợi nhuận chưa phân phối</w:t>
            </w:r>
            <w:r w:rsidRPr="00F432D4">
              <w:rPr>
                <w:rFonts w:cs="Times New Roman"/>
                <w:sz w:val="26"/>
                <w:szCs w:val="28"/>
              </w:rPr>
              <w:t xml:space="preserve"> trên Báo cáo tình hình tài chính.</w:t>
            </w:r>
          </w:p>
        </w:tc>
      </w:tr>
      <w:tr w:rsidR="00F472BF" w:rsidRPr="00F432D4" w14:paraId="63371845" w14:textId="77777777" w:rsidTr="00F432D4">
        <w:trPr>
          <w:jc w:val="center"/>
        </w:trPr>
        <w:tc>
          <w:tcPr>
            <w:tcW w:w="769" w:type="dxa"/>
            <w:shd w:val="clear" w:color="auto" w:fill="auto"/>
            <w:vAlign w:val="center"/>
          </w:tcPr>
          <w:p w14:paraId="614F438C" w14:textId="70827F6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(9)</w:t>
            </w:r>
          </w:p>
        </w:tc>
        <w:tc>
          <w:tcPr>
            <w:tcW w:w="5491" w:type="dxa"/>
            <w:shd w:val="clear" w:color="auto" w:fill="auto"/>
            <w:vAlign w:val="center"/>
          </w:tcPr>
          <w:p w14:paraId="66F228CC" w14:textId="474D0340"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Thặng dư vốn cổ phần </w:t>
            </w:r>
            <w:r w:rsidRPr="00F432D4">
              <w:rPr>
                <w:rFonts w:cs="Times New Roman"/>
                <w:i/>
                <w:iCs/>
                <w:sz w:val="26"/>
                <w:szCs w:val="28"/>
              </w:rPr>
              <w:t>của cổ phần phổ thông</w:t>
            </w:r>
          </w:p>
        </w:tc>
        <w:tc>
          <w:tcPr>
            <w:tcW w:w="7634" w:type="dxa"/>
          </w:tcPr>
          <w:p w14:paraId="73140CAC" w14:textId="4858C4C5"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Thặng dư vốn cổ phần</w:t>
            </w:r>
            <w:r w:rsidRPr="00F432D4">
              <w:rPr>
                <w:rFonts w:cs="Times New Roman"/>
                <w:sz w:val="26"/>
                <w:szCs w:val="28"/>
              </w:rPr>
              <w:t xml:space="preserve"> trên Báo cáo tình hình tài chính nhân với tỷ trọng của cổ phần phổ thông trên tổng số cổ phần.</w:t>
            </w:r>
          </w:p>
        </w:tc>
      </w:tr>
      <w:tr w:rsidR="00F472BF" w:rsidRPr="00F432D4" w14:paraId="29E44546" w14:textId="77777777" w:rsidTr="00F432D4">
        <w:trPr>
          <w:jc w:val="center"/>
        </w:trPr>
        <w:tc>
          <w:tcPr>
            <w:tcW w:w="769" w:type="dxa"/>
            <w:shd w:val="clear" w:color="auto" w:fill="auto"/>
            <w:vAlign w:val="center"/>
          </w:tcPr>
          <w:p w14:paraId="62A68316" w14:textId="3C83E520"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(10)</w:t>
            </w:r>
          </w:p>
        </w:tc>
        <w:tc>
          <w:tcPr>
            <w:tcW w:w="5491" w:type="dxa"/>
            <w:shd w:val="clear" w:color="auto" w:fill="auto"/>
            <w:vAlign w:val="center"/>
          </w:tcPr>
          <w:p w14:paraId="76F33DED" w14:textId="5C22C246"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Chênh lệch tỷ giá hối đoái phát sinh khi hợp nhất báo cáo tài chính</w:t>
            </w:r>
          </w:p>
        </w:tc>
        <w:tc>
          <w:tcPr>
            <w:tcW w:w="7634" w:type="dxa"/>
          </w:tcPr>
          <w:p w14:paraId="6C9BA3B5" w14:textId="31BE0816"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lang w:val="vi-VN"/>
              </w:rPr>
              <w:t>Lấy số dư khoản </w:t>
            </w:r>
            <w:r w:rsidRPr="00F432D4">
              <w:rPr>
                <w:rFonts w:cs="Times New Roman"/>
                <w:b/>
                <w:bCs/>
                <w:sz w:val="26"/>
                <w:szCs w:val="28"/>
                <w:lang w:val="vi-VN"/>
              </w:rPr>
              <w:t>Chênh lệch tỷ giá hối đoái</w:t>
            </w:r>
            <w:r w:rsidRPr="00F432D4">
              <w:rPr>
                <w:rFonts w:cs="Times New Roman"/>
                <w:sz w:val="26"/>
                <w:szCs w:val="28"/>
                <w:lang w:val="vi-VN"/>
              </w:rPr>
              <w:t xml:space="preserve"> do đánh giá lại vốn chủ sở hữu có gốc ngoại tệ thuộc khoản mục Vốn Chủ sở hữu được ghi nhận trên </w:t>
            </w:r>
            <w:r w:rsidRPr="00F432D4">
              <w:rPr>
                <w:rFonts w:cs="Times New Roman"/>
                <w:sz w:val="26"/>
                <w:szCs w:val="28"/>
              </w:rPr>
              <w:t>Báo cáo tình hình tài chính</w:t>
            </w:r>
            <w:r w:rsidRPr="00F432D4">
              <w:rPr>
                <w:rFonts w:cs="Times New Roman"/>
                <w:sz w:val="26"/>
                <w:szCs w:val="28"/>
                <w:lang w:val="vi-VN"/>
              </w:rPr>
              <w:t xml:space="preserve"> khi chuyển đổi Báo cáo tài chính được lập bằng ngoại tệ ra đồng Việt Nam.</w:t>
            </w:r>
          </w:p>
        </w:tc>
      </w:tr>
      <w:tr w:rsidR="00F472BF" w:rsidRPr="00F432D4" w14:paraId="5706D4D9" w14:textId="77777777" w:rsidTr="00F432D4">
        <w:trPr>
          <w:jc w:val="center"/>
        </w:trPr>
        <w:tc>
          <w:tcPr>
            <w:tcW w:w="769" w:type="dxa"/>
            <w:shd w:val="clear" w:color="auto" w:fill="auto"/>
            <w:vAlign w:val="center"/>
          </w:tcPr>
          <w:p w14:paraId="17B463F9" w14:textId="77777777" w:rsidR="00F472BF" w:rsidRPr="00F432D4" w:rsidRDefault="00F472BF" w:rsidP="00F432D4">
            <w:pPr>
              <w:spacing w:before="120" w:after="0" w:line="240" w:lineRule="auto"/>
              <w:jc w:val="both"/>
              <w:rPr>
                <w:rFonts w:cs="Times New Roman"/>
                <w:sz w:val="26"/>
                <w:szCs w:val="28"/>
              </w:rPr>
            </w:pPr>
          </w:p>
        </w:tc>
        <w:tc>
          <w:tcPr>
            <w:tcW w:w="5491" w:type="dxa"/>
            <w:shd w:val="clear" w:color="auto" w:fill="auto"/>
            <w:vAlign w:val="center"/>
          </w:tcPr>
          <w:p w14:paraId="238FF072" w14:textId="16373F5F" w:rsidR="00F472BF" w:rsidRPr="00F432D4" w:rsidRDefault="00F472BF" w:rsidP="00F432D4">
            <w:pPr>
              <w:spacing w:before="120" w:after="0" w:line="240" w:lineRule="auto"/>
              <w:jc w:val="both"/>
              <w:rPr>
                <w:rFonts w:cs="Times New Roman"/>
                <w:b/>
                <w:sz w:val="26"/>
                <w:szCs w:val="28"/>
              </w:rPr>
            </w:pPr>
            <w:r w:rsidRPr="00F432D4">
              <w:rPr>
                <w:rFonts w:cs="Times New Roman"/>
                <w:b/>
                <w:sz w:val="26"/>
                <w:szCs w:val="28"/>
              </w:rPr>
              <w:t>Các khoản phải trừ khỏi Vốn lõi cấp 1</w:t>
            </w:r>
          </w:p>
          <w:p w14:paraId="0E58A214" w14:textId="7514EAB0" w:rsidR="00F472BF" w:rsidRPr="00F432D4" w:rsidRDefault="00F472BF" w:rsidP="00F432D4">
            <w:pPr>
              <w:spacing w:before="120" w:after="0" w:line="240" w:lineRule="auto"/>
              <w:jc w:val="both"/>
              <w:rPr>
                <w:rFonts w:cs="Times New Roman"/>
                <w:sz w:val="26"/>
                <w:szCs w:val="28"/>
              </w:rPr>
            </w:pPr>
            <w:r w:rsidRPr="00F432D4">
              <w:rPr>
                <w:rFonts w:cs="Times New Roman"/>
                <w:b/>
                <w:sz w:val="26"/>
                <w:szCs w:val="28"/>
              </w:rPr>
              <w:t xml:space="preserve">(A12) = </w:t>
            </w:r>
            <w:r w:rsidRPr="00F432D4">
              <w:rPr>
                <w:rFonts w:cs="Times New Roman"/>
                <w:b/>
                <w:bCs/>
                <w:sz w:val="26"/>
                <w:szCs w:val="28"/>
                <w:lang w:val="pt-BR"/>
              </w:rPr>
              <w:t xml:space="preserve">∑11÷ </w:t>
            </w:r>
            <w:r w:rsidR="002D7D45" w:rsidRPr="00F432D4">
              <w:rPr>
                <w:rFonts w:cs="Times New Roman"/>
                <w:b/>
                <w:bCs/>
                <w:sz w:val="26"/>
                <w:szCs w:val="28"/>
                <w:lang w:val="pt-BR"/>
              </w:rPr>
              <w:t>2</w:t>
            </w:r>
            <w:r w:rsidR="005B2F6F" w:rsidRPr="00F432D4">
              <w:rPr>
                <w:rFonts w:cs="Times New Roman"/>
                <w:b/>
                <w:bCs/>
                <w:sz w:val="26"/>
                <w:szCs w:val="28"/>
                <w:lang w:val="pt-BR"/>
              </w:rPr>
              <w:t>2</w:t>
            </w:r>
          </w:p>
        </w:tc>
        <w:tc>
          <w:tcPr>
            <w:tcW w:w="7634" w:type="dxa"/>
          </w:tcPr>
          <w:p w14:paraId="794E9714" w14:textId="77777777" w:rsidR="00F472BF" w:rsidRPr="00F432D4" w:rsidRDefault="00F472BF" w:rsidP="00F432D4">
            <w:pPr>
              <w:spacing w:before="120" w:after="0" w:line="240" w:lineRule="auto"/>
              <w:jc w:val="both"/>
              <w:rPr>
                <w:rFonts w:cs="Times New Roman"/>
                <w:sz w:val="26"/>
                <w:szCs w:val="28"/>
                <w:lang w:val="vi-VN"/>
              </w:rPr>
            </w:pPr>
          </w:p>
        </w:tc>
      </w:tr>
      <w:tr w:rsidR="005B2F6F" w:rsidRPr="00F432D4" w14:paraId="695D3179" w14:textId="77777777" w:rsidTr="00F432D4">
        <w:trPr>
          <w:jc w:val="center"/>
        </w:trPr>
        <w:tc>
          <w:tcPr>
            <w:tcW w:w="769" w:type="dxa"/>
            <w:shd w:val="clear" w:color="auto" w:fill="auto"/>
            <w:vAlign w:val="center"/>
          </w:tcPr>
          <w:p w14:paraId="6C209BCB" w14:textId="0D96ABE2"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(11)</w:t>
            </w:r>
          </w:p>
        </w:tc>
        <w:tc>
          <w:tcPr>
            <w:tcW w:w="5491" w:type="dxa"/>
            <w:shd w:val="clear" w:color="auto" w:fill="auto"/>
            <w:vAlign w:val="center"/>
          </w:tcPr>
          <w:p w14:paraId="3A05BD0C" w14:textId="109C1B3C" w:rsidR="005B2F6F" w:rsidRPr="00F432D4" w:rsidRDefault="005B2F6F" w:rsidP="00F432D4">
            <w:pPr>
              <w:spacing w:before="120" w:after="0" w:line="240" w:lineRule="auto"/>
              <w:jc w:val="both"/>
              <w:rPr>
                <w:rFonts w:cs="Times New Roman"/>
                <w:b/>
                <w:sz w:val="26"/>
                <w:szCs w:val="28"/>
              </w:rPr>
            </w:pPr>
            <w:r w:rsidRPr="00F432D4">
              <w:rPr>
                <w:rFonts w:cs="Times New Roman"/>
                <w:color w:val="000000"/>
                <w:sz w:val="26"/>
                <w:szCs w:val="28"/>
              </w:rPr>
              <w:t>Lợi thế thương mại</w:t>
            </w:r>
          </w:p>
        </w:tc>
        <w:tc>
          <w:tcPr>
            <w:tcW w:w="7634" w:type="dxa"/>
            <w:vAlign w:val="center"/>
          </w:tcPr>
          <w:p w14:paraId="09324A68" w14:textId="4FCD86B7" w:rsidR="005B2F6F" w:rsidRPr="00F432D4" w:rsidRDefault="005B2F6F" w:rsidP="00F432D4">
            <w:pPr>
              <w:spacing w:before="120" w:after="0" w:line="240" w:lineRule="auto"/>
              <w:jc w:val="both"/>
              <w:rPr>
                <w:rFonts w:cs="Times New Roman"/>
                <w:sz w:val="26"/>
                <w:szCs w:val="28"/>
                <w:lang w:val="vi-VN"/>
              </w:rPr>
            </w:pPr>
            <w:r w:rsidRPr="00F432D4">
              <w:rPr>
                <w:rFonts w:cs="Times New Roman"/>
                <w:color w:val="000000"/>
                <w:sz w:val="26"/>
                <w:szCs w:val="28"/>
              </w:rPr>
              <w:t>Lấy số liệu chênh lệch lớn hơn giữa số tiền mua một tài sản tài chính và giá trị sổ sách kế toán của tài sản tài chính đó mà ngân hàng phải trả phát sinh từ giao dịch có tính chất mua lại do ngân hàng thực hiện.</w:t>
            </w:r>
          </w:p>
        </w:tc>
      </w:tr>
      <w:tr w:rsidR="00F472BF" w:rsidRPr="00F432D4" w14:paraId="4D81E5DE" w14:textId="77777777" w:rsidTr="00F432D4">
        <w:trPr>
          <w:jc w:val="center"/>
        </w:trPr>
        <w:tc>
          <w:tcPr>
            <w:tcW w:w="769" w:type="dxa"/>
            <w:shd w:val="clear" w:color="auto" w:fill="auto"/>
            <w:vAlign w:val="center"/>
          </w:tcPr>
          <w:p w14:paraId="5449474E" w14:textId="62CE1C09"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2</w:t>
            </w:r>
            <w:r w:rsidRPr="00F432D4">
              <w:rPr>
                <w:rFonts w:cs="Times New Roman"/>
                <w:sz w:val="26"/>
                <w:szCs w:val="28"/>
              </w:rPr>
              <w:t>)</w:t>
            </w:r>
          </w:p>
        </w:tc>
        <w:tc>
          <w:tcPr>
            <w:tcW w:w="5491" w:type="dxa"/>
            <w:shd w:val="clear" w:color="auto" w:fill="auto"/>
            <w:vAlign w:val="center"/>
          </w:tcPr>
          <w:p w14:paraId="5B6FA2D9" w14:textId="7AEDBD63" w:rsidR="00F472BF" w:rsidRPr="00F432D4" w:rsidRDefault="00F472BF" w:rsidP="00F432D4">
            <w:pPr>
              <w:spacing w:before="120" w:after="0" w:line="240" w:lineRule="auto"/>
              <w:jc w:val="both"/>
              <w:rPr>
                <w:rFonts w:cs="Times New Roman"/>
                <w:b/>
                <w:sz w:val="26"/>
                <w:szCs w:val="28"/>
              </w:rPr>
            </w:pPr>
            <w:r w:rsidRPr="00F432D4">
              <w:rPr>
                <w:rFonts w:cs="Times New Roman"/>
                <w:i/>
                <w:iCs/>
                <w:sz w:val="26"/>
                <w:szCs w:val="28"/>
              </w:rPr>
              <w:t xml:space="preserve">Các tài sản cố định vô hình (không bao gồm quyền sử dụng đất) </w:t>
            </w:r>
          </w:p>
        </w:tc>
        <w:tc>
          <w:tcPr>
            <w:tcW w:w="7634" w:type="dxa"/>
          </w:tcPr>
          <w:p w14:paraId="64C7512C" w14:textId="572A5B9E"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Tài sản cố định vô hình </w:t>
            </w:r>
            <w:r w:rsidRPr="00F432D4">
              <w:rPr>
                <w:rFonts w:cs="Times New Roman"/>
                <w:sz w:val="26"/>
                <w:szCs w:val="28"/>
              </w:rPr>
              <w:t>(không bao gồm quyền sử dụng đất) trên Thuyết minh báo cáo tài chính.</w:t>
            </w:r>
          </w:p>
        </w:tc>
      </w:tr>
      <w:tr w:rsidR="00F472BF" w:rsidRPr="00F432D4" w14:paraId="0AA80435" w14:textId="77777777" w:rsidTr="00F432D4">
        <w:trPr>
          <w:jc w:val="center"/>
        </w:trPr>
        <w:tc>
          <w:tcPr>
            <w:tcW w:w="769" w:type="dxa"/>
            <w:shd w:val="clear" w:color="auto" w:fill="auto"/>
            <w:vAlign w:val="center"/>
          </w:tcPr>
          <w:p w14:paraId="1A36834B" w14:textId="32534CE8"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3</w:t>
            </w:r>
            <w:r w:rsidRPr="00F432D4">
              <w:rPr>
                <w:rFonts w:cs="Times New Roman"/>
                <w:sz w:val="26"/>
                <w:szCs w:val="28"/>
              </w:rPr>
              <w:t>)</w:t>
            </w:r>
          </w:p>
        </w:tc>
        <w:tc>
          <w:tcPr>
            <w:tcW w:w="5491" w:type="dxa"/>
            <w:shd w:val="clear" w:color="auto" w:fill="auto"/>
            <w:vAlign w:val="center"/>
          </w:tcPr>
          <w:p w14:paraId="1434B0E5" w14:textId="229FAB1E" w:rsidR="00F472BF" w:rsidRPr="00F432D4" w:rsidRDefault="00F472BF" w:rsidP="00F432D4">
            <w:pPr>
              <w:spacing w:before="120" w:after="0" w:line="240" w:lineRule="auto"/>
              <w:jc w:val="both"/>
              <w:rPr>
                <w:rFonts w:cs="Times New Roman"/>
                <w:b/>
                <w:sz w:val="26"/>
                <w:szCs w:val="28"/>
              </w:rPr>
            </w:pPr>
            <w:r w:rsidRPr="00F432D4">
              <w:rPr>
                <w:rFonts w:cs="Times New Roman"/>
                <w:i/>
                <w:iCs/>
                <w:sz w:val="26"/>
                <w:szCs w:val="28"/>
              </w:rPr>
              <w:t xml:space="preserve">Tài sản thuế thu nhập hoãn lại </w:t>
            </w:r>
          </w:p>
        </w:tc>
        <w:tc>
          <w:tcPr>
            <w:tcW w:w="7634" w:type="dxa"/>
          </w:tcPr>
          <w:p w14:paraId="4472FEDC" w14:textId="1248F6FB" w:rsidR="00F472BF" w:rsidRPr="00F432D4" w:rsidRDefault="00F472BF" w:rsidP="00F432D4">
            <w:pPr>
              <w:spacing w:before="120" w:after="0" w:line="240" w:lineRule="auto"/>
              <w:jc w:val="both"/>
              <w:rPr>
                <w:rFonts w:cs="Times New Roman"/>
                <w:sz w:val="26"/>
                <w:szCs w:val="28"/>
                <w:lang w:val="vi-VN"/>
              </w:rPr>
            </w:pPr>
            <w:r w:rsidRPr="00F432D4">
              <w:rPr>
                <w:rFonts w:cs="Times New Roman"/>
                <w:sz w:val="26"/>
                <w:szCs w:val="28"/>
              </w:rPr>
              <w:t>Tài sản thuế thu nhập hoãn lại (sau khi đã trừ thuế thu nhập hoãn lại phải trả tương ứng)</w:t>
            </w:r>
          </w:p>
        </w:tc>
      </w:tr>
      <w:tr w:rsidR="00F472BF" w:rsidRPr="00F432D4" w14:paraId="5564AF4F" w14:textId="77777777" w:rsidTr="00F432D4">
        <w:trPr>
          <w:jc w:val="center"/>
        </w:trPr>
        <w:tc>
          <w:tcPr>
            <w:tcW w:w="769" w:type="dxa"/>
            <w:shd w:val="clear" w:color="auto" w:fill="auto"/>
            <w:vAlign w:val="center"/>
          </w:tcPr>
          <w:p w14:paraId="49C5A434" w14:textId="428B51FD" w:rsidR="00F472BF" w:rsidRPr="00F432D4" w:rsidRDefault="00F472BF" w:rsidP="00F432D4">
            <w:pPr>
              <w:spacing w:before="120" w:after="0" w:line="240" w:lineRule="auto"/>
              <w:jc w:val="both"/>
              <w:rPr>
                <w:rFonts w:cs="Times New Roman"/>
                <w:sz w:val="26"/>
                <w:szCs w:val="28"/>
              </w:rPr>
            </w:pPr>
            <w:r w:rsidRPr="00F432D4">
              <w:rPr>
                <w:rFonts w:cs="Times New Roman"/>
                <w:color w:val="000000"/>
                <w:sz w:val="26"/>
                <w:szCs w:val="28"/>
              </w:rPr>
              <w:t>(1</w:t>
            </w:r>
            <w:r w:rsidR="005B2F6F" w:rsidRPr="00F432D4">
              <w:rPr>
                <w:rFonts w:cs="Times New Roman"/>
                <w:color w:val="000000"/>
                <w:sz w:val="26"/>
                <w:szCs w:val="28"/>
              </w:rPr>
              <w:t>4</w:t>
            </w:r>
            <w:r w:rsidRPr="00F432D4">
              <w:rPr>
                <w:rFonts w:cs="Times New Roman"/>
                <w:color w:val="000000"/>
                <w:sz w:val="26"/>
                <w:szCs w:val="28"/>
              </w:rPr>
              <w:t>)</w:t>
            </w:r>
          </w:p>
        </w:tc>
        <w:tc>
          <w:tcPr>
            <w:tcW w:w="5491" w:type="dxa"/>
            <w:shd w:val="clear" w:color="auto" w:fill="auto"/>
            <w:vAlign w:val="center"/>
          </w:tcPr>
          <w:p w14:paraId="36EB70F5" w14:textId="345E2401" w:rsidR="00F472BF" w:rsidRPr="00F432D4" w:rsidRDefault="00F472BF" w:rsidP="00F432D4">
            <w:pPr>
              <w:spacing w:before="120" w:after="0" w:line="240" w:lineRule="auto"/>
              <w:jc w:val="both"/>
              <w:rPr>
                <w:rFonts w:cs="Times New Roman"/>
                <w:i/>
                <w:iCs/>
                <w:sz w:val="26"/>
                <w:szCs w:val="28"/>
              </w:rPr>
            </w:pPr>
            <w:r w:rsidRPr="00F432D4">
              <w:rPr>
                <w:rFonts w:cs="Times New Roman"/>
                <w:color w:val="000000"/>
                <w:sz w:val="26"/>
                <w:szCs w:val="28"/>
              </w:rPr>
              <w:t>Lỗ lũy kế</w:t>
            </w:r>
          </w:p>
        </w:tc>
        <w:tc>
          <w:tcPr>
            <w:tcW w:w="7634" w:type="dxa"/>
            <w:vAlign w:val="center"/>
          </w:tcPr>
          <w:p w14:paraId="01592ECA" w14:textId="2F2C64A3" w:rsidR="00F472BF" w:rsidRPr="00F432D4" w:rsidRDefault="00F472BF" w:rsidP="00F432D4">
            <w:pPr>
              <w:spacing w:before="120" w:after="0" w:line="240" w:lineRule="auto"/>
              <w:jc w:val="both"/>
              <w:rPr>
                <w:rFonts w:cs="Times New Roman"/>
                <w:sz w:val="26"/>
                <w:szCs w:val="28"/>
              </w:rPr>
            </w:pPr>
            <w:r w:rsidRPr="00F432D4">
              <w:rPr>
                <w:rFonts w:cs="Times New Roman"/>
                <w:color w:val="000000"/>
                <w:sz w:val="26"/>
                <w:szCs w:val="28"/>
              </w:rPr>
              <w:t>Lấy số liệu </w:t>
            </w:r>
            <w:r w:rsidRPr="00F432D4">
              <w:rPr>
                <w:rFonts w:cs="Times New Roman"/>
                <w:b/>
                <w:bCs/>
                <w:color w:val="000000"/>
                <w:sz w:val="26"/>
                <w:szCs w:val="28"/>
              </w:rPr>
              <w:t>Lỗ lũy kế </w:t>
            </w:r>
            <w:r w:rsidRPr="00F432D4">
              <w:rPr>
                <w:rFonts w:cs="Times New Roman"/>
                <w:color w:val="000000"/>
                <w:sz w:val="26"/>
                <w:szCs w:val="28"/>
              </w:rPr>
              <w:t>tại thời điểm tính tỷ lệ an toàn vốn.</w:t>
            </w:r>
          </w:p>
        </w:tc>
      </w:tr>
      <w:tr w:rsidR="00F472BF" w:rsidRPr="00F432D4" w14:paraId="67B12E0B" w14:textId="77777777" w:rsidTr="00F432D4">
        <w:trPr>
          <w:jc w:val="center"/>
        </w:trPr>
        <w:tc>
          <w:tcPr>
            <w:tcW w:w="769" w:type="dxa"/>
            <w:shd w:val="clear" w:color="auto" w:fill="auto"/>
            <w:vAlign w:val="center"/>
          </w:tcPr>
          <w:p w14:paraId="5D1BCE35" w14:textId="0BE7A804"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5</w:t>
            </w:r>
            <w:r w:rsidRPr="00F432D4">
              <w:rPr>
                <w:rFonts w:cs="Times New Roman"/>
                <w:sz w:val="26"/>
                <w:szCs w:val="28"/>
              </w:rPr>
              <w:t>)</w:t>
            </w:r>
          </w:p>
        </w:tc>
        <w:tc>
          <w:tcPr>
            <w:tcW w:w="5491" w:type="dxa"/>
            <w:shd w:val="clear" w:color="auto" w:fill="auto"/>
            <w:vAlign w:val="center"/>
          </w:tcPr>
          <w:p w14:paraId="5C62DF1D" w14:textId="24F1BCF1" w:rsidR="00F472BF" w:rsidRPr="00F432D4" w:rsidRDefault="00F472BF" w:rsidP="00F432D4">
            <w:pPr>
              <w:spacing w:before="120" w:after="0" w:line="240" w:lineRule="auto"/>
              <w:jc w:val="both"/>
              <w:rPr>
                <w:rFonts w:cs="Times New Roman"/>
                <w:bCs/>
                <w:sz w:val="26"/>
                <w:szCs w:val="28"/>
              </w:rPr>
            </w:pPr>
            <w:r w:rsidRPr="00F432D4">
              <w:rPr>
                <w:rFonts w:cs="Times New Roman"/>
                <w:i/>
                <w:iCs/>
                <w:sz w:val="26"/>
                <w:szCs w:val="28"/>
              </w:rPr>
              <w:t>Quỹ khen thưởng, phúc lợi, quỹ thưởng ban điều hành</w:t>
            </w:r>
          </w:p>
        </w:tc>
        <w:tc>
          <w:tcPr>
            <w:tcW w:w="7634" w:type="dxa"/>
          </w:tcPr>
          <w:p w14:paraId="581639B8" w14:textId="03E11752"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Quỹ khen thưởng, phúc lợi </w:t>
            </w:r>
            <w:r w:rsidRPr="00F432D4">
              <w:rPr>
                <w:rFonts w:cs="Times New Roman"/>
                <w:sz w:val="26"/>
                <w:szCs w:val="28"/>
              </w:rPr>
              <w:t>tại Các khoản nợ khác trên Thuyết minh báo cáo tài chính.</w:t>
            </w:r>
          </w:p>
        </w:tc>
      </w:tr>
      <w:tr w:rsidR="00F472BF" w:rsidRPr="00F432D4" w14:paraId="68DC223E" w14:textId="77777777" w:rsidTr="00F432D4">
        <w:trPr>
          <w:jc w:val="center"/>
        </w:trPr>
        <w:tc>
          <w:tcPr>
            <w:tcW w:w="769" w:type="dxa"/>
            <w:shd w:val="clear" w:color="auto" w:fill="auto"/>
            <w:vAlign w:val="center"/>
          </w:tcPr>
          <w:p w14:paraId="46CA5C9F" w14:textId="2093FBFF"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lastRenderedPageBreak/>
              <w:t>(1</w:t>
            </w:r>
            <w:r w:rsidR="005B2F6F" w:rsidRPr="00F432D4">
              <w:rPr>
                <w:rFonts w:cs="Times New Roman"/>
                <w:sz w:val="26"/>
                <w:szCs w:val="28"/>
              </w:rPr>
              <w:t>6</w:t>
            </w:r>
            <w:r w:rsidRPr="00F432D4">
              <w:rPr>
                <w:rFonts w:cs="Times New Roman"/>
                <w:sz w:val="26"/>
                <w:szCs w:val="28"/>
              </w:rPr>
              <w:t>)</w:t>
            </w:r>
          </w:p>
        </w:tc>
        <w:tc>
          <w:tcPr>
            <w:tcW w:w="5491" w:type="dxa"/>
            <w:shd w:val="clear" w:color="auto" w:fill="auto"/>
            <w:vAlign w:val="center"/>
          </w:tcPr>
          <w:p w14:paraId="05A89501" w14:textId="214C2205" w:rsidR="00F472BF" w:rsidRPr="00F432D4" w:rsidRDefault="00F472BF" w:rsidP="00F432D4">
            <w:pPr>
              <w:spacing w:before="120" w:after="0" w:line="240" w:lineRule="auto"/>
              <w:jc w:val="both"/>
              <w:rPr>
                <w:rFonts w:cs="Times New Roman"/>
                <w:i/>
                <w:iCs/>
                <w:sz w:val="26"/>
                <w:szCs w:val="28"/>
              </w:rPr>
            </w:pPr>
            <w:r w:rsidRPr="00F432D4">
              <w:rPr>
                <w:rFonts w:cs="Times New Roman"/>
                <w:sz w:val="26"/>
                <w:szCs w:val="28"/>
              </w:rPr>
              <w:t xml:space="preserve">Cổ phiếu quỹ </w:t>
            </w:r>
            <w:r w:rsidRPr="00F432D4">
              <w:rPr>
                <w:rFonts w:cs="Times New Roman"/>
                <w:i/>
                <w:iCs/>
                <w:sz w:val="26"/>
                <w:szCs w:val="28"/>
              </w:rPr>
              <w:t>ứng với cổ phần phổ thông</w:t>
            </w:r>
          </w:p>
        </w:tc>
        <w:tc>
          <w:tcPr>
            <w:tcW w:w="7634" w:type="dxa"/>
          </w:tcPr>
          <w:p w14:paraId="2F68F718" w14:textId="6E595A60"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Cổ phiếu quỹ</w:t>
            </w:r>
            <w:r w:rsidRPr="00F432D4">
              <w:rPr>
                <w:rFonts w:cs="Times New Roman"/>
                <w:sz w:val="26"/>
                <w:szCs w:val="28"/>
              </w:rPr>
              <w:t xml:space="preserve"> trên Báo cáo tình hình tài chính nhân với tỷ trọng của cổ phần phổ thông trên tổng số cổ phần.</w:t>
            </w:r>
          </w:p>
        </w:tc>
      </w:tr>
      <w:tr w:rsidR="00F472BF" w:rsidRPr="00F432D4" w14:paraId="131A738B" w14:textId="77777777" w:rsidTr="00F432D4">
        <w:trPr>
          <w:jc w:val="center"/>
        </w:trPr>
        <w:tc>
          <w:tcPr>
            <w:tcW w:w="769" w:type="dxa"/>
            <w:shd w:val="clear" w:color="auto" w:fill="auto"/>
            <w:vAlign w:val="center"/>
          </w:tcPr>
          <w:p w14:paraId="5201E829" w14:textId="27F5DABD"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7</w:t>
            </w:r>
            <w:r w:rsidRPr="00F432D4">
              <w:rPr>
                <w:rFonts w:cs="Times New Roman"/>
                <w:sz w:val="26"/>
                <w:szCs w:val="28"/>
              </w:rPr>
              <w:t>)</w:t>
            </w:r>
          </w:p>
        </w:tc>
        <w:tc>
          <w:tcPr>
            <w:tcW w:w="5491" w:type="dxa"/>
            <w:shd w:val="clear" w:color="auto" w:fill="auto"/>
            <w:vAlign w:val="center"/>
          </w:tcPr>
          <w:p w14:paraId="2600722E" w14:textId="60AFCC85" w:rsidR="00F472BF" w:rsidRPr="00F432D4" w:rsidRDefault="00F472BF" w:rsidP="00F432D4">
            <w:pPr>
              <w:spacing w:before="120" w:after="0" w:line="240" w:lineRule="auto"/>
              <w:jc w:val="both"/>
              <w:rPr>
                <w:rFonts w:cs="Times New Roman"/>
                <w:sz w:val="26"/>
                <w:szCs w:val="28"/>
              </w:rPr>
            </w:pPr>
            <w:r w:rsidRPr="00F432D4">
              <w:rPr>
                <w:rFonts w:cs="Times New Roman"/>
                <w:i/>
                <w:iCs/>
                <w:sz w:val="26"/>
                <w:szCs w:val="28"/>
              </w:rPr>
              <w:t>Phần chênh lệch dương của tổng mức tổn thất dự kiến so với trích lập dự phòng</w:t>
            </w:r>
          </w:p>
        </w:tc>
        <w:tc>
          <w:tcPr>
            <w:tcW w:w="7634" w:type="dxa"/>
          </w:tcPr>
          <w:p w14:paraId="7A2907BA" w14:textId="08B12A3A" w:rsidR="00F472BF" w:rsidRPr="00F432D4" w:rsidRDefault="00F472BF" w:rsidP="00F432D4">
            <w:pPr>
              <w:spacing w:before="120" w:after="0" w:line="240" w:lineRule="auto"/>
              <w:jc w:val="both"/>
              <w:rPr>
                <w:rFonts w:cs="Times New Roman"/>
                <w:sz w:val="26"/>
                <w:szCs w:val="28"/>
              </w:rPr>
            </w:pPr>
            <w:r w:rsidRPr="00F432D4">
              <w:rPr>
                <w:rFonts w:cs="Times New Roman"/>
                <w:sz w:val="26"/>
                <w:szCs w:val="28"/>
              </w:rPr>
              <w:t>Áp dụng đối với các ngân hàng sử dụng phương pháp IRB</w:t>
            </w:r>
          </w:p>
        </w:tc>
      </w:tr>
      <w:tr w:rsidR="00232479" w:rsidRPr="00F432D4" w14:paraId="54D30258" w14:textId="77777777" w:rsidTr="00F432D4">
        <w:trPr>
          <w:jc w:val="center"/>
        </w:trPr>
        <w:tc>
          <w:tcPr>
            <w:tcW w:w="769" w:type="dxa"/>
            <w:shd w:val="clear" w:color="auto" w:fill="auto"/>
            <w:vAlign w:val="center"/>
          </w:tcPr>
          <w:p w14:paraId="36B34145" w14:textId="1BD6BA59" w:rsidR="00232479" w:rsidRPr="00F432D4" w:rsidRDefault="00232479"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8</w:t>
            </w:r>
            <w:r w:rsidRPr="00F432D4">
              <w:rPr>
                <w:rFonts w:cs="Times New Roman"/>
                <w:sz w:val="26"/>
                <w:szCs w:val="28"/>
              </w:rPr>
              <w:t>)</w:t>
            </w:r>
          </w:p>
        </w:tc>
        <w:tc>
          <w:tcPr>
            <w:tcW w:w="5491" w:type="dxa"/>
            <w:shd w:val="clear" w:color="auto" w:fill="auto"/>
            <w:vAlign w:val="center"/>
          </w:tcPr>
          <w:p w14:paraId="15DBD1CE" w14:textId="326A3A0A" w:rsidR="00232479" w:rsidRPr="00F432D4" w:rsidRDefault="009740A0" w:rsidP="00F432D4">
            <w:pPr>
              <w:spacing w:before="120" w:after="0" w:line="240" w:lineRule="auto"/>
              <w:jc w:val="both"/>
              <w:rPr>
                <w:rFonts w:cs="Times New Roman"/>
                <w:i/>
                <w:iCs/>
                <w:sz w:val="26"/>
                <w:szCs w:val="28"/>
              </w:rPr>
            </w:pPr>
            <w:r w:rsidRPr="00F432D4">
              <w:rPr>
                <w:rFonts w:cs="Times New Roman"/>
                <w:i/>
                <w:iCs/>
                <w:sz w:val="26"/>
                <w:szCs w:val="28"/>
              </w:rPr>
              <w:t>Mua, đầu tư lẫn nhau p</w:t>
            </w:r>
            <w:r w:rsidR="00232479" w:rsidRPr="00F432D4">
              <w:rPr>
                <w:rFonts w:cs="Times New Roman"/>
                <w:i/>
                <w:iCs/>
                <w:sz w:val="26"/>
                <w:szCs w:val="28"/>
              </w:rPr>
              <w:t>hần vốn góp sở hữu lẫn nhau với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2D0C883B" w14:textId="74ED5D66" w:rsidR="00232479" w:rsidRPr="00F432D4" w:rsidRDefault="00232479" w:rsidP="00F432D4">
            <w:pPr>
              <w:spacing w:before="120" w:after="0" w:line="240" w:lineRule="auto"/>
              <w:jc w:val="both"/>
              <w:rPr>
                <w:rFonts w:cs="Times New Roman"/>
                <w:sz w:val="26"/>
                <w:szCs w:val="28"/>
              </w:rPr>
            </w:pPr>
            <w:r w:rsidRPr="00F432D4">
              <w:rPr>
                <w:rFonts w:cs="Times New Roman"/>
                <w:sz w:val="26"/>
                <w:szCs w:val="28"/>
              </w:rPr>
              <w:t>Chỉ trừ phần góp vốn, đầu tư dài hạn</w:t>
            </w:r>
            <w:r w:rsidR="0093455E" w:rsidRPr="00F432D4">
              <w:rPr>
                <w:rFonts w:cs="Times New Roman"/>
                <w:sz w:val="26"/>
                <w:szCs w:val="28"/>
              </w:rPr>
              <w:t xml:space="preserve"> của</w:t>
            </w:r>
            <w:r w:rsidRPr="00F432D4">
              <w:rPr>
                <w:rFonts w:cs="Times New Roman"/>
                <w:sz w:val="26"/>
                <w:szCs w:val="28"/>
              </w:rPr>
              <w:t xml:space="preserve"> các tổ chức c</w:t>
            </w:r>
            <w:r w:rsidR="0093455E" w:rsidRPr="00F432D4">
              <w:rPr>
                <w:rFonts w:cs="Times New Roman"/>
                <w:sz w:val="26"/>
                <w:szCs w:val="28"/>
              </w:rPr>
              <w:t>ũng</w:t>
            </w:r>
            <w:r w:rsidRPr="00F432D4">
              <w:rPr>
                <w:rFonts w:cs="Times New Roman"/>
                <w:sz w:val="26"/>
                <w:szCs w:val="28"/>
              </w:rPr>
              <w:t xml:space="preserve"> sở hữu </w:t>
            </w:r>
            <w:r w:rsidR="0093455E" w:rsidRPr="00F432D4">
              <w:rPr>
                <w:rFonts w:cs="Times New Roman"/>
                <w:sz w:val="26"/>
                <w:szCs w:val="28"/>
              </w:rPr>
              <w:t xml:space="preserve">giá trị </w:t>
            </w:r>
            <w:r w:rsidRPr="00F432D4">
              <w:rPr>
                <w:rFonts w:cs="Times New Roman"/>
                <w:sz w:val="26"/>
                <w:szCs w:val="28"/>
              </w:rPr>
              <w:t>cổ phần</w:t>
            </w:r>
            <w:r w:rsidR="0093455E" w:rsidRPr="00F432D4">
              <w:rPr>
                <w:rFonts w:cs="Times New Roman"/>
                <w:sz w:val="26"/>
                <w:szCs w:val="28"/>
              </w:rPr>
              <w:t xml:space="preserve"> tương ứng</w:t>
            </w:r>
            <w:r w:rsidRPr="00F432D4">
              <w:rPr>
                <w:rFonts w:cs="Times New Roman"/>
                <w:sz w:val="26"/>
                <w:szCs w:val="28"/>
              </w:rPr>
              <w:t xml:space="preserve"> của ngân hàng.</w:t>
            </w:r>
          </w:p>
        </w:tc>
      </w:tr>
      <w:tr w:rsidR="00232479" w:rsidRPr="00F432D4" w14:paraId="7F9A60C2" w14:textId="77777777" w:rsidTr="00F432D4">
        <w:trPr>
          <w:jc w:val="center"/>
        </w:trPr>
        <w:tc>
          <w:tcPr>
            <w:tcW w:w="769" w:type="dxa"/>
            <w:shd w:val="clear" w:color="auto" w:fill="auto"/>
            <w:vAlign w:val="center"/>
          </w:tcPr>
          <w:p w14:paraId="36AFE329" w14:textId="7E2B3477" w:rsidR="00232479" w:rsidRPr="00F432D4" w:rsidRDefault="0093455E" w:rsidP="00F432D4">
            <w:pPr>
              <w:spacing w:before="120" w:after="0" w:line="240" w:lineRule="auto"/>
              <w:jc w:val="both"/>
              <w:rPr>
                <w:rFonts w:cs="Times New Roman"/>
                <w:sz w:val="26"/>
                <w:szCs w:val="28"/>
              </w:rPr>
            </w:pPr>
            <w:r w:rsidRPr="00F432D4">
              <w:rPr>
                <w:rFonts w:cs="Times New Roman"/>
                <w:sz w:val="26"/>
                <w:szCs w:val="28"/>
              </w:rPr>
              <w:t>(1</w:t>
            </w:r>
            <w:r w:rsidR="005B2F6F" w:rsidRPr="00F432D4">
              <w:rPr>
                <w:rFonts w:cs="Times New Roman"/>
                <w:sz w:val="26"/>
                <w:szCs w:val="28"/>
              </w:rPr>
              <w:t>9</w:t>
            </w:r>
            <w:r w:rsidRPr="00F432D4">
              <w:rPr>
                <w:rFonts w:cs="Times New Roman"/>
                <w:sz w:val="26"/>
                <w:szCs w:val="28"/>
              </w:rPr>
              <w:t xml:space="preserve">) </w:t>
            </w:r>
          </w:p>
        </w:tc>
        <w:tc>
          <w:tcPr>
            <w:tcW w:w="5491" w:type="dxa"/>
            <w:shd w:val="clear" w:color="auto" w:fill="auto"/>
            <w:vAlign w:val="center"/>
          </w:tcPr>
          <w:p w14:paraId="0DDC388B" w14:textId="414CF92D" w:rsidR="0093455E" w:rsidRPr="00F432D4" w:rsidRDefault="0093455E"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w:t>
            </w:r>
            <w:r w:rsidR="000B3B4F" w:rsidRPr="00F432D4">
              <w:rPr>
                <w:rFonts w:cs="Times New Roman"/>
                <w:i/>
                <w:iCs/>
                <w:sz w:val="26"/>
                <w:szCs w:val="28"/>
              </w:rPr>
              <w:t xml:space="preserve"> 1</w:t>
            </w:r>
            <w:r w:rsidRPr="00F432D4">
              <w:rPr>
                <w:rFonts w:cs="Times New Roman"/>
                <w:i/>
                <w:iCs/>
                <w:sz w:val="26"/>
                <w:szCs w:val="28"/>
              </w:rPr>
              <w:t>) và 10% của A11 sau khi trừ đi các khoản phải trừ từ (11) đến (1</w:t>
            </w:r>
            <w:r w:rsidR="005B2F6F" w:rsidRPr="00F432D4">
              <w:rPr>
                <w:rFonts w:cs="Times New Roman"/>
                <w:i/>
                <w:iCs/>
                <w:sz w:val="26"/>
                <w:szCs w:val="28"/>
              </w:rPr>
              <w:t>8</w:t>
            </w:r>
            <w:r w:rsidRPr="00F432D4">
              <w:rPr>
                <w:rFonts w:cs="Times New Roman"/>
                <w:i/>
                <w:iCs/>
                <w:sz w:val="26"/>
                <w:szCs w:val="28"/>
              </w:rPr>
              <w:t>)</w:t>
            </w:r>
            <w:r w:rsidR="000B3B4F" w:rsidRPr="00F432D4">
              <w:rPr>
                <w:rFonts w:cs="Times New Roman"/>
                <w:i/>
                <w:iCs/>
                <w:sz w:val="26"/>
                <w:szCs w:val="28"/>
              </w:rPr>
              <w:t>, ứng với phần góp vốn, mua cổ phần</w:t>
            </w:r>
          </w:p>
          <w:p w14:paraId="14AA737D" w14:textId="263B4687" w:rsidR="00232479" w:rsidRPr="00F432D4" w:rsidRDefault="00232479" w:rsidP="00F432D4">
            <w:pPr>
              <w:spacing w:before="120" w:after="0" w:line="240" w:lineRule="auto"/>
              <w:jc w:val="both"/>
              <w:rPr>
                <w:rFonts w:cs="Times New Roman"/>
                <w:i/>
                <w:iCs/>
                <w:sz w:val="26"/>
                <w:szCs w:val="28"/>
              </w:rPr>
            </w:pPr>
          </w:p>
        </w:tc>
        <w:tc>
          <w:tcPr>
            <w:tcW w:w="7634" w:type="dxa"/>
          </w:tcPr>
          <w:p w14:paraId="1ECA9F1F" w14:textId="09C4F7EA" w:rsidR="00232479" w:rsidRPr="00F432D4" w:rsidRDefault="0093455E" w:rsidP="00F432D4">
            <w:pPr>
              <w:pStyle w:val="ListParagraph"/>
              <w:numPr>
                <w:ilvl w:val="0"/>
                <w:numId w:val="4"/>
              </w:numPr>
              <w:tabs>
                <w:tab w:val="left" w:pos="216"/>
              </w:tabs>
              <w:spacing w:before="120" w:after="0" w:line="240" w:lineRule="auto"/>
              <w:ind w:left="0" w:firstLine="33"/>
              <w:contextualSpacing w:val="0"/>
              <w:jc w:val="both"/>
              <w:rPr>
                <w:rFonts w:cs="Times New Roman"/>
                <w:sz w:val="26"/>
                <w:szCs w:val="28"/>
              </w:rPr>
            </w:pPr>
            <w:r w:rsidRPr="00F432D4">
              <w:rPr>
                <w:rFonts w:cs="Times New Roman"/>
                <w:sz w:val="26"/>
                <w:szCs w:val="28"/>
              </w:rPr>
              <w:t>Điều kiện</w:t>
            </w:r>
            <w:r w:rsidR="000B3B4F" w:rsidRPr="00F432D4">
              <w:rPr>
                <w:rFonts w:cs="Times New Roman"/>
                <w:sz w:val="26"/>
                <w:szCs w:val="28"/>
              </w:rPr>
              <w:t xml:space="preserve"> 1</w:t>
            </w:r>
            <w:r w:rsidRPr="00F432D4">
              <w:rPr>
                <w:rFonts w:cs="Times New Roman"/>
                <w:sz w:val="26"/>
                <w:szCs w:val="28"/>
              </w:rPr>
              <w:t xml:space="preserve">: </w:t>
            </w:r>
            <w:r w:rsidR="009740A0" w:rsidRPr="00F432D4">
              <w:rPr>
                <w:rFonts w:cs="Times New Roman"/>
                <w:sz w:val="26"/>
                <w:szCs w:val="28"/>
              </w:rPr>
              <w:t xml:space="preserve">Khoản đầu tư của ngân hàng vào </w:t>
            </w:r>
            <w:r w:rsidRPr="00F432D4">
              <w:rPr>
                <w:rFonts w:cs="Times New Roman"/>
                <w:sz w:val="26"/>
                <w:szCs w:val="28"/>
              </w:rPr>
              <w:t>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005D5D33" w14:textId="72203084" w:rsidR="0093455E" w:rsidRPr="00F432D4" w:rsidRDefault="000B3B4F" w:rsidP="00F432D4">
            <w:pPr>
              <w:spacing w:before="120" w:after="0" w:line="240" w:lineRule="auto"/>
              <w:jc w:val="both"/>
              <w:rPr>
                <w:rFonts w:cs="Times New Roman"/>
                <w:sz w:val="26"/>
                <w:szCs w:val="28"/>
              </w:rPr>
            </w:pPr>
            <w:r w:rsidRPr="00F432D4">
              <w:rPr>
                <w:rFonts w:cs="Times New Roman"/>
                <w:sz w:val="26"/>
                <w:szCs w:val="28"/>
              </w:rPr>
              <w:t xml:space="preserve">- </w:t>
            </w:r>
            <w:r w:rsidR="0093455E" w:rsidRPr="00F432D4">
              <w:rPr>
                <w:rFonts w:cs="Times New Roman"/>
                <w:sz w:val="26"/>
                <w:szCs w:val="28"/>
              </w:rPr>
              <w:t>Các khoản đầu tư được xác định như sau:</w:t>
            </w:r>
          </w:p>
          <w:p w14:paraId="18CD0C07" w14:textId="7777777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0D531940" w14:textId="7777777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47FC70A4" w14:textId="555A74E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 xml:space="preserve">c) Bao gồm những </w:t>
            </w:r>
            <w:r w:rsidR="000B3B4F" w:rsidRPr="00F432D4">
              <w:rPr>
                <w:rFonts w:cs="Times New Roman"/>
                <w:sz w:val="26"/>
                <w:szCs w:val="28"/>
              </w:rPr>
              <w:t>chứng khoán</w:t>
            </w:r>
            <w:r w:rsidRPr="00F432D4">
              <w:rPr>
                <w:rFonts w:cs="Times New Roman"/>
                <w:sz w:val="26"/>
                <w:szCs w:val="28"/>
              </w:rPr>
              <w:t xml:space="preserve"> có thời gian nắm giữ trên 5 ngày làm việc;</w:t>
            </w:r>
          </w:p>
          <w:p w14:paraId="3A7A1F0C" w14:textId="7777777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 xml:space="preserve">d) Đối với phần vốn góp không phải ở dạng cổ phần sẽ được coi là cổ </w:t>
            </w:r>
            <w:r w:rsidRPr="00F432D4">
              <w:rPr>
                <w:rFonts w:cs="Times New Roman"/>
                <w:sz w:val="26"/>
                <w:szCs w:val="28"/>
              </w:rPr>
              <w:lastRenderedPageBreak/>
              <w:t>phần phổ thông.</w:t>
            </w:r>
          </w:p>
          <w:p w14:paraId="7E9E3386" w14:textId="77777777" w:rsidR="0093455E" w:rsidRPr="00F432D4" w:rsidRDefault="0093455E" w:rsidP="00F432D4">
            <w:pPr>
              <w:spacing w:before="120" w:after="0" w:line="240" w:lineRule="auto"/>
              <w:jc w:val="both"/>
              <w:rPr>
                <w:rFonts w:cs="Times New Roman"/>
                <w:sz w:val="26"/>
                <w:szCs w:val="28"/>
              </w:rPr>
            </w:pPr>
            <w:r w:rsidRPr="00F432D4">
              <w:rPr>
                <w:rFonts w:cs="Times New Roman"/>
                <w:sz w:val="26"/>
                <w:szCs w:val="28"/>
              </w:rPr>
              <w:t>e) Không bao gồm các khoản trái phiếu được ngân hàng nhận chuyển giao hỗ trợ cho ngân hàng chuyển giao bắt buộc để thực hiện phương án chuyển giao bắt buộc</w:t>
            </w:r>
          </w:p>
          <w:p w14:paraId="6A1D42D9" w14:textId="3E738B78"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 xml:space="preserve">- Ứng với phần góp vốn, mua cổ phần được xác định bằng phần chênh lệch dương nhân với tỷ trọng của góp vốn, mua cổ phần trong tổng giá trị đầu tư. </w:t>
            </w:r>
          </w:p>
        </w:tc>
      </w:tr>
      <w:tr w:rsidR="00232479" w:rsidRPr="00F432D4" w14:paraId="26B141AB" w14:textId="77777777" w:rsidTr="00F432D4">
        <w:trPr>
          <w:jc w:val="center"/>
        </w:trPr>
        <w:tc>
          <w:tcPr>
            <w:tcW w:w="769" w:type="dxa"/>
            <w:shd w:val="clear" w:color="auto" w:fill="auto"/>
            <w:vAlign w:val="center"/>
          </w:tcPr>
          <w:p w14:paraId="52F937E8" w14:textId="0A4F0A86" w:rsidR="00232479" w:rsidRPr="00F432D4" w:rsidRDefault="000B3B4F" w:rsidP="00F432D4">
            <w:pPr>
              <w:spacing w:before="120" w:after="0" w:line="240" w:lineRule="auto"/>
              <w:jc w:val="both"/>
              <w:rPr>
                <w:rFonts w:cs="Times New Roman"/>
                <w:sz w:val="26"/>
                <w:szCs w:val="28"/>
              </w:rPr>
            </w:pPr>
            <w:r w:rsidRPr="00F432D4">
              <w:rPr>
                <w:rFonts w:cs="Times New Roman"/>
                <w:sz w:val="26"/>
                <w:szCs w:val="28"/>
              </w:rPr>
              <w:lastRenderedPageBreak/>
              <w:t>(</w:t>
            </w:r>
            <w:r w:rsidR="005B2F6F" w:rsidRPr="00F432D4">
              <w:rPr>
                <w:rFonts w:cs="Times New Roman"/>
                <w:sz w:val="26"/>
                <w:szCs w:val="28"/>
              </w:rPr>
              <w:t>20</w:t>
            </w:r>
            <w:r w:rsidRPr="00F432D4">
              <w:rPr>
                <w:rFonts w:cs="Times New Roman"/>
                <w:sz w:val="26"/>
                <w:szCs w:val="28"/>
              </w:rPr>
              <w:t>)</w:t>
            </w:r>
          </w:p>
        </w:tc>
        <w:tc>
          <w:tcPr>
            <w:tcW w:w="5491" w:type="dxa"/>
            <w:shd w:val="clear" w:color="auto" w:fill="auto"/>
            <w:vAlign w:val="center"/>
          </w:tcPr>
          <w:p w14:paraId="3C45FEF2" w14:textId="25280F82" w:rsidR="000B3B4F" w:rsidRPr="00F432D4" w:rsidRDefault="000B3B4F" w:rsidP="00F432D4">
            <w:pPr>
              <w:spacing w:before="120" w:after="0" w:line="240" w:lineRule="auto"/>
              <w:jc w:val="both"/>
              <w:rPr>
                <w:rFonts w:cs="Times New Roman"/>
                <w:i/>
                <w:iCs/>
                <w:sz w:val="26"/>
                <w:szCs w:val="28"/>
              </w:rPr>
            </w:pPr>
            <w:r w:rsidRPr="00F432D4">
              <w:rPr>
                <w:rFonts w:cs="Times New Roman"/>
                <w:i/>
                <w:iCs/>
                <w:sz w:val="26"/>
                <w:szCs w:val="28"/>
              </w:rPr>
              <w:t>Phần chênh lệch dương</w:t>
            </w:r>
            <w:r w:rsidR="009740A0" w:rsidRPr="00F432D4">
              <w:rPr>
                <w:rFonts w:cs="Times New Roman"/>
                <w:i/>
                <w:iCs/>
                <w:sz w:val="26"/>
                <w:szCs w:val="28"/>
              </w:rPr>
              <w:t xml:space="preserve"> (ứng với góp vốn, mua cổ phần)</w:t>
            </w:r>
            <w:r w:rsidRPr="00F432D4">
              <w:rPr>
                <w:rFonts w:cs="Times New Roman"/>
                <w:i/>
                <w:iCs/>
                <w:sz w:val="26"/>
                <w:szCs w:val="28"/>
              </w:rPr>
              <w:t xml:space="preserve"> giữa tổng giá trị của các khoản đầu tư (thỏa mãn điều kiện 2) vượt quá ngưỡng giảm trừ được xác định là giá trị nhỏ hơn của:</w:t>
            </w:r>
          </w:p>
          <w:p w14:paraId="64526DF1" w14:textId="3837F0EE" w:rsidR="000B3B4F" w:rsidRPr="00F432D4" w:rsidRDefault="000B3B4F" w:rsidP="00F432D4">
            <w:pPr>
              <w:spacing w:before="120" w:after="0" w:line="240" w:lineRule="auto"/>
              <w:jc w:val="both"/>
              <w:rPr>
                <w:rFonts w:cs="Times New Roman"/>
                <w:i/>
                <w:iCs/>
                <w:sz w:val="26"/>
                <w:szCs w:val="28"/>
              </w:rPr>
            </w:pPr>
            <w:r w:rsidRPr="00F432D4">
              <w:rPr>
                <w:rFonts w:cs="Times New Roman"/>
                <w:i/>
                <w:iCs/>
                <w:sz w:val="26"/>
                <w:szCs w:val="28"/>
              </w:rPr>
              <w:t>- 10% của A11 sau khi trừ đi các khoản phải trừ từ (11) đến (1</w:t>
            </w:r>
            <w:r w:rsidR="005B2F6F" w:rsidRPr="00F432D4">
              <w:rPr>
                <w:rFonts w:cs="Times New Roman"/>
                <w:i/>
                <w:iCs/>
                <w:sz w:val="26"/>
                <w:szCs w:val="28"/>
              </w:rPr>
              <w:t>8</w:t>
            </w:r>
            <w:r w:rsidRPr="00F432D4">
              <w:rPr>
                <w:rFonts w:cs="Times New Roman"/>
                <w:i/>
                <w:iCs/>
                <w:sz w:val="26"/>
                <w:szCs w:val="28"/>
              </w:rPr>
              <w:t>); hoặc</w:t>
            </w:r>
          </w:p>
          <w:p w14:paraId="3DE294B3" w14:textId="32675682" w:rsidR="00232479" w:rsidRPr="00F432D4" w:rsidRDefault="000B3B4F" w:rsidP="00F432D4">
            <w:pPr>
              <w:spacing w:before="120" w:after="0" w:line="240" w:lineRule="auto"/>
              <w:jc w:val="both"/>
              <w:rPr>
                <w:rFonts w:cs="Times New Roman"/>
                <w:i/>
                <w:iCs/>
                <w:sz w:val="26"/>
                <w:szCs w:val="28"/>
              </w:rPr>
            </w:pPr>
            <w:r w:rsidRPr="00F432D4">
              <w:rPr>
                <w:rFonts w:cs="Times New Roman"/>
                <w:i/>
                <w:iCs/>
                <w:sz w:val="26"/>
                <w:szCs w:val="28"/>
              </w:rPr>
              <w:t>- 15% của A11 sau khi trừ đi các khoản phải trừ từ (11) đến (18) (tương ứng với 17,65% A11 sau khi trừ đi các khoản phải trừ từ (11) đến (</w:t>
            </w:r>
            <w:r w:rsidR="001C18DD" w:rsidRPr="00F432D4">
              <w:rPr>
                <w:rFonts w:cs="Times New Roman"/>
                <w:i/>
                <w:iCs/>
                <w:sz w:val="26"/>
                <w:szCs w:val="28"/>
              </w:rPr>
              <w:t>2</w:t>
            </w:r>
            <w:r w:rsidR="005B2F6F" w:rsidRPr="00F432D4">
              <w:rPr>
                <w:rFonts w:cs="Times New Roman"/>
                <w:i/>
                <w:iCs/>
                <w:sz w:val="26"/>
                <w:szCs w:val="28"/>
              </w:rPr>
              <w:t>2</w:t>
            </w:r>
            <w:r w:rsidRPr="00F432D4">
              <w:rPr>
                <w:rFonts w:cs="Times New Roman"/>
                <w:i/>
                <w:iCs/>
                <w:sz w:val="26"/>
                <w:szCs w:val="28"/>
              </w:rPr>
              <w:t>))</w:t>
            </w:r>
          </w:p>
        </w:tc>
        <w:tc>
          <w:tcPr>
            <w:tcW w:w="7634" w:type="dxa"/>
          </w:tcPr>
          <w:p w14:paraId="537288B7" w14:textId="65D77BF9" w:rsidR="00232479" w:rsidRPr="00F432D4" w:rsidRDefault="000B3B4F" w:rsidP="00F432D4">
            <w:pPr>
              <w:spacing w:before="120" w:after="0" w:line="240" w:lineRule="auto"/>
              <w:jc w:val="both"/>
              <w:rPr>
                <w:rFonts w:cs="Times New Roman"/>
                <w:sz w:val="26"/>
                <w:szCs w:val="28"/>
              </w:rPr>
            </w:pPr>
            <w:r w:rsidRPr="00F432D4">
              <w:rPr>
                <w:rFonts w:cs="Times New Roman"/>
                <w:sz w:val="26"/>
                <w:szCs w:val="28"/>
              </w:rPr>
              <w:t xml:space="preserve">- Điều kiện 2: Khoản </w:t>
            </w:r>
            <w:r w:rsidR="009740A0" w:rsidRPr="00F432D4">
              <w:rPr>
                <w:rFonts w:cs="Times New Roman"/>
                <w:sz w:val="26"/>
                <w:szCs w:val="28"/>
              </w:rPr>
              <w:t>đầu tư</w:t>
            </w:r>
            <w:r w:rsidRPr="00F432D4">
              <w:rPr>
                <w:rFonts w:cs="Times New Roman"/>
                <w:sz w:val="26"/>
                <w:szCs w:val="28"/>
              </w:rPr>
              <w:t xml:space="preserve"> của</w:t>
            </w:r>
            <w:r w:rsidR="009740A0" w:rsidRPr="00F432D4">
              <w:rPr>
                <w:rFonts w:cs="Times New Roman"/>
                <w:sz w:val="26"/>
                <w:szCs w:val="28"/>
              </w:rPr>
              <w:t xml:space="preserve"> ngân hàng vào</w:t>
            </w:r>
            <w:r w:rsidRPr="00F432D4">
              <w:rPr>
                <w:rFonts w:cs="Times New Roman"/>
                <w:sz w:val="26"/>
                <w:szCs w:val="28"/>
              </w:rPr>
              <w:t xml:space="preserve">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08B92FFB" w14:textId="1A01A0A9"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437272DF" w14:textId="77777777"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18ADA1D1" w14:textId="77777777"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5825895E" w14:textId="77777777"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3313CF10" w14:textId="77777777"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d) Đối với phần vốn góp không phải ở dạng cổ phần sẽ được coi là cổ phần phổ thông.</w:t>
            </w:r>
          </w:p>
          <w:p w14:paraId="386F7391" w14:textId="4B7D42AB"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t>e) Không bao gồm các khoản trái phiếu được ngân hàng nhận chuyển giao hỗ trợ cho ngân hàng chuyển giao bắt buộc để thực hiện phương án chuyển giao bắt buộc</w:t>
            </w:r>
          </w:p>
        </w:tc>
      </w:tr>
      <w:tr w:rsidR="000B3B4F" w:rsidRPr="00F432D4" w14:paraId="70E55741" w14:textId="77777777" w:rsidTr="00F432D4">
        <w:trPr>
          <w:jc w:val="center"/>
        </w:trPr>
        <w:tc>
          <w:tcPr>
            <w:tcW w:w="769" w:type="dxa"/>
            <w:shd w:val="clear" w:color="auto" w:fill="auto"/>
            <w:vAlign w:val="center"/>
          </w:tcPr>
          <w:p w14:paraId="311D9963" w14:textId="3E277AAB" w:rsidR="000B3B4F" w:rsidRPr="00F432D4" w:rsidRDefault="000B3B4F" w:rsidP="00F432D4">
            <w:pPr>
              <w:spacing w:before="120" w:after="0" w:line="240" w:lineRule="auto"/>
              <w:jc w:val="both"/>
              <w:rPr>
                <w:rFonts w:cs="Times New Roman"/>
                <w:sz w:val="26"/>
                <w:szCs w:val="28"/>
              </w:rPr>
            </w:pPr>
            <w:r w:rsidRPr="00F432D4">
              <w:rPr>
                <w:rFonts w:cs="Times New Roman"/>
                <w:sz w:val="26"/>
                <w:szCs w:val="28"/>
              </w:rPr>
              <w:lastRenderedPageBreak/>
              <w:t>(2</w:t>
            </w:r>
            <w:r w:rsidR="005B2F6F" w:rsidRPr="00F432D4">
              <w:rPr>
                <w:rFonts w:cs="Times New Roman"/>
                <w:sz w:val="26"/>
                <w:szCs w:val="28"/>
              </w:rPr>
              <w:t>1</w:t>
            </w:r>
            <w:r w:rsidRPr="00F432D4">
              <w:rPr>
                <w:rFonts w:cs="Times New Roman"/>
                <w:sz w:val="26"/>
                <w:szCs w:val="28"/>
              </w:rPr>
              <w:t>)</w:t>
            </w:r>
          </w:p>
        </w:tc>
        <w:tc>
          <w:tcPr>
            <w:tcW w:w="5491" w:type="dxa"/>
            <w:shd w:val="clear" w:color="auto" w:fill="auto"/>
            <w:vAlign w:val="center"/>
          </w:tcPr>
          <w:p w14:paraId="57922795" w14:textId="462751B9" w:rsidR="000B3B4F" w:rsidRPr="00F432D4" w:rsidRDefault="000B3B4F" w:rsidP="00F432D4">
            <w:pPr>
              <w:spacing w:before="120" w:after="0" w:line="240" w:lineRule="auto"/>
              <w:jc w:val="both"/>
              <w:rPr>
                <w:rFonts w:cs="Times New Roman"/>
                <w:i/>
                <w:iCs/>
                <w:sz w:val="26"/>
                <w:szCs w:val="28"/>
              </w:rPr>
            </w:pPr>
            <w:r w:rsidRPr="00F432D4">
              <w:rPr>
                <w:rFonts w:cs="Times New Roman"/>
                <w:i/>
                <w:iCs/>
                <w:sz w:val="26"/>
                <w:szCs w:val="28"/>
              </w:rPr>
              <w:t xml:space="preserve">Phần chênh lệch dương giữa tổng </w:t>
            </w:r>
            <w:r w:rsidR="001C18DD" w:rsidRPr="00F432D4">
              <w:rPr>
                <w:rFonts w:cs="Times New Roman"/>
                <w:i/>
                <w:iCs/>
                <w:sz w:val="26"/>
                <w:szCs w:val="28"/>
              </w:rPr>
              <w:t>giá trị</w:t>
            </w:r>
            <w:r w:rsidRPr="00F432D4">
              <w:rPr>
                <w:rFonts w:cs="Times New Roman"/>
                <w:i/>
                <w:iCs/>
                <w:sz w:val="26"/>
                <w:szCs w:val="28"/>
              </w:rPr>
              <w:t xml:space="preserve"> đầu tư ứng với </w:t>
            </w:r>
            <w:r w:rsidR="001C18DD" w:rsidRPr="00F432D4">
              <w:rPr>
                <w:rFonts w:cs="Times New Roman"/>
                <w:i/>
                <w:iCs/>
                <w:sz w:val="26"/>
                <w:szCs w:val="28"/>
              </w:rPr>
              <w:t>M</w:t>
            </w:r>
            <w:r w:rsidRPr="00F432D4">
              <w:rPr>
                <w:rFonts w:cs="Times New Roman"/>
                <w:i/>
                <w:iCs/>
                <w:sz w:val="26"/>
                <w:szCs w:val="28"/>
              </w:rPr>
              <w:t>ục (</w:t>
            </w:r>
            <w:r w:rsidR="001C18DD" w:rsidRPr="00F432D4">
              <w:rPr>
                <w:rFonts w:cs="Times New Roman"/>
                <w:i/>
                <w:iCs/>
                <w:sz w:val="26"/>
                <w:szCs w:val="28"/>
              </w:rPr>
              <w:t>19</w:t>
            </w:r>
            <w:r w:rsidRPr="00F432D4">
              <w:rPr>
                <w:rFonts w:cs="Times New Roman"/>
                <w:i/>
                <w:iCs/>
                <w:sz w:val="26"/>
                <w:szCs w:val="28"/>
              </w:rPr>
              <w:t>), tài sản vô hình là quyền sử dụng đất</w:t>
            </w:r>
            <w:r w:rsidR="001C18DD" w:rsidRPr="00F432D4">
              <w:rPr>
                <w:rFonts w:cs="Times New Roman"/>
                <w:i/>
                <w:iCs/>
                <w:sz w:val="26"/>
                <w:szCs w:val="28"/>
              </w:rPr>
              <w:t>, T</w:t>
            </w:r>
            <w:r w:rsidRPr="00F432D4">
              <w:rPr>
                <w:rFonts w:cs="Times New Roman"/>
                <w:i/>
                <w:iCs/>
                <w:sz w:val="26"/>
                <w:szCs w:val="28"/>
              </w:rPr>
              <w:t xml:space="preserve">ài sản thuế thu nhập hoãn lại </w:t>
            </w:r>
            <w:r w:rsidR="001C18DD" w:rsidRPr="00F432D4">
              <w:rPr>
                <w:rFonts w:cs="Times New Roman"/>
                <w:i/>
                <w:iCs/>
                <w:sz w:val="26"/>
                <w:szCs w:val="28"/>
              </w:rPr>
              <w:t>tại Mục (12) và 15% của A11 sau khi trừ đi các khoản phải trừ từ (11) đến (18) (tương ứng với 17,65% A11 sau khi trừ đi các khoản phải trừ từ (11) đến (2</w:t>
            </w:r>
            <w:r w:rsidR="005B2F6F" w:rsidRPr="00F432D4">
              <w:rPr>
                <w:rFonts w:cs="Times New Roman"/>
                <w:i/>
                <w:iCs/>
                <w:sz w:val="26"/>
                <w:szCs w:val="28"/>
              </w:rPr>
              <w:t>2</w:t>
            </w:r>
            <w:r w:rsidR="001C18DD" w:rsidRPr="00F432D4">
              <w:rPr>
                <w:rFonts w:cs="Times New Roman"/>
                <w:i/>
                <w:iCs/>
                <w:sz w:val="26"/>
                <w:szCs w:val="28"/>
              </w:rPr>
              <w:t>))</w:t>
            </w:r>
          </w:p>
        </w:tc>
        <w:tc>
          <w:tcPr>
            <w:tcW w:w="7634" w:type="dxa"/>
          </w:tcPr>
          <w:p w14:paraId="1D0556F3" w14:textId="77777777" w:rsidR="000B3B4F" w:rsidRPr="00F432D4" w:rsidRDefault="000B3B4F" w:rsidP="00F432D4">
            <w:pPr>
              <w:spacing w:before="120" w:after="0" w:line="240" w:lineRule="auto"/>
              <w:jc w:val="both"/>
              <w:rPr>
                <w:rFonts w:cs="Times New Roman"/>
                <w:sz w:val="26"/>
                <w:szCs w:val="28"/>
              </w:rPr>
            </w:pPr>
          </w:p>
        </w:tc>
      </w:tr>
      <w:tr w:rsidR="000B3B4F" w:rsidRPr="00F432D4" w14:paraId="145127AE" w14:textId="77777777" w:rsidTr="00F432D4">
        <w:trPr>
          <w:jc w:val="center"/>
        </w:trPr>
        <w:tc>
          <w:tcPr>
            <w:tcW w:w="769" w:type="dxa"/>
            <w:shd w:val="clear" w:color="auto" w:fill="auto"/>
            <w:vAlign w:val="center"/>
          </w:tcPr>
          <w:p w14:paraId="3F55ABEF" w14:textId="22F69349" w:rsidR="000B3B4F" w:rsidRPr="00F432D4" w:rsidRDefault="001C18DD"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2</w:t>
            </w:r>
            <w:r w:rsidRPr="00F432D4">
              <w:rPr>
                <w:rFonts w:cs="Times New Roman"/>
                <w:sz w:val="26"/>
                <w:szCs w:val="28"/>
              </w:rPr>
              <w:t>)</w:t>
            </w:r>
          </w:p>
        </w:tc>
        <w:tc>
          <w:tcPr>
            <w:tcW w:w="5491" w:type="dxa"/>
            <w:shd w:val="clear" w:color="auto" w:fill="auto"/>
            <w:vAlign w:val="center"/>
          </w:tcPr>
          <w:p w14:paraId="54B1C970" w14:textId="266942C7" w:rsidR="000B3B4F" w:rsidRPr="00F432D4" w:rsidRDefault="001C18DD" w:rsidP="00F432D4">
            <w:pPr>
              <w:spacing w:before="120" w:after="0" w:line="240" w:lineRule="auto"/>
              <w:jc w:val="both"/>
              <w:rPr>
                <w:rFonts w:cs="Times New Roman"/>
                <w:i/>
                <w:iCs/>
                <w:sz w:val="26"/>
                <w:szCs w:val="28"/>
              </w:rPr>
            </w:pPr>
            <w:r w:rsidRPr="00F432D4">
              <w:rPr>
                <w:rFonts w:cs="Times New Roman"/>
                <w:i/>
                <w:iCs/>
                <w:sz w:val="26"/>
                <w:szCs w:val="28"/>
              </w:rPr>
              <w:t>Phần bù cho giá trị âm của A2</w:t>
            </w:r>
          </w:p>
        </w:tc>
        <w:tc>
          <w:tcPr>
            <w:tcW w:w="7634" w:type="dxa"/>
          </w:tcPr>
          <w:p w14:paraId="4389B0D1" w14:textId="6DDEA87A" w:rsidR="000B3B4F" w:rsidRPr="00F432D4" w:rsidRDefault="001C18DD"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1 âm</w:t>
            </w:r>
          </w:p>
        </w:tc>
      </w:tr>
      <w:tr w:rsidR="001C18DD" w:rsidRPr="00F432D4" w14:paraId="5945AE3C" w14:textId="77777777" w:rsidTr="00F432D4">
        <w:trPr>
          <w:jc w:val="center"/>
        </w:trPr>
        <w:tc>
          <w:tcPr>
            <w:tcW w:w="769" w:type="dxa"/>
            <w:shd w:val="clear" w:color="auto" w:fill="auto"/>
            <w:vAlign w:val="center"/>
          </w:tcPr>
          <w:p w14:paraId="4A7C3FFF" w14:textId="77777777" w:rsidR="001C18DD" w:rsidRPr="00F432D4" w:rsidRDefault="001C18DD" w:rsidP="00F432D4">
            <w:pPr>
              <w:spacing w:before="120" w:after="0" w:line="240" w:lineRule="auto"/>
              <w:jc w:val="both"/>
              <w:rPr>
                <w:rFonts w:cs="Times New Roman"/>
                <w:sz w:val="26"/>
                <w:szCs w:val="28"/>
              </w:rPr>
            </w:pPr>
          </w:p>
        </w:tc>
        <w:tc>
          <w:tcPr>
            <w:tcW w:w="5491" w:type="dxa"/>
            <w:shd w:val="clear" w:color="auto" w:fill="auto"/>
            <w:vAlign w:val="center"/>
          </w:tcPr>
          <w:p w14:paraId="49F3CBC8" w14:textId="53390F0D" w:rsidR="001C18DD" w:rsidRPr="00F432D4" w:rsidRDefault="001C18DD" w:rsidP="00F432D4">
            <w:pPr>
              <w:spacing w:before="120" w:after="0" w:line="240" w:lineRule="auto"/>
              <w:jc w:val="both"/>
              <w:rPr>
                <w:rFonts w:cs="Times New Roman"/>
                <w:b/>
                <w:bCs/>
                <w:sz w:val="26"/>
                <w:szCs w:val="28"/>
              </w:rPr>
            </w:pPr>
            <w:r w:rsidRPr="00F432D4">
              <w:rPr>
                <w:rFonts w:cs="Times New Roman"/>
                <w:b/>
                <w:bCs/>
                <w:i/>
                <w:iCs/>
                <w:sz w:val="26"/>
                <w:szCs w:val="28"/>
              </w:rPr>
              <w:t>Bổ sung vốn cấp 1 (A2)= A21 – A22</w:t>
            </w:r>
          </w:p>
        </w:tc>
        <w:tc>
          <w:tcPr>
            <w:tcW w:w="7634" w:type="dxa"/>
          </w:tcPr>
          <w:p w14:paraId="28DD9FBC" w14:textId="77777777" w:rsidR="001C18DD" w:rsidRPr="00F432D4" w:rsidRDefault="001C18DD" w:rsidP="00F432D4">
            <w:pPr>
              <w:spacing w:before="120" w:after="0" w:line="240" w:lineRule="auto"/>
              <w:jc w:val="both"/>
              <w:rPr>
                <w:rFonts w:cs="Times New Roman"/>
                <w:sz w:val="26"/>
                <w:szCs w:val="28"/>
              </w:rPr>
            </w:pPr>
          </w:p>
        </w:tc>
      </w:tr>
      <w:tr w:rsidR="001C18DD" w:rsidRPr="00F432D4" w14:paraId="488F7268" w14:textId="77777777" w:rsidTr="00F432D4">
        <w:trPr>
          <w:jc w:val="center"/>
        </w:trPr>
        <w:tc>
          <w:tcPr>
            <w:tcW w:w="769" w:type="dxa"/>
            <w:shd w:val="clear" w:color="auto" w:fill="auto"/>
            <w:vAlign w:val="center"/>
          </w:tcPr>
          <w:p w14:paraId="0F98F548" w14:textId="77777777" w:rsidR="001C18DD" w:rsidRPr="00F432D4" w:rsidRDefault="001C18DD" w:rsidP="00F432D4">
            <w:pPr>
              <w:spacing w:before="120" w:after="0" w:line="240" w:lineRule="auto"/>
              <w:jc w:val="both"/>
              <w:rPr>
                <w:rFonts w:cs="Times New Roman"/>
                <w:sz w:val="26"/>
                <w:szCs w:val="28"/>
              </w:rPr>
            </w:pPr>
          </w:p>
        </w:tc>
        <w:tc>
          <w:tcPr>
            <w:tcW w:w="5491" w:type="dxa"/>
            <w:shd w:val="clear" w:color="auto" w:fill="auto"/>
            <w:vAlign w:val="center"/>
          </w:tcPr>
          <w:p w14:paraId="7A067BB5" w14:textId="48AEC714" w:rsidR="001C18DD" w:rsidRPr="00F432D4" w:rsidRDefault="001C18DD" w:rsidP="00F432D4">
            <w:pPr>
              <w:spacing w:before="120" w:after="0" w:line="240" w:lineRule="auto"/>
              <w:jc w:val="both"/>
              <w:rPr>
                <w:rFonts w:cs="Times New Roman"/>
                <w:b/>
                <w:bCs/>
                <w:sz w:val="26"/>
                <w:szCs w:val="28"/>
              </w:rPr>
            </w:pPr>
            <w:r w:rsidRPr="00F432D4">
              <w:rPr>
                <w:rFonts w:cs="Times New Roman"/>
                <w:b/>
                <w:bCs/>
                <w:i/>
                <w:iCs/>
                <w:sz w:val="26"/>
                <w:szCs w:val="28"/>
              </w:rPr>
              <w:t>Bổ sung vốn cấp 1 chưa giảm trừ (A21)</w:t>
            </w:r>
            <w:r w:rsidR="002D7D45" w:rsidRPr="00F432D4">
              <w:rPr>
                <w:rFonts w:cs="Times New Roman"/>
                <w:b/>
                <w:bCs/>
                <w:sz w:val="26"/>
                <w:szCs w:val="28"/>
                <w:lang w:val="pt-BR"/>
              </w:rPr>
              <w:t xml:space="preserve"> ∑2</w:t>
            </w:r>
            <w:r w:rsidR="005B2F6F" w:rsidRPr="00F432D4">
              <w:rPr>
                <w:rFonts w:cs="Times New Roman"/>
                <w:b/>
                <w:bCs/>
                <w:sz w:val="26"/>
                <w:szCs w:val="28"/>
                <w:lang w:val="pt-BR"/>
              </w:rPr>
              <w:t>3</w:t>
            </w:r>
            <w:r w:rsidR="002D7D45" w:rsidRPr="00F432D4">
              <w:rPr>
                <w:rFonts w:cs="Times New Roman"/>
                <w:b/>
                <w:bCs/>
                <w:sz w:val="26"/>
                <w:szCs w:val="28"/>
                <w:lang w:val="pt-BR"/>
              </w:rPr>
              <w:t>÷ 2</w:t>
            </w:r>
            <w:r w:rsidR="005B2F6F" w:rsidRPr="00F432D4">
              <w:rPr>
                <w:rFonts w:cs="Times New Roman"/>
                <w:b/>
                <w:bCs/>
                <w:sz w:val="26"/>
                <w:szCs w:val="28"/>
                <w:lang w:val="pt-BR"/>
              </w:rPr>
              <w:t>4</w:t>
            </w:r>
          </w:p>
        </w:tc>
        <w:tc>
          <w:tcPr>
            <w:tcW w:w="7634" w:type="dxa"/>
          </w:tcPr>
          <w:p w14:paraId="65C4C391" w14:textId="77777777" w:rsidR="001C18DD" w:rsidRPr="00F432D4" w:rsidRDefault="001C18DD" w:rsidP="00F432D4">
            <w:pPr>
              <w:spacing w:before="120" w:after="0" w:line="240" w:lineRule="auto"/>
              <w:jc w:val="both"/>
              <w:rPr>
                <w:rFonts w:cs="Times New Roman"/>
                <w:sz w:val="26"/>
                <w:szCs w:val="28"/>
              </w:rPr>
            </w:pPr>
          </w:p>
        </w:tc>
      </w:tr>
      <w:tr w:rsidR="001C18DD" w:rsidRPr="00F432D4" w14:paraId="5EB81088" w14:textId="77777777" w:rsidTr="00F432D4">
        <w:trPr>
          <w:jc w:val="center"/>
        </w:trPr>
        <w:tc>
          <w:tcPr>
            <w:tcW w:w="769" w:type="dxa"/>
            <w:shd w:val="clear" w:color="auto" w:fill="auto"/>
            <w:vAlign w:val="center"/>
          </w:tcPr>
          <w:p w14:paraId="4663E2F1" w14:textId="256E2D03" w:rsidR="001C18DD" w:rsidRPr="00F432D4" w:rsidRDefault="001C18DD"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3</w:t>
            </w:r>
            <w:r w:rsidRPr="00F432D4">
              <w:rPr>
                <w:rFonts w:cs="Times New Roman"/>
                <w:sz w:val="26"/>
                <w:szCs w:val="28"/>
              </w:rPr>
              <w:t>)</w:t>
            </w:r>
          </w:p>
        </w:tc>
        <w:tc>
          <w:tcPr>
            <w:tcW w:w="5491" w:type="dxa"/>
            <w:shd w:val="clear" w:color="auto" w:fill="auto"/>
            <w:vAlign w:val="center"/>
          </w:tcPr>
          <w:p w14:paraId="010612AB" w14:textId="73FA678D" w:rsidR="001C18DD" w:rsidRPr="00F432D4" w:rsidRDefault="001C18DD" w:rsidP="00F432D4">
            <w:pPr>
              <w:spacing w:before="120" w:after="0" w:line="240" w:lineRule="auto"/>
              <w:jc w:val="both"/>
              <w:rPr>
                <w:rFonts w:cs="Times New Roman"/>
                <w:i/>
                <w:iCs/>
                <w:sz w:val="26"/>
                <w:szCs w:val="28"/>
              </w:rPr>
            </w:pPr>
            <w:r w:rsidRPr="00F432D4">
              <w:rPr>
                <w:rFonts w:cs="Times New Roman"/>
                <w:i/>
                <w:iCs/>
                <w:sz w:val="26"/>
                <w:szCs w:val="28"/>
              </w:rPr>
              <w:t>Công cụ vốn chủ sở hữu có tính chất nợ do ngân hàng của ngân hàng phát hành</w:t>
            </w:r>
          </w:p>
        </w:tc>
        <w:tc>
          <w:tcPr>
            <w:tcW w:w="7634" w:type="dxa"/>
          </w:tcPr>
          <w:p w14:paraId="6489E9AE" w14:textId="47D8E59F" w:rsidR="001C18DD" w:rsidRPr="00F432D4" w:rsidRDefault="001C18DD"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xml:space="preserve"> Cổ phiếu ưu đãi </w:t>
            </w:r>
            <w:r w:rsidRPr="00F432D4">
              <w:rPr>
                <w:rFonts w:cs="Times New Roman"/>
                <w:sz w:val="26"/>
                <w:szCs w:val="28"/>
              </w:rPr>
              <w:t>trên Báo cáo tình hình tài chính.</w:t>
            </w:r>
          </w:p>
          <w:p w14:paraId="6106D8CD" w14:textId="506A5BDB" w:rsidR="001C18DD" w:rsidRPr="00F432D4" w:rsidRDefault="009740A0" w:rsidP="00F432D4">
            <w:pPr>
              <w:spacing w:before="120" w:after="0" w:line="240" w:lineRule="auto"/>
              <w:jc w:val="both"/>
              <w:rPr>
                <w:rFonts w:cs="Times New Roman"/>
                <w:sz w:val="26"/>
                <w:szCs w:val="28"/>
              </w:rPr>
            </w:pPr>
            <w:r w:rsidRPr="00F432D4">
              <w:rPr>
                <w:rFonts w:cs="Times New Roman"/>
                <w:sz w:val="26"/>
                <w:szCs w:val="28"/>
              </w:rPr>
              <w:t>(Lấy giá trị các công cụ vốn chủ sở hữu có tính chất nợ do ngân hàng phát hành đáp ứng đầy đủ các điều kiện quy định tại khoản 4 Điều 2 Thông tư này – Thông tư 41)</w:t>
            </w:r>
          </w:p>
        </w:tc>
      </w:tr>
      <w:tr w:rsidR="001C18DD" w:rsidRPr="00F432D4" w14:paraId="6F83E03B" w14:textId="77777777" w:rsidTr="00F432D4">
        <w:trPr>
          <w:jc w:val="center"/>
        </w:trPr>
        <w:tc>
          <w:tcPr>
            <w:tcW w:w="769" w:type="dxa"/>
            <w:shd w:val="clear" w:color="auto" w:fill="auto"/>
            <w:vAlign w:val="center"/>
          </w:tcPr>
          <w:p w14:paraId="05FA976A" w14:textId="30AF2AB1" w:rsidR="001C18DD" w:rsidRPr="00F432D4" w:rsidRDefault="001C18DD"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4</w:t>
            </w:r>
            <w:r w:rsidRPr="00F432D4">
              <w:rPr>
                <w:rFonts w:cs="Times New Roman"/>
                <w:sz w:val="26"/>
                <w:szCs w:val="28"/>
              </w:rPr>
              <w:t>)</w:t>
            </w:r>
          </w:p>
        </w:tc>
        <w:tc>
          <w:tcPr>
            <w:tcW w:w="5491" w:type="dxa"/>
            <w:shd w:val="clear" w:color="auto" w:fill="auto"/>
            <w:vAlign w:val="center"/>
          </w:tcPr>
          <w:p w14:paraId="798F7999" w14:textId="270D7F54" w:rsidR="001C18DD" w:rsidRPr="00F432D4" w:rsidRDefault="001C18DD" w:rsidP="00F432D4">
            <w:pPr>
              <w:spacing w:before="120" w:after="0" w:line="240" w:lineRule="auto"/>
              <w:jc w:val="both"/>
              <w:rPr>
                <w:rFonts w:cs="Times New Roman"/>
                <w:i/>
                <w:iCs/>
                <w:sz w:val="26"/>
                <w:szCs w:val="28"/>
              </w:rPr>
            </w:pPr>
            <w:r w:rsidRPr="00F432D4">
              <w:rPr>
                <w:rFonts w:cs="Times New Roman"/>
                <w:i/>
                <w:iCs/>
                <w:sz w:val="26"/>
                <w:szCs w:val="28"/>
              </w:rPr>
              <w:t>Thặng dư vốn cổ phần của các công cụ vốn chủ sở hữu có tính chất nợ tại mục (22)</w:t>
            </w:r>
          </w:p>
        </w:tc>
        <w:tc>
          <w:tcPr>
            <w:tcW w:w="7634" w:type="dxa"/>
          </w:tcPr>
          <w:p w14:paraId="1038D659" w14:textId="3527BD39" w:rsidR="001C18DD" w:rsidRPr="00F432D4" w:rsidRDefault="001C18DD"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Thặng dư vốn cổ phần</w:t>
            </w:r>
            <w:r w:rsidRPr="00F432D4">
              <w:rPr>
                <w:rFonts w:cs="Times New Roman"/>
                <w:sz w:val="26"/>
                <w:szCs w:val="28"/>
              </w:rPr>
              <w:t xml:space="preserve"> trên Báo cáo tình hình tài chính nhân với tỷ trọng của công cụ vốn chủ sở hữu có tính chất nợ trên tổng số cổ phần.</w:t>
            </w:r>
          </w:p>
        </w:tc>
      </w:tr>
      <w:tr w:rsidR="009740A0" w:rsidRPr="00F432D4" w14:paraId="0C180977" w14:textId="77777777" w:rsidTr="00F432D4">
        <w:trPr>
          <w:jc w:val="center"/>
        </w:trPr>
        <w:tc>
          <w:tcPr>
            <w:tcW w:w="769" w:type="dxa"/>
            <w:shd w:val="clear" w:color="auto" w:fill="auto"/>
            <w:vAlign w:val="center"/>
          </w:tcPr>
          <w:p w14:paraId="30D45B01" w14:textId="77777777" w:rsidR="009740A0" w:rsidRPr="00F432D4" w:rsidRDefault="009740A0" w:rsidP="00F432D4">
            <w:pPr>
              <w:spacing w:before="120" w:after="0" w:line="240" w:lineRule="auto"/>
              <w:jc w:val="both"/>
              <w:rPr>
                <w:rFonts w:cs="Times New Roman"/>
                <w:sz w:val="26"/>
                <w:szCs w:val="28"/>
              </w:rPr>
            </w:pPr>
          </w:p>
        </w:tc>
        <w:tc>
          <w:tcPr>
            <w:tcW w:w="5491" w:type="dxa"/>
            <w:shd w:val="clear" w:color="auto" w:fill="auto"/>
            <w:vAlign w:val="center"/>
          </w:tcPr>
          <w:p w14:paraId="5DB40516" w14:textId="5D6715A8" w:rsidR="009740A0" w:rsidRPr="00F432D4" w:rsidRDefault="009740A0" w:rsidP="00F432D4">
            <w:pPr>
              <w:spacing w:before="120" w:after="0" w:line="240" w:lineRule="auto"/>
              <w:jc w:val="both"/>
              <w:rPr>
                <w:rFonts w:cs="Times New Roman"/>
                <w:i/>
                <w:iCs/>
                <w:sz w:val="26"/>
                <w:szCs w:val="28"/>
              </w:rPr>
            </w:pPr>
            <w:r w:rsidRPr="00F432D4">
              <w:rPr>
                <w:rFonts w:cs="Times New Roman"/>
                <w:b/>
                <w:bCs/>
                <w:i/>
                <w:iCs/>
                <w:sz w:val="26"/>
                <w:szCs w:val="28"/>
              </w:rPr>
              <w:t>Các khoản mục phải giảm trừ khỏi Bổ sung Vốn cấp 1 (A22)</w:t>
            </w:r>
            <w:r w:rsidR="002D7D45" w:rsidRPr="00F432D4">
              <w:rPr>
                <w:rFonts w:cs="Times New Roman"/>
                <w:b/>
                <w:bCs/>
                <w:i/>
                <w:iCs/>
                <w:sz w:val="26"/>
                <w:szCs w:val="28"/>
              </w:rPr>
              <w:t>=</w:t>
            </w:r>
            <w:r w:rsidR="002D7D45" w:rsidRPr="00F432D4">
              <w:rPr>
                <w:rFonts w:cs="Times New Roman"/>
                <w:b/>
                <w:bCs/>
                <w:sz w:val="26"/>
                <w:szCs w:val="28"/>
                <w:lang w:val="pt-BR"/>
              </w:rPr>
              <w:t xml:space="preserve"> ∑2</w:t>
            </w:r>
            <w:r w:rsidR="005B2F6F" w:rsidRPr="00F432D4">
              <w:rPr>
                <w:rFonts w:cs="Times New Roman"/>
                <w:b/>
                <w:bCs/>
                <w:sz w:val="26"/>
                <w:szCs w:val="28"/>
                <w:lang w:val="pt-BR"/>
              </w:rPr>
              <w:t>5</w:t>
            </w:r>
            <w:r w:rsidR="002D7D45" w:rsidRPr="00F432D4">
              <w:rPr>
                <w:rFonts w:cs="Times New Roman"/>
                <w:b/>
                <w:bCs/>
                <w:sz w:val="26"/>
                <w:szCs w:val="28"/>
                <w:lang w:val="pt-BR"/>
              </w:rPr>
              <w:t>÷ 2</w:t>
            </w:r>
            <w:r w:rsidR="005B2F6F" w:rsidRPr="00F432D4">
              <w:rPr>
                <w:rFonts w:cs="Times New Roman"/>
                <w:b/>
                <w:bCs/>
                <w:sz w:val="26"/>
                <w:szCs w:val="28"/>
                <w:lang w:val="pt-BR"/>
              </w:rPr>
              <w:t>9</w:t>
            </w:r>
          </w:p>
        </w:tc>
        <w:tc>
          <w:tcPr>
            <w:tcW w:w="7634" w:type="dxa"/>
          </w:tcPr>
          <w:p w14:paraId="5E340105" w14:textId="77777777" w:rsidR="009740A0" w:rsidRPr="00F432D4" w:rsidRDefault="009740A0" w:rsidP="00F432D4">
            <w:pPr>
              <w:spacing w:before="120" w:after="0" w:line="240" w:lineRule="auto"/>
              <w:jc w:val="both"/>
              <w:rPr>
                <w:rFonts w:cs="Times New Roman"/>
                <w:sz w:val="26"/>
                <w:szCs w:val="28"/>
              </w:rPr>
            </w:pPr>
          </w:p>
        </w:tc>
      </w:tr>
      <w:tr w:rsidR="009740A0" w:rsidRPr="00F432D4" w14:paraId="4A2DA95C" w14:textId="77777777" w:rsidTr="00F432D4">
        <w:trPr>
          <w:jc w:val="center"/>
        </w:trPr>
        <w:tc>
          <w:tcPr>
            <w:tcW w:w="769" w:type="dxa"/>
            <w:shd w:val="clear" w:color="auto" w:fill="auto"/>
            <w:vAlign w:val="center"/>
          </w:tcPr>
          <w:p w14:paraId="6D2BD4EA" w14:textId="32DC48BC"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5</w:t>
            </w:r>
            <w:r w:rsidRPr="00F432D4">
              <w:rPr>
                <w:rFonts w:cs="Times New Roman"/>
                <w:sz w:val="26"/>
                <w:szCs w:val="28"/>
              </w:rPr>
              <w:t>)</w:t>
            </w:r>
          </w:p>
        </w:tc>
        <w:tc>
          <w:tcPr>
            <w:tcW w:w="5491" w:type="dxa"/>
            <w:shd w:val="clear" w:color="auto" w:fill="auto"/>
            <w:vAlign w:val="center"/>
          </w:tcPr>
          <w:p w14:paraId="4593FE5B" w14:textId="1597ED51" w:rsidR="009740A0" w:rsidRPr="00F432D4" w:rsidRDefault="009740A0" w:rsidP="00F432D4">
            <w:pPr>
              <w:spacing w:before="120" w:after="0" w:line="240" w:lineRule="auto"/>
              <w:jc w:val="both"/>
              <w:rPr>
                <w:rFonts w:cs="Times New Roman"/>
                <w:i/>
                <w:iCs/>
                <w:sz w:val="26"/>
                <w:szCs w:val="28"/>
              </w:rPr>
            </w:pPr>
            <w:r w:rsidRPr="00F432D4">
              <w:rPr>
                <w:rFonts w:cs="Times New Roman"/>
                <w:i/>
                <w:iCs/>
                <w:sz w:val="26"/>
                <w:szCs w:val="28"/>
              </w:rPr>
              <w:t xml:space="preserve">Mua lại công cụ vốn chủ sở hữu có tính chất nợ </w:t>
            </w:r>
          </w:p>
        </w:tc>
        <w:tc>
          <w:tcPr>
            <w:tcW w:w="7634" w:type="dxa"/>
          </w:tcPr>
          <w:p w14:paraId="5991D1E2" w14:textId="68ECE1AC"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Cổ phiếu quỹ</w:t>
            </w:r>
            <w:r w:rsidRPr="00F432D4">
              <w:rPr>
                <w:rFonts w:cs="Times New Roman"/>
                <w:sz w:val="26"/>
                <w:szCs w:val="28"/>
              </w:rPr>
              <w:t xml:space="preserve"> trên Báo cáo tình hình tài chính nhân với tỷ trọng của các loại cổ phần không phải là cổ phần phổ thông trên tổng số cổ phần.</w:t>
            </w:r>
          </w:p>
        </w:tc>
      </w:tr>
      <w:tr w:rsidR="009740A0" w:rsidRPr="00F432D4" w14:paraId="573580CE" w14:textId="77777777" w:rsidTr="00F432D4">
        <w:trPr>
          <w:jc w:val="center"/>
        </w:trPr>
        <w:tc>
          <w:tcPr>
            <w:tcW w:w="769" w:type="dxa"/>
            <w:shd w:val="clear" w:color="auto" w:fill="auto"/>
            <w:vAlign w:val="center"/>
          </w:tcPr>
          <w:p w14:paraId="4D2CF4AF" w14:textId="541CF2E0"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6</w:t>
            </w:r>
            <w:r w:rsidRPr="00F432D4">
              <w:rPr>
                <w:rFonts w:cs="Times New Roman"/>
                <w:sz w:val="26"/>
                <w:szCs w:val="28"/>
              </w:rPr>
              <w:t xml:space="preserve">) </w:t>
            </w:r>
          </w:p>
        </w:tc>
        <w:tc>
          <w:tcPr>
            <w:tcW w:w="5491" w:type="dxa"/>
            <w:shd w:val="clear" w:color="auto" w:fill="auto"/>
            <w:vAlign w:val="center"/>
          </w:tcPr>
          <w:p w14:paraId="50B3B8FC" w14:textId="69DFB80A" w:rsidR="009740A0" w:rsidRPr="00F432D4" w:rsidRDefault="009740A0" w:rsidP="00F432D4">
            <w:pPr>
              <w:spacing w:before="120" w:after="0" w:line="240" w:lineRule="auto"/>
              <w:jc w:val="both"/>
              <w:rPr>
                <w:rFonts w:cs="Times New Roman"/>
                <w:i/>
                <w:iCs/>
                <w:sz w:val="26"/>
                <w:szCs w:val="28"/>
              </w:rPr>
            </w:pPr>
            <w:r w:rsidRPr="00F432D4">
              <w:rPr>
                <w:rFonts w:cs="Times New Roman"/>
                <w:i/>
                <w:iCs/>
                <w:sz w:val="26"/>
                <w:szCs w:val="28"/>
              </w:rPr>
              <w:t xml:space="preserve">Mua, đầu tư lẫn nhau công cụ vốn chủ sở hữu có tính chất nợ của ngân hàng và các tổ chức tín </w:t>
            </w:r>
            <w:r w:rsidRPr="00F432D4">
              <w:rPr>
                <w:rFonts w:cs="Times New Roman"/>
                <w:i/>
                <w:iCs/>
                <w:sz w:val="26"/>
                <w:szCs w:val="28"/>
              </w:rPr>
              <w:lastRenderedPageBreak/>
              <w:t>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19CC8C77" w14:textId="29389861"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lastRenderedPageBreak/>
              <w:t xml:space="preserve">Chỉ trừ mua công cụ vốn chủ sở hữu có tính chất nợ của các tổ chức cũng sở hữu giá trị công cụ vốn chủ sở hữu có tính chất nợ tương ứng </w:t>
            </w:r>
            <w:r w:rsidRPr="00F432D4">
              <w:rPr>
                <w:rFonts w:cs="Times New Roman"/>
                <w:sz w:val="26"/>
                <w:szCs w:val="28"/>
              </w:rPr>
              <w:lastRenderedPageBreak/>
              <w:t>của ngân hàng.</w:t>
            </w:r>
          </w:p>
        </w:tc>
      </w:tr>
      <w:tr w:rsidR="009740A0" w:rsidRPr="00F432D4" w14:paraId="616AB604" w14:textId="77777777" w:rsidTr="00F432D4">
        <w:trPr>
          <w:jc w:val="center"/>
        </w:trPr>
        <w:tc>
          <w:tcPr>
            <w:tcW w:w="769" w:type="dxa"/>
            <w:shd w:val="clear" w:color="auto" w:fill="auto"/>
            <w:vAlign w:val="center"/>
          </w:tcPr>
          <w:p w14:paraId="1F67C754" w14:textId="55E1B488"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lastRenderedPageBreak/>
              <w:t>(2</w:t>
            </w:r>
            <w:r w:rsidR="005B2F6F" w:rsidRPr="00F432D4">
              <w:rPr>
                <w:rFonts w:cs="Times New Roman"/>
                <w:sz w:val="26"/>
                <w:szCs w:val="28"/>
              </w:rPr>
              <w:t>7</w:t>
            </w:r>
            <w:r w:rsidRPr="00F432D4">
              <w:rPr>
                <w:rFonts w:cs="Times New Roman"/>
                <w:sz w:val="26"/>
                <w:szCs w:val="28"/>
              </w:rPr>
              <w:t xml:space="preserve">) </w:t>
            </w:r>
          </w:p>
        </w:tc>
        <w:tc>
          <w:tcPr>
            <w:tcW w:w="5491" w:type="dxa"/>
            <w:shd w:val="clear" w:color="auto" w:fill="auto"/>
            <w:vAlign w:val="center"/>
          </w:tcPr>
          <w:p w14:paraId="6B56954A" w14:textId="2A15B572" w:rsidR="009740A0" w:rsidRPr="00F432D4" w:rsidRDefault="009740A0"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(17), ứng với phần công cụ vốn chủ sở hữu có tính chất nợ</w:t>
            </w:r>
          </w:p>
        </w:tc>
        <w:tc>
          <w:tcPr>
            <w:tcW w:w="7634" w:type="dxa"/>
          </w:tcPr>
          <w:p w14:paraId="73AA256D" w14:textId="6C91A28C"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9740A0" w:rsidRPr="00F432D4" w14:paraId="3DB7FED9" w14:textId="77777777" w:rsidTr="00F432D4">
        <w:trPr>
          <w:jc w:val="center"/>
        </w:trPr>
        <w:tc>
          <w:tcPr>
            <w:tcW w:w="769" w:type="dxa"/>
            <w:shd w:val="clear" w:color="auto" w:fill="auto"/>
            <w:vAlign w:val="center"/>
          </w:tcPr>
          <w:p w14:paraId="684ADEB0" w14:textId="423B7797" w:rsidR="009740A0" w:rsidRPr="00F432D4" w:rsidRDefault="009740A0"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8</w:t>
            </w:r>
            <w:r w:rsidRPr="00F432D4">
              <w:rPr>
                <w:rFonts w:cs="Times New Roman"/>
                <w:sz w:val="26"/>
                <w:szCs w:val="28"/>
              </w:rPr>
              <w:t xml:space="preserve">) </w:t>
            </w:r>
          </w:p>
        </w:tc>
        <w:tc>
          <w:tcPr>
            <w:tcW w:w="5491" w:type="dxa"/>
            <w:shd w:val="clear" w:color="auto" w:fill="auto"/>
            <w:vAlign w:val="center"/>
          </w:tcPr>
          <w:p w14:paraId="1B4DF06A" w14:textId="14EAE297" w:rsidR="009740A0" w:rsidRPr="00F432D4" w:rsidRDefault="009740A0" w:rsidP="00F432D4">
            <w:pPr>
              <w:spacing w:before="120" w:after="0" w:line="240" w:lineRule="auto"/>
              <w:jc w:val="both"/>
              <w:rPr>
                <w:rFonts w:cs="Times New Roman"/>
                <w:i/>
                <w:iCs/>
                <w:sz w:val="26"/>
                <w:szCs w:val="28"/>
              </w:rPr>
            </w:pPr>
            <w:r w:rsidRPr="00F432D4">
              <w:rPr>
                <w:rFonts w:cs="Times New Roman"/>
                <w:i/>
                <w:iCs/>
                <w:sz w:val="26"/>
                <w:szCs w:val="28"/>
              </w:rPr>
              <w:t xml:space="preserve">Toàn bộ </w:t>
            </w:r>
            <w:r w:rsidR="00CA7E35" w:rsidRPr="00F432D4">
              <w:rPr>
                <w:rFonts w:cs="Times New Roman"/>
                <w:i/>
                <w:iCs/>
                <w:sz w:val="26"/>
                <w:szCs w:val="28"/>
              </w:rPr>
              <w:t xml:space="preserve">giá trị </w:t>
            </w:r>
            <w:r w:rsidRPr="00F432D4">
              <w:rPr>
                <w:rFonts w:cs="Times New Roman"/>
                <w:i/>
                <w:iCs/>
                <w:sz w:val="26"/>
                <w:szCs w:val="28"/>
              </w:rPr>
              <w:t>công cụ vốn chủ sở hữu có tính chất nợ trong tổng giá trị đầu tư thỏa mãn điều kiện 2.</w:t>
            </w:r>
          </w:p>
        </w:tc>
        <w:tc>
          <w:tcPr>
            <w:tcW w:w="7634" w:type="dxa"/>
          </w:tcPr>
          <w:p w14:paraId="180CCA42" w14:textId="6A1CC436" w:rsidR="009740A0" w:rsidRPr="00F432D4" w:rsidRDefault="00D024D1"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CA7E35" w:rsidRPr="00F432D4" w14:paraId="463EA48B" w14:textId="77777777" w:rsidTr="00F432D4">
        <w:trPr>
          <w:jc w:val="center"/>
        </w:trPr>
        <w:tc>
          <w:tcPr>
            <w:tcW w:w="769" w:type="dxa"/>
            <w:shd w:val="clear" w:color="auto" w:fill="auto"/>
            <w:vAlign w:val="center"/>
          </w:tcPr>
          <w:p w14:paraId="46BB4920" w14:textId="6DEB65BA"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(2</w:t>
            </w:r>
            <w:r w:rsidR="005B2F6F" w:rsidRPr="00F432D4">
              <w:rPr>
                <w:rFonts w:cs="Times New Roman"/>
                <w:sz w:val="26"/>
                <w:szCs w:val="28"/>
              </w:rPr>
              <w:t>9</w:t>
            </w:r>
            <w:r w:rsidRPr="00F432D4">
              <w:rPr>
                <w:rFonts w:cs="Times New Roman"/>
                <w:sz w:val="26"/>
                <w:szCs w:val="28"/>
              </w:rPr>
              <w:t xml:space="preserve">) </w:t>
            </w:r>
          </w:p>
        </w:tc>
        <w:tc>
          <w:tcPr>
            <w:tcW w:w="5491" w:type="dxa"/>
            <w:shd w:val="clear" w:color="auto" w:fill="auto"/>
            <w:vAlign w:val="center"/>
          </w:tcPr>
          <w:p w14:paraId="19F12AFE" w14:textId="6867A4D7" w:rsidR="00CA7E35" w:rsidRPr="00F432D4" w:rsidRDefault="00CA7E35" w:rsidP="00F432D4">
            <w:pPr>
              <w:spacing w:before="120" w:after="0" w:line="240" w:lineRule="auto"/>
              <w:jc w:val="both"/>
              <w:rPr>
                <w:rFonts w:cs="Times New Roman"/>
                <w:b/>
                <w:bCs/>
                <w:i/>
                <w:iCs/>
                <w:sz w:val="26"/>
                <w:szCs w:val="28"/>
              </w:rPr>
            </w:pPr>
            <w:r w:rsidRPr="00F432D4">
              <w:rPr>
                <w:rFonts w:cs="Times New Roman"/>
                <w:i/>
                <w:iCs/>
                <w:sz w:val="26"/>
                <w:szCs w:val="28"/>
              </w:rPr>
              <w:t>Phần bù cho giá trị âm của B</w:t>
            </w:r>
          </w:p>
        </w:tc>
        <w:tc>
          <w:tcPr>
            <w:tcW w:w="7634" w:type="dxa"/>
          </w:tcPr>
          <w:p w14:paraId="540B07FF" w14:textId="0904F2FD"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2 âm</w:t>
            </w:r>
          </w:p>
        </w:tc>
      </w:tr>
      <w:tr w:rsidR="00CA7E35" w:rsidRPr="00F432D4" w14:paraId="1B833B1C" w14:textId="77777777" w:rsidTr="00F432D4">
        <w:trPr>
          <w:jc w:val="center"/>
        </w:trPr>
        <w:tc>
          <w:tcPr>
            <w:tcW w:w="769" w:type="dxa"/>
            <w:shd w:val="clear" w:color="auto" w:fill="auto"/>
            <w:vAlign w:val="center"/>
          </w:tcPr>
          <w:p w14:paraId="39CCE5EB" w14:textId="77777777" w:rsidR="00CA7E35" w:rsidRPr="00F432D4" w:rsidRDefault="00CA7E35" w:rsidP="00F432D4">
            <w:pPr>
              <w:spacing w:before="120" w:after="0" w:line="240" w:lineRule="auto"/>
              <w:jc w:val="both"/>
              <w:rPr>
                <w:rFonts w:cs="Times New Roman"/>
                <w:sz w:val="26"/>
                <w:szCs w:val="28"/>
              </w:rPr>
            </w:pPr>
          </w:p>
        </w:tc>
        <w:tc>
          <w:tcPr>
            <w:tcW w:w="5491" w:type="dxa"/>
            <w:shd w:val="clear" w:color="auto" w:fill="auto"/>
            <w:vAlign w:val="center"/>
          </w:tcPr>
          <w:p w14:paraId="049D31E1" w14:textId="2E4FF6F7" w:rsidR="00CA7E35" w:rsidRPr="00F432D4" w:rsidRDefault="00F73253" w:rsidP="00F432D4">
            <w:pPr>
              <w:spacing w:before="120" w:after="0" w:line="240" w:lineRule="auto"/>
              <w:jc w:val="both"/>
              <w:rPr>
                <w:rFonts w:cs="Times New Roman"/>
                <w:b/>
                <w:bCs/>
                <w:sz w:val="26"/>
                <w:szCs w:val="28"/>
              </w:rPr>
            </w:pPr>
            <w:r w:rsidRPr="00F432D4">
              <w:rPr>
                <w:rFonts w:cs="Times New Roman"/>
                <w:b/>
                <w:bCs/>
                <w:sz w:val="26"/>
                <w:szCs w:val="28"/>
              </w:rPr>
              <w:t>VỐN CẤP 2</w:t>
            </w:r>
            <w:r w:rsidR="00CA7E35" w:rsidRPr="00F432D4">
              <w:rPr>
                <w:rFonts w:cs="Times New Roman"/>
                <w:b/>
                <w:bCs/>
                <w:sz w:val="26"/>
                <w:szCs w:val="28"/>
              </w:rPr>
              <w:t xml:space="preserve"> (B) = B1 – B2</w:t>
            </w:r>
          </w:p>
        </w:tc>
        <w:tc>
          <w:tcPr>
            <w:tcW w:w="7634" w:type="dxa"/>
          </w:tcPr>
          <w:p w14:paraId="1D8F3F7C" w14:textId="77777777" w:rsidR="00CA7E35" w:rsidRPr="00F432D4" w:rsidRDefault="00CA7E35" w:rsidP="00F432D4">
            <w:pPr>
              <w:spacing w:before="120" w:after="0" w:line="240" w:lineRule="auto"/>
              <w:jc w:val="both"/>
              <w:rPr>
                <w:rFonts w:cs="Times New Roman"/>
                <w:sz w:val="26"/>
                <w:szCs w:val="28"/>
              </w:rPr>
            </w:pPr>
          </w:p>
        </w:tc>
      </w:tr>
      <w:tr w:rsidR="00CA7E35" w:rsidRPr="00F432D4" w14:paraId="44643477" w14:textId="77777777" w:rsidTr="00F432D4">
        <w:trPr>
          <w:jc w:val="center"/>
        </w:trPr>
        <w:tc>
          <w:tcPr>
            <w:tcW w:w="769" w:type="dxa"/>
            <w:shd w:val="clear" w:color="auto" w:fill="auto"/>
            <w:vAlign w:val="center"/>
          </w:tcPr>
          <w:p w14:paraId="00DBA0DA" w14:textId="77777777" w:rsidR="00CA7E35" w:rsidRPr="00F432D4" w:rsidRDefault="00CA7E35" w:rsidP="00F432D4">
            <w:pPr>
              <w:spacing w:before="120" w:after="0" w:line="240" w:lineRule="auto"/>
              <w:jc w:val="both"/>
              <w:rPr>
                <w:rFonts w:cs="Times New Roman"/>
                <w:sz w:val="26"/>
                <w:szCs w:val="28"/>
              </w:rPr>
            </w:pPr>
          </w:p>
        </w:tc>
        <w:tc>
          <w:tcPr>
            <w:tcW w:w="5491" w:type="dxa"/>
            <w:shd w:val="clear" w:color="auto" w:fill="auto"/>
            <w:vAlign w:val="center"/>
          </w:tcPr>
          <w:p w14:paraId="04B680B3" w14:textId="10E9CBF8" w:rsidR="00CA7E35" w:rsidRPr="00F432D4" w:rsidRDefault="00CA7E35" w:rsidP="00F432D4">
            <w:pPr>
              <w:spacing w:before="120" w:after="0" w:line="240" w:lineRule="auto"/>
              <w:jc w:val="both"/>
              <w:rPr>
                <w:rFonts w:cs="Times New Roman"/>
                <w:b/>
                <w:bCs/>
                <w:sz w:val="26"/>
                <w:szCs w:val="28"/>
              </w:rPr>
            </w:pPr>
            <w:r w:rsidRPr="00F432D4">
              <w:rPr>
                <w:rFonts w:cs="Times New Roman"/>
                <w:b/>
                <w:bCs/>
                <w:sz w:val="26"/>
                <w:szCs w:val="28"/>
              </w:rPr>
              <w:t>Vốn cấp 2 chưa giảm trừ (B1)</w:t>
            </w:r>
            <w:r w:rsidR="002D7D45" w:rsidRPr="00F432D4">
              <w:rPr>
                <w:rFonts w:cs="Times New Roman"/>
                <w:b/>
                <w:bCs/>
                <w:sz w:val="26"/>
                <w:szCs w:val="28"/>
              </w:rPr>
              <w:t>=</w:t>
            </w:r>
            <w:r w:rsidR="002D7D45" w:rsidRPr="00F432D4">
              <w:rPr>
                <w:rFonts w:cs="Times New Roman"/>
                <w:b/>
                <w:bCs/>
                <w:sz w:val="26"/>
                <w:szCs w:val="28"/>
                <w:lang w:val="pt-BR"/>
              </w:rPr>
              <w:t xml:space="preserve"> ∑</w:t>
            </w:r>
            <w:r w:rsidR="005B2F6F" w:rsidRPr="00F432D4">
              <w:rPr>
                <w:rFonts w:cs="Times New Roman"/>
                <w:b/>
                <w:bCs/>
                <w:sz w:val="26"/>
                <w:szCs w:val="28"/>
                <w:lang w:val="pt-BR"/>
              </w:rPr>
              <w:t>30</w:t>
            </w:r>
            <w:r w:rsidR="002D7D45" w:rsidRPr="00F432D4">
              <w:rPr>
                <w:rFonts w:cs="Times New Roman"/>
                <w:b/>
                <w:bCs/>
                <w:sz w:val="26"/>
                <w:szCs w:val="28"/>
                <w:lang w:val="pt-BR"/>
              </w:rPr>
              <w:t>÷3</w:t>
            </w:r>
            <w:r w:rsidR="005B2F6F" w:rsidRPr="00F432D4">
              <w:rPr>
                <w:rFonts w:cs="Times New Roman"/>
                <w:b/>
                <w:bCs/>
                <w:sz w:val="26"/>
                <w:szCs w:val="28"/>
                <w:lang w:val="pt-BR"/>
              </w:rPr>
              <w:t>2</w:t>
            </w:r>
          </w:p>
        </w:tc>
        <w:tc>
          <w:tcPr>
            <w:tcW w:w="7634" w:type="dxa"/>
          </w:tcPr>
          <w:p w14:paraId="6873FAAA" w14:textId="77777777" w:rsidR="00CA7E35" w:rsidRPr="00F432D4" w:rsidRDefault="00CA7E35" w:rsidP="00F432D4">
            <w:pPr>
              <w:spacing w:before="120" w:after="0" w:line="240" w:lineRule="auto"/>
              <w:jc w:val="both"/>
              <w:rPr>
                <w:rFonts w:cs="Times New Roman"/>
                <w:sz w:val="26"/>
                <w:szCs w:val="28"/>
              </w:rPr>
            </w:pPr>
          </w:p>
        </w:tc>
      </w:tr>
      <w:tr w:rsidR="00CA7E35" w:rsidRPr="00F432D4" w14:paraId="51E92FD4" w14:textId="77777777" w:rsidTr="00F432D4">
        <w:trPr>
          <w:jc w:val="center"/>
        </w:trPr>
        <w:tc>
          <w:tcPr>
            <w:tcW w:w="769" w:type="dxa"/>
            <w:shd w:val="clear" w:color="auto" w:fill="auto"/>
            <w:vAlign w:val="center"/>
          </w:tcPr>
          <w:p w14:paraId="2768C460" w14:textId="6CC3B606"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w:t>
            </w:r>
            <w:r w:rsidR="005B2F6F" w:rsidRPr="00F432D4">
              <w:rPr>
                <w:rFonts w:cs="Times New Roman"/>
                <w:sz w:val="26"/>
                <w:szCs w:val="28"/>
              </w:rPr>
              <w:t>30</w:t>
            </w:r>
            <w:r w:rsidRPr="00F432D4">
              <w:rPr>
                <w:rFonts w:cs="Times New Roman"/>
                <w:sz w:val="26"/>
                <w:szCs w:val="28"/>
              </w:rPr>
              <w:t xml:space="preserve">) </w:t>
            </w:r>
          </w:p>
        </w:tc>
        <w:tc>
          <w:tcPr>
            <w:tcW w:w="5491" w:type="dxa"/>
            <w:shd w:val="clear" w:color="auto" w:fill="auto"/>
            <w:vAlign w:val="center"/>
          </w:tcPr>
          <w:p w14:paraId="4E0014DD"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Nợ thứ cấp do ngân hàng phát hành, ký kết đáp ứng đầy đủ các điều kiện sau:</w:t>
            </w:r>
          </w:p>
          <w:p w14:paraId="742D47E3"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(i) Có kỳ hạn ban đầu từ năm (05) năm trở lên;</w:t>
            </w:r>
          </w:p>
          <w:p w14:paraId="082BB4FF"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(ii) Không được đảm bảo bằng tài sản của chính ngân hàng;</w:t>
            </w:r>
          </w:p>
          <w:p w14:paraId="0FCB52E9"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(iii) Ngân hàng được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14:paraId="063877EF"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lastRenderedPageBreak/>
              <w:t xml:space="preserve">(iv) Ngân hàng được ngừng trả lãi và chuyển lãi lũy kế sang năm tiếp theo nếu việc trả lãi dẫn đến kết quả kinh doanh trong năm bị lỗ; </w:t>
            </w:r>
          </w:p>
          <w:p w14:paraId="3F5DC3A5"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 xml:space="preserve">(v) Trong trường hợp thanh lý ngân hàng, người sở hữu khoản nợ thứ cấp chỉ được thanh toán sau khi ngân hàng đã thanh toán cho tất cả các chủ nợ khác; </w:t>
            </w:r>
          </w:p>
          <w:p w14:paraId="0B277726"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(vi) Lãi suất cố định hoặc công thức tính lãi suất được xác định trước và ghi rõ trong hợp đồng, tài liệu phát hành.</w:t>
            </w:r>
          </w:p>
          <w:p w14:paraId="041296FE"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 xml:space="preserve">- Đối với lãi suất cố định, việc điều chỉnh tăng lãi suất chỉ được thực hiện sau 5 năm kể từ ngày phát hành, ký kết hợp đồng và chỉ được thay đổi 1 lần trong suốt thời hạn của nợ thứ cấp. </w:t>
            </w:r>
          </w:p>
          <w:p w14:paraId="79426180" w14:textId="58374BDD" w:rsidR="00CA7E35" w:rsidRPr="00F432D4" w:rsidRDefault="00CA7E35" w:rsidP="00F432D4">
            <w:pPr>
              <w:spacing w:before="120" w:after="0" w:line="240" w:lineRule="auto"/>
              <w:jc w:val="both"/>
              <w:rPr>
                <w:rFonts w:cs="Times New Roman"/>
                <w:b/>
                <w:bCs/>
                <w:sz w:val="26"/>
                <w:szCs w:val="28"/>
              </w:rPr>
            </w:pPr>
            <w:r w:rsidRPr="00F432D4">
              <w:rPr>
                <w:rFonts w:cs="Times New Roman"/>
                <w:sz w:val="26"/>
                <w:szCs w:val="28"/>
              </w:rPr>
              <w:t>- Đối với lãi suất tính theo công thức, công thức không được thay đổi và chỉ được thay đổi biên độ trong công thức (nếu có) 1 lần sau 5 năm kể từ ngày phát hành, ký kết hợp đồng.</w:t>
            </w:r>
          </w:p>
        </w:tc>
        <w:tc>
          <w:tcPr>
            <w:tcW w:w="7634" w:type="dxa"/>
          </w:tcPr>
          <w:p w14:paraId="75CB8E7A"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lastRenderedPageBreak/>
              <w:t>- Tại thời điểm xác định giá trị, nếu thời hạn còn lại của trái phiếu chuyển đổi, công cụ nợ khác trên 5 năm, toàn bộ giá trị nợ thứ cấp được tính vào vốn cấp 2.</w:t>
            </w:r>
          </w:p>
          <w:p w14:paraId="1D25E006" w14:textId="77777777"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 Bắt đầu từ năm thứ năm trước khi đến hạn thanh toán, mỗi năm tại ngày đầu tiên của năm (tính theo ngày phát hành), giá trị nợ thứ cấp được tính vào vốn cấp 2 sẽ phải được khấu trừ 20% của tổng mệnh giá.</w:t>
            </w:r>
          </w:p>
          <w:p w14:paraId="02A36869" w14:textId="77777777" w:rsidR="00CA7E35" w:rsidRPr="00F432D4" w:rsidRDefault="00CA7E35" w:rsidP="00F432D4">
            <w:pPr>
              <w:spacing w:before="120" w:after="0" w:line="240" w:lineRule="auto"/>
              <w:jc w:val="both"/>
              <w:rPr>
                <w:rFonts w:cs="Times New Roman"/>
                <w:sz w:val="26"/>
                <w:szCs w:val="28"/>
              </w:rPr>
            </w:pPr>
          </w:p>
        </w:tc>
      </w:tr>
      <w:tr w:rsidR="00CA7E35" w:rsidRPr="00F432D4" w14:paraId="08C306C6" w14:textId="77777777" w:rsidTr="00F432D4">
        <w:trPr>
          <w:jc w:val="center"/>
        </w:trPr>
        <w:tc>
          <w:tcPr>
            <w:tcW w:w="769" w:type="dxa"/>
            <w:shd w:val="clear" w:color="auto" w:fill="auto"/>
            <w:vAlign w:val="center"/>
          </w:tcPr>
          <w:p w14:paraId="74C3B265" w14:textId="28B09F40"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lastRenderedPageBreak/>
              <w:t>(3</w:t>
            </w:r>
            <w:r w:rsidR="005B2F6F" w:rsidRPr="00F432D4">
              <w:rPr>
                <w:rFonts w:cs="Times New Roman"/>
                <w:sz w:val="26"/>
                <w:szCs w:val="28"/>
              </w:rPr>
              <w:t>1</w:t>
            </w:r>
            <w:r w:rsidRPr="00F432D4">
              <w:rPr>
                <w:rFonts w:cs="Times New Roman"/>
                <w:sz w:val="26"/>
                <w:szCs w:val="28"/>
              </w:rPr>
              <w:t>)</w:t>
            </w:r>
          </w:p>
        </w:tc>
        <w:tc>
          <w:tcPr>
            <w:tcW w:w="5491" w:type="dxa"/>
            <w:shd w:val="clear" w:color="auto" w:fill="auto"/>
            <w:vAlign w:val="center"/>
          </w:tcPr>
          <w:p w14:paraId="129FBFA2" w14:textId="79C0A68E" w:rsidR="00CA7E35" w:rsidRPr="00F432D4" w:rsidRDefault="00CA7E35" w:rsidP="00F432D4">
            <w:pPr>
              <w:spacing w:before="120" w:after="0" w:line="240" w:lineRule="auto"/>
              <w:jc w:val="both"/>
              <w:rPr>
                <w:rFonts w:cs="Times New Roman"/>
                <w:b/>
                <w:bCs/>
                <w:sz w:val="26"/>
                <w:szCs w:val="28"/>
              </w:rPr>
            </w:pPr>
            <w:r w:rsidRPr="00F432D4">
              <w:rPr>
                <w:rFonts w:cs="Times New Roman"/>
                <w:sz w:val="26"/>
                <w:szCs w:val="28"/>
              </w:rPr>
              <w:t>80% dự phòng chung theo quy định về mức trích, phương pháp trích dự phòng rủi ro và sử dụng dự phòng để xử lý rủi ro cho các ngân hàng áp dụng phương pháp tiêu chuẩn khi tính tài sản có rủi ro tín dụng</w:t>
            </w:r>
          </w:p>
        </w:tc>
        <w:tc>
          <w:tcPr>
            <w:tcW w:w="7634" w:type="dxa"/>
          </w:tcPr>
          <w:p w14:paraId="158775E8" w14:textId="6D878FC8"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Lấy 80% tổng các khoản mục </w:t>
            </w:r>
            <w:r w:rsidRPr="00F432D4">
              <w:rPr>
                <w:rFonts w:cs="Times New Roman"/>
                <w:b/>
                <w:bCs/>
                <w:sz w:val="26"/>
                <w:szCs w:val="28"/>
              </w:rPr>
              <w:t>Dự phòng chung</w:t>
            </w:r>
            <w:r w:rsidRPr="00F432D4">
              <w:rPr>
                <w:rFonts w:cs="Times New Roman"/>
                <w:sz w:val="26"/>
                <w:szCs w:val="28"/>
              </w:rPr>
              <w:t> trên Báo cáo tình hình tài chính.</w:t>
            </w:r>
          </w:p>
        </w:tc>
      </w:tr>
      <w:tr w:rsidR="00CA7E35" w:rsidRPr="00F432D4" w14:paraId="4A6699E3" w14:textId="77777777" w:rsidTr="00F432D4">
        <w:trPr>
          <w:jc w:val="center"/>
        </w:trPr>
        <w:tc>
          <w:tcPr>
            <w:tcW w:w="769" w:type="dxa"/>
            <w:shd w:val="clear" w:color="auto" w:fill="auto"/>
            <w:vAlign w:val="center"/>
          </w:tcPr>
          <w:p w14:paraId="47A39813" w14:textId="3FE7C9B5"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2</w:t>
            </w:r>
            <w:r w:rsidRPr="00F432D4">
              <w:rPr>
                <w:rFonts w:cs="Times New Roman"/>
                <w:sz w:val="26"/>
                <w:szCs w:val="28"/>
              </w:rPr>
              <w:t>)</w:t>
            </w:r>
          </w:p>
        </w:tc>
        <w:tc>
          <w:tcPr>
            <w:tcW w:w="5491" w:type="dxa"/>
            <w:shd w:val="clear" w:color="auto" w:fill="auto"/>
            <w:vAlign w:val="center"/>
          </w:tcPr>
          <w:p w14:paraId="6A0DF1B5" w14:textId="793391EC" w:rsidR="00CA7E35" w:rsidRPr="00F432D4" w:rsidRDefault="00CA7E35" w:rsidP="00F432D4">
            <w:pPr>
              <w:spacing w:before="120" w:after="0" w:line="240" w:lineRule="auto"/>
              <w:jc w:val="both"/>
              <w:rPr>
                <w:rFonts w:cs="Times New Roman"/>
                <w:b/>
                <w:bCs/>
                <w:sz w:val="26"/>
                <w:szCs w:val="28"/>
              </w:rPr>
            </w:pPr>
            <w:r w:rsidRPr="00F432D4">
              <w:rPr>
                <w:rFonts w:cs="Times New Roman"/>
                <w:i/>
                <w:iCs/>
                <w:sz w:val="26"/>
                <w:szCs w:val="28"/>
              </w:rPr>
              <w:t xml:space="preserve">Phần chênh lệch dương giữa dự phòng cụ thể và tổn thất dự kiến </w:t>
            </w:r>
          </w:p>
        </w:tc>
        <w:tc>
          <w:tcPr>
            <w:tcW w:w="7634" w:type="dxa"/>
          </w:tcPr>
          <w:p w14:paraId="33FEA0AB" w14:textId="7A8664E4"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Chỉ áp dụng cho các ngân hàng áp dụng phương pháp IRB khi tính tài sản có rủi ro tín dụng</w:t>
            </w:r>
          </w:p>
        </w:tc>
      </w:tr>
      <w:tr w:rsidR="00CA7E35" w:rsidRPr="00F432D4" w14:paraId="2E231793" w14:textId="77777777" w:rsidTr="00F432D4">
        <w:trPr>
          <w:jc w:val="center"/>
        </w:trPr>
        <w:tc>
          <w:tcPr>
            <w:tcW w:w="769" w:type="dxa"/>
            <w:shd w:val="clear" w:color="auto" w:fill="auto"/>
            <w:vAlign w:val="center"/>
          </w:tcPr>
          <w:p w14:paraId="05AC6D1F" w14:textId="77777777" w:rsidR="00CA7E35" w:rsidRPr="00F432D4" w:rsidRDefault="00CA7E35" w:rsidP="00F432D4">
            <w:pPr>
              <w:spacing w:before="120" w:after="0" w:line="240" w:lineRule="auto"/>
              <w:jc w:val="both"/>
              <w:rPr>
                <w:rFonts w:cs="Times New Roman"/>
                <w:sz w:val="26"/>
                <w:szCs w:val="28"/>
              </w:rPr>
            </w:pPr>
          </w:p>
        </w:tc>
        <w:tc>
          <w:tcPr>
            <w:tcW w:w="5491" w:type="dxa"/>
            <w:shd w:val="clear" w:color="auto" w:fill="auto"/>
            <w:vAlign w:val="center"/>
          </w:tcPr>
          <w:p w14:paraId="42E30359" w14:textId="02C1295A" w:rsidR="00CA7E35" w:rsidRPr="00F432D4" w:rsidRDefault="00CA7E35" w:rsidP="00F432D4">
            <w:pPr>
              <w:spacing w:before="120" w:after="0" w:line="240" w:lineRule="auto"/>
              <w:jc w:val="both"/>
              <w:rPr>
                <w:rFonts w:cs="Times New Roman"/>
                <w:b/>
                <w:bCs/>
                <w:sz w:val="26"/>
                <w:szCs w:val="28"/>
              </w:rPr>
            </w:pPr>
            <w:r w:rsidRPr="00F432D4">
              <w:rPr>
                <w:rFonts w:cs="Times New Roman"/>
                <w:b/>
                <w:bCs/>
                <w:sz w:val="26"/>
                <w:szCs w:val="28"/>
              </w:rPr>
              <w:t>Các khoản giảm trừ khỏi Vốn cấp 2 (B2)</w:t>
            </w:r>
            <w:r w:rsidR="002D7D45" w:rsidRPr="00F432D4">
              <w:rPr>
                <w:rFonts w:cs="Times New Roman"/>
                <w:b/>
                <w:bCs/>
                <w:sz w:val="26"/>
                <w:szCs w:val="28"/>
              </w:rPr>
              <w:t xml:space="preserve">= </w:t>
            </w:r>
            <w:r w:rsidR="002D7D45" w:rsidRPr="00F432D4">
              <w:rPr>
                <w:rFonts w:cs="Times New Roman"/>
                <w:b/>
                <w:bCs/>
                <w:sz w:val="26"/>
                <w:szCs w:val="28"/>
                <w:lang w:val="pt-BR"/>
              </w:rPr>
              <w:t>∑3</w:t>
            </w:r>
            <w:r w:rsidR="005B2F6F" w:rsidRPr="00F432D4">
              <w:rPr>
                <w:rFonts w:cs="Times New Roman"/>
                <w:b/>
                <w:bCs/>
                <w:sz w:val="26"/>
                <w:szCs w:val="28"/>
                <w:lang w:val="pt-BR"/>
              </w:rPr>
              <w:t>3</w:t>
            </w:r>
            <w:r w:rsidR="002D7D45" w:rsidRPr="00F432D4">
              <w:rPr>
                <w:rFonts w:cs="Times New Roman"/>
                <w:b/>
                <w:bCs/>
                <w:sz w:val="26"/>
                <w:szCs w:val="28"/>
                <w:lang w:val="pt-BR"/>
              </w:rPr>
              <w:t>÷ 3</w:t>
            </w:r>
            <w:r w:rsidR="005B2F6F" w:rsidRPr="00F432D4">
              <w:rPr>
                <w:rFonts w:cs="Times New Roman"/>
                <w:b/>
                <w:bCs/>
                <w:sz w:val="26"/>
                <w:szCs w:val="28"/>
                <w:lang w:val="pt-BR"/>
              </w:rPr>
              <w:t>8</w:t>
            </w:r>
          </w:p>
        </w:tc>
        <w:tc>
          <w:tcPr>
            <w:tcW w:w="7634" w:type="dxa"/>
          </w:tcPr>
          <w:p w14:paraId="1A0432F1" w14:textId="77777777" w:rsidR="00CA7E35" w:rsidRPr="00F432D4" w:rsidRDefault="00CA7E35" w:rsidP="00F432D4">
            <w:pPr>
              <w:spacing w:before="120" w:after="0" w:line="240" w:lineRule="auto"/>
              <w:jc w:val="both"/>
              <w:rPr>
                <w:rFonts w:cs="Times New Roman"/>
                <w:sz w:val="26"/>
                <w:szCs w:val="28"/>
              </w:rPr>
            </w:pPr>
          </w:p>
        </w:tc>
      </w:tr>
      <w:tr w:rsidR="00CA7E35" w:rsidRPr="00F432D4" w14:paraId="064E1931" w14:textId="77777777" w:rsidTr="00F432D4">
        <w:trPr>
          <w:jc w:val="center"/>
        </w:trPr>
        <w:tc>
          <w:tcPr>
            <w:tcW w:w="769" w:type="dxa"/>
            <w:shd w:val="clear" w:color="auto" w:fill="auto"/>
            <w:vAlign w:val="center"/>
          </w:tcPr>
          <w:p w14:paraId="6B7983CF" w14:textId="2D37256A"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lastRenderedPageBreak/>
              <w:t>(3</w:t>
            </w:r>
            <w:r w:rsidR="005B2F6F" w:rsidRPr="00F432D4">
              <w:rPr>
                <w:rFonts w:cs="Times New Roman"/>
                <w:sz w:val="26"/>
                <w:szCs w:val="28"/>
              </w:rPr>
              <w:t>3</w:t>
            </w:r>
            <w:r w:rsidRPr="00F432D4">
              <w:rPr>
                <w:rFonts w:cs="Times New Roman"/>
                <w:sz w:val="26"/>
                <w:szCs w:val="28"/>
              </w:rPr>
              <w:t>)</w:t>
            </w:r>
          </w:p>
        </w:tc>
        <w:tc>
          <w:tcPr>
            <w:tcW w:w="5491" w:type="dxa"/>
            <w:shd w:val="clear" w:color="auto" w:fill="auto"/>
            <w:vAlign w:val="center"/>
          </w:tcPr>
          <w:p w14:paraId="2FC284CD" w14:textId="7D2911BD" w:rsidR="00CA7E35" w:rsidRPr="00F432D4" w:rsidRDefault="00CA7E35" w:rsidP="00F432D4">
            <w:pPr>
              <w:spacing w:before="120" w:after="0" w:line="240" w:lineRule="auto"/>
              <w:jc w:val="both"/>
              <w:rPr>
                <w:rFonts w:cs="Times New Roman"/>
                <w:b/>
                <w:bCs/>
                <w:sz w:val="26"/>
                <w:szCs w:val="28"/>
              </w:rPr>
            </w:pPr>
            <w:r w:rsidRPr="00F432D4">
              <w:rPr>
                <w:rFonts w:cs="Times New Roman"/>
                <w:i/>
                <w:iCs/>
                <w:sz w:val="26"/>
                <w:szCs w:val="28"/>
              </w:rPr>
              <w:t>Mua lại nợ thứ cấp do ngân hàng phát hành</w:t>
            </w:r>
          </w:p>
        </w:tc>
        <w:tc>
          <w:tcPr>
            <w:tcW w:w="7634" w:type="dxa"/>
          </w:tcPr>
          <w:p w14:paraId="546D75D4" w14:textId="77777777" w:rsidR="00CA7E35" w:rsidRPr="00F432D4" w:rsidRDefault="00CA7E35" w:rsidP="00F432D4">
            <w:pPr>
              <w:spacing w:before="120" w:after="0" w:line="240" w:lineRule="auto"/>
              <w:jc w:val="both"/>
              <w:rPr>
                <w:rFonts w:cs="Times New Roman"/>
                <w:sz w:val="26"/>
                <w:szCs w:val="28"/>
              </w:rPr>
            </w:pPr>
          </w:p>
        </w:tc>
      </w:tr>
      <w:tr w:rsidR="00CA7E35" w:rsidRPr="00F432D4" w14:paraId="24FFCABA" w14:textId="77777777" w:rsidTr="00F432D4">
        <w:trPr>
          <w:jc w:val="center"/>
        </w:trPr>
        <w:tc>
          <w:tcPr>
            <w:tcW w:w="769" w:type="dxa"/>
            <w:shd w:val="clear" w:color="auto" w:fill="auto"/>
            <w:vAlign w:val="center"/>
          </w:tcPr>
          <w:p w14:paraId="0D952E91" w14:textId="090FAC84"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4</w:t>
            </w:r>
            <w:r w:rsidRPr="00F432D4">
              <w:rPr>
                <w:rFonts w:cs="Times New Roman"/>
                <w:sz w:val="26"/>
                <w:szCs w:val="28"/>
              </w:rPr>
              <w:t>)</w:t>
            </w:r>
          </w:p>
        </w:tc>
        <w:tc>
          <w:tcPr>
            <w:tcW w:w="5491" w:type="dxa"/>
            <w:shd w:val="clear" w:color="auto" w:fill="auto"/>
            <w:vAlign w:val="center"/>
          </w:tcPr>
          <w:p w14:paraId="2F28372F" w14:textId="5E5E22B0" w:rsidR="00CA7E35" w:rsidRPr="00F432D4" w:rsidRDefault="00CA7E35" w:rsidP="00F432D4">
            <w:pPr>
              <w:spacing w:before="120" w:after="0" w:line="240" w:lineRule="auto"/>
              <w:jc w:val="both"/>
              <w:rPr>
                <w:rFonts w:cs="Times New Roman"/>
                <w:b/>
                <w:bCs/>
                <w:sz w:val="26"/>
                <w:szCs w:val="28"/>
              </w:rPr>
            </w:pPr>
            <w:r w:rsidRPr="00F432D4">
              <w:rPr>
                <w:rFonts w:cs="Times New Roman"/>
                <w:iCs/>
                <w:sz w:val="26"/>
                <w:szCs w:val="28"/>
              </w:rPr>
              <w:t xml:space="preserve">Phần giá trị chênh lệch dương giữa khoản mục (dự phòng chung) và </w:t>
            </w:r>
            <w:r w:rsidRPr="00F432D4">
              <w:rPr>
                <w:rFonts w:cs="Times New Roman"/>
                <w:sz w:val="26"/>
                <w:szCs w:val="28"/>
              </w:rPr>
              <w:t>1,25% của “Tổng tài sản tính theo rủi ro tín dụng” quy định tại Thông tư này</w:t>
            </w:r>
          </w:p>
        </w:tc>
        <w:tc>
          <w:tcPr>
            <w:tcW w:w="7634" w:type="dxa"/>
          </w:tcPr>
          <w:p w14:paraId="34D9DCFE" w14:textId="77777777" w:rsidR="00CA7E35" w:rsidRPr="00F432D4" w:rsidRDefault="00CA7E35" w:rsidP="00F432D4">
            <w:pPr>
              <w:spacing w:before="120" w:after="0" w:line="240" w:lineRule="auto"/>
              <w:jc w:val="both"/>
              <w:rPr>
                <w:rFonts w:cs="Times New Roman"/>
                <w:sz w:val="26"/>
                <w:szCs w:val="28"/>
              </w:rPr>
            </w:pPr>
          </w:p>
        </w:tc>
      </w:tr>
      <w:tr w:rsidR="00CA7E35" w:rsidRPr="00F432D4" w14:paraId="25DC6D56" w14:textId="77777777" w:rsidTr="00F432D4">
        <w:trPr>
          <w:jc w:val="center"/>
        </w:trPr>
        <w:tc>
          <w:tcPr>
            <w:tcW w:w="769" w:type="dxa"/>
            <w:shd w:val="clear" w:color="auto" w:fill="auto"/>
            <w:vAlign w:val="center"/>
          </w:tcPr>
          <w:p w14:paraId="30EBE686" w14:textId="74AB09B9"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5</w:t>
            </w:r>
            <w:r w:rsidRPr="00F432D4">
              <w:rPr>
                <w:rFonts w:cs="Times New Roman"/>
                <w:sz w:val="26"/>
                <w:szCs w:val="28"/>
              </w:rPr>
              <w:t xml:space="preserve">) </w:t>
            </w:r>
          </w:p>
        </w:tc>
        <w:tc>
          <w:tcPr>
            <w:tcW w:w="5491" w:type="dxa"/>
            <w:shd w:val="clear" w:color="auto" w:fill="auto"/>
            <w:vAlign w:val="center"/>
          </w:tcPr>
          <w:p w14:paraId="64F782A9" w14:textId="41C21EE4" w:rsidR="00CA7E35" w:rsidRPr="00F432D4" w:rsidRDefault="00CA7E35" w:rsidP="00F432D4">
            <w:pPr>
              <w:spacing w:before="120" w:after="0" w:line="240" w:lineRule="auto"/>
              <w:jc w:val="both"/>
              <w:rPr>
                <w:rFonts w:cs="Times New Roman"/>
                <w:b/>
                <w:bCs/>
                <w:sz w:val="26"/>
                <w:szCs w:val="28"/>
              </w:rPr>
            </w:pPr>
            <w:r w:rsidRPr="00F432D4">
              <w:rPr>
                <w:rFonts w:cs="Times New Roman"/>
                <w:i/>
                <w:sz w:val="26"/>
                <w:szCs w:val="28"/>
              </w:rPr>
              <w:t>Phần chênh lệch dương giữa khoản mục (chênh lệch dương giữa dự phòng cụ thể và tổn thất dự kiến cho các ngân hàng áp dụng phương pháp IRB khi tính tài sản có rủi ro tín dụng) và 0,6% của “Tổng tài sản tính theo rủi ro tín dụng” quy định tại Thông tư này</w:t>
            </w:r>
          </w:p>
        </w:tc>
        <w:tc>
          <w:tcPr>
            <w:tcW w:w="7634" w:type="dxa"/>
          </w:tcPr>
          <w:p w14:paraId="065C8163" w14:textId="05721DEC"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Chỉ áp dụng cho các ngân hàng áp dụng phương pháp IRB khi tính tài sản có rủi ro tín dụng</w:t>
            </w:r>
          </w:p>
        </w:tc>
      </w:tr>
      <w:tr w:rsidR="00CA7E35" w:rsidRPr="00F432D4" w14:paraId="239AA7EF" w14:textId="77777777" w:rsidTr="00F432D4">
        <w:trPr>
          <w:jc w:val="center"/>
        </w:trPr>
        <w:tc>
          <w:tcPr>
            <w:tcW w:w="769" w:type="dxa"/>
            <w:shd w:val="clear" w:color="auto" w:fill="auto"/>
            <w:vAlign w:val="center"/>
          </w:tcPr>
          <w:p w14:paraId="226325AF" w14:textId="1A5E3E8E"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6</w:t>
            </w:r>
            <w:r w:rsidRPr="00F432D4">
              <w:rPr>
                <w:rFonts w:cs="Times New Roman"/>
                <w:sz w:val="26"/>
                <w:szCs w:val="28"/>
              </w:rPr>
              <w:t>)</w:t>
            </w:r>
          </w:p>
        </w:tc>
        <w:tc>
          <w:tcPr>
            <w:tcW w:w="5491" w:type="dxa"/>
            <w:shd w:val="clear" w:color="auto" w:fill="auto"/>
            <w:vAlign w:val="center"/>
          </w:tcPr>
          <w:p w14:paraId="50A96A7D" w14:textId="1451981E" w:rsidR="00CA7E35" w:rsidRPr="00F432D4" w:rsidRDefault="00CA7E35" w:rsidP="00F432D4">
            <w:pPr>
              <w:spacing w:before="120" w:after="0" w:line="240" w:lineRule="auto"/>
              <w:jc w:val="both"/>
              <w:rPr>
                <w:rFonts w:cs="Times New Roman"/>
                <w:i/>
                <w:sz w:val="26"/>
                <w:szCs w:val="28"/>
              </w:rPr>
            </w:pPr>
            <w:r w:rsidRPr="00F432D4">
              <w:rPr>
                <w:rFonts w:cs="Times New Roman"/>
                <w:i/>
                <w:iCs/>
                <w:sz w:val="26"/>
                <w:szCs w:val="28"/>
              </w:rPr>
              <w:t>Mua, đầu tư lẫn nhau nợ thứ cấp của ngân hàng và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0E6714EE" w14:textId="03E06CE4"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Chỉ trừ mua nợ thứ cấp của các tổ chức cũng sở hữu giá trị nợ thứ cấp tương ứng của ngân hàng.</w:t>
            </w:r>
          </w:p>
        </w:tc>
      </w:tr>
      <w:tr w:rsidR="00CA7E35" w:rsidRPr="00F432D4" w14:paraId="646BB796" w14:textId="77777777" w:rsidTr="00F432D4">
        <w:trPr>
          <w:jc w:val="center"/>
        </w:trPr>
        <w:tc>
          <w:tcPr>
            <w:tcW w:w="769" w:type="dxa"/>
            <w:shd w:val="clear" w:color="auto" w:fill="auto"/>
            <w:vAlign w:val="center"/>
          </w:tcPr>
          <w:p w14:paraId="3100411A" w14:textId="0AE13AD3"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7</w:t>
            </w:r>
            <w:r w:rsidRPr="00F432D4">
              <w:rPr>
                <w:rFonts w:cs="Times New Roman"/>
                <w:sz w:val="26"/>
                <w:szCs w:val="28"/>
              </w:rPr>
              <w:t>)</w:t>
            </w:r>
          </w:p>
        </w:tc>
        <w:tc>
          <w:tcPr>
            <w:tcW w:w="5491" w:type="dxa"/>
            <w:shd w:val="clear" w:color="auto" w:fill="auto"/>
            <w:vAlign w:val="center"/>
          </w:tcPr>
          <w:p w14:paraId="71CE5277" w14:textId="7ADA886D" w:rsidR="00CA7E35" w:rsidRPr="00F432D4" w:rsidRDefault="00CA7E35" w:rsidP="00F432D4">
            <w:pPr>
              <w:spacing w:before="120" w:after="0" w:line="240" w:lineRule="auto"/>
              <w:jc w:val="both"/>
              <w:rPr>
                <w:rFonts w:cs="Times New Roman"/>
                <w:i/>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(17), ứng với phần nợ thứ cấp.</w:t>
            </w:r>
          </w:p>
        </w:tc>
        <w:tc>
          <w:tcPr>
            <w:tcW w:w="7634" w:type="dxa"/>
          </w:tcPr>
          <w:p w14:paraId="133E9F23" w14:textId="6D5AC191"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CA7E35" w:rsidRPr="00F432D4" w14:paraId="156C30DC" w14:textId="77777777" w:rsidTr="00F432D4">
        <w:trPr>
          <w:jc w:val="center"/>
        </w:trPr>
        <w:tc>
          <w:tcPr>
            <w:tcW w:w="769" w:type="dxa"/>
            <w:shd w:val="clear" w:color="auto" w:fill="auto"/>
            <w:vAlign w:val="center"/>
          </w:tcPr>
          <w:p w14:paraId="1CE4DE83" w14:textId="2872E6FB" w:rsidR="00CA7E35" w:rsidRPr="00F432D4" w:rsidRDefault="00CA7E35" w:rsidP="00F432D4">
            <w:pPr>
              <w:spacing w:before="120" w:after="0" w:line="240" w:lineRule="auto"/>
              <w:jc w:val="both"/>
              <w:rPr>
                <w:rFonts w:cs="Times New Roman"/>
                <w:sz w:val="26"/>
                <w:szCs w:val="28"/>
              </w:rPr>
            </w:pPr>
            <w:r w:rsidRPr="00F432D4">
              <w:rPr>
                <w:rFonts w:cs="Times New Roman"/>
                <w:sz w:val="26"/>
                <w:szCs w:val="28"/>
              </w:rPr>
              <w:t>(3</w:t>
            </w:r>
            <w:r w:rsidR="005B2F6F" w:rsidRPr="00F432D4">
              <w:rPr>
                <w:rFonts w:cs="Times New Roman"/>
                <w:sz w:val="26"/>
                <w:szCs w:val="28"/>
              </w:rPr>
              <w:t>8</w:t>
            </w:r>
            <w:r w:rsidRPr="00F432D4">
              <w:rPr>
                <w:rFonts w:cs="Times New Roman"/>
                <w:sz w:val="26"/>
                <w:szCs w:val="28"/>
              </w:rPr>
              <w:t>)</w:t>
            </w:r>
          </w:p>
        </w:tc>
        <w:tc>
          <w:tcPr>
            <w:tcW w:w="5491" w:type="dxa"/>
            <w:shd w:val="clear" w:color="auto" w:fill="auto"/>
            <w:vAlign w:val="center"/>
          </w:tcPr>
          <w:p w14:paraId="13390C74" w14:textId="031F556B" w:rsidR="00CA7E35" w:rsidRPr="00F432D4" w:rsidRDefault="00CA7E35" w:rsidP="00F432D4">
            <w:pPr>
              <w:spacing w:before="120" w:after="0" w:line="240" w:lineRule="auto"/>
              <w:jc w:val="both"/>
              <w:rPr>
                <w:rFonts w:cs="Times New Roman"/>
                <w:i/>
                <w:sz w:val="26"/>
                <w:szCs w:val="28"/>
              </w:rPr>
            </w:pPr>
            <w:r w:rsidRPr="00F432D4">
              <w:rPr>
                <w:rFonts w:cs="Times New Roman"/>
                <w:i/>
                <w:iCs/>
                <w:sz w:val="26"/>
                <w:szCs w:val="28"/>
              </w:rPr>
              <w:t>Toàn bộ giá trị nợ thứ cấp trong tổng giá trị đầu tư thỏa mãn điều kiện 2.</w:t>
            </w:r>
          </w:p>
        </w:tc>
        <w:tc>
          <w:tcPr>
            <w:tcW w:w="7634" w:type="dxa"/>
          </w:tcPr>
          <w:p w14:paraId="0E9F6ED9" w14:textId="1D845589" w:rsidR="00CA7E35" w:rsidRPr="00F432D4" w:rsidRDefault="00D024D1"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CA7E35" w:rsidRPr="00F432D4" w14:paraId="6B694D83" w14:textId="77777777" w:rsidTr="00F432D4">
        <w:trPr>
          <w:jc w:val="center"/>
        </w:trPr>
        <w:tc>
          <w:tcPr>
            <w:tcW w:w="769" w:type="dxa"/>
            <w:shd w:val="clear" w:color="auto" w:fill="auto"/>
            <w:vAlign w:val="center"/>
          </w:tcPr>
          <w:p w14:paraId="5BC61AD7" w14:textId="77777777" w:rsidR="00CA7E35" w:rsidRPr="00F432D4" w:rsidRDefault="00CA7E35" w:rsidP="00F432D4">
            <w:pPr>
              <w:spacing w:before="120" w:after="0" w:line="240" w:lineRule="auto"/>
              <w:jc w:val="both"/>
              <w:rPr>
                <w:rFonts w:cs="Times New Roman"/>
                <w:sz w:val="26"/>
                <w:szCs w:val="28"/>
              </w:rPr>
            </w:pPr>
          </w:p>
        </w:tc>
        <w:tc>
          <w:tcPr>
            <w:tcW w:w="5491" w:type="dxa"/>
            <w:shd w:val="clear" w:color="auto" w:fill="auto"/>
            <w:vAlign w:val="center"/>
          </w:tcPr>
          <w:p w14:paraId="5A009088" w14:textId="15C78625" w:rsidR="00CA7E35" w:rsidRPr="00F432D4" w:rsidRDefault="00CA7E35" w:rsidP="00F432D4">
            <w:pPr>
              <w:spacing w:before="120" w:after="0" w:line="240" w:lineRule="auto"/>
              <w:jc w:val="both"/>
              <w:rPr>
                <w:rFonts w:cs="Times New Roman"/>
                <w:iCs/>
                <w:sz w:val="26"/>
                <w:szCs w:val="28"/>
              </w:rPr>
            </w:pPr>
            <w:r w:rsidRPr="00F432D4">
              <w:rPr>
                <w:rFonts w:cs="Times New Roman"/>
                <w:b/>
                <w:bCs/>
                <w:sz w:val="26"/>
                <w:szCs w:val="28"/>
                <w:lang w:val="pt-BR"/>
              </w:rPr>
              <w:t>VỐN TỰ CÓ (C) = (A) + (B)</w:t>
            </w:r>
          </w:p>
        </w:tc>
        <w:tc>
          <w:tcPr>
            <w:tcW w:w="7634" w:type="dxa"/>
          </w:tcPr>
          <w:p w14:paraId="62B596DB" w14:textId="77777777" w:rsidR="00CA7E35" w:rsidRPr="00F432D4" w:rsidRDefault="00CA7E35" w:rsidP="00F432D4">
            <w:pPr>
              <w:spacing w:before="120" w:after="0" w:line="240" w:lineRule="auto"/>
              <w:jc w:val="both"/>
              <w:rPr>
                <w:rFonts w:cs="Times New Roman"/>
                <w:sz w:val="26"/>
                <w:szCs w:val="28"/>
              </w:rPr>
            </w:pPr>
          </w:p>
        </w:tc>
      </w:tr>
    </w:tbl>
    <w:p w14:paraId="3241C8B6" w14:textId="77777777" w:rsidR="00F432D4" w:rsidRDefault="00F432D4" w:rsidP="00F432D4">
      <w:pPr>
        <w:pStyle w:val="ListParagraph"/>
        <w:spacing w:before="120" w:after="0" w:line="240" w:lineRule="auto"/>
        <w:ind w:left="1080"/>
        <w:contextualSpacing w:val="0"/>
        <w:jc w:val="both"/>
        <w:rPr>
          <w:rFonts w:cs="Times New Roman"/>
          <w:b/>
          <w:bCs/>
          <w:sz w:val="26"/>
          <w:szCs w:val="28"/>
        </w:rPr>
      </w:pPr>
    </w:p>
    <w:p w14:paraId="20BDCC74" w14:textId="77777777" w:rsidR="00F432D4" w:rsidRDefault="00F432D4" w:rsidP="00F432D4">
      <w:pPr>
        <w:pStyle w:val="ListParagraph"/>
        <w:spacing w:before="120" w:after="0" w:line="240" w:lineRule="auto"/>
        <w:ind w:left="1080"/>
        <w:contextualSpacing w:val="0"/>
        <w:jc w:val="both"/>
        <w:rPr>
          <w:rFonts w:cs="Times New Roman"/>
          <w:b/>
          <w:bCs/>
          <w:sz w:val="26"/>
          <w:szCs w:val="28"/>
        </w:rPr>
      </w:pPr>
    </w:p>
    <w:p w14:paraId="2C594BEB" w14:textId="77777777" w:rsidR="00F432D4" w:rsidRPr="00F432D4" w:rsidRDefault="00F432D4" w:rsidP="00F432D4">
      <w:pPr>
        <w:spacing w:before="120" w:after="0" w:line="240" w:lineRule="auto"/>
        <w:ind w:left="360"/>
        <w:jc w:val="both"/>
        <w:rPr>
          <w:rFonts w:cs="Times New Roman"/>
          <w:b/>
          <w:bCs/>
          <w:sz w:val="26"/>
          <w:szCs w:val="28"/>
        </w:rPr>
      </w:pPr>
    </w:p>
    <w:p w14:paraId="49817AB9" w14:textId="10C0D76D" w:rsidR="00D024D1" w:rsidRPr="00F432D4" w:rsidRDefault="00D024D1" w:rsidP="00F432D4">
      <w:pPr>
        <w:pStyle w:val="ListParagraph"/>
        <w:numPr>
          <w:ilvl w:val="0"/>
          <w:numId w:val="5"/>
        </w:numPr>
        <w:spacing w:before="120" w:after="0" w:line="240" w:lineRule="auto"/>
        <w:contextualSpacing w:val="0"/>
        <w:jc w:val="both"/>
        <w:rPr>
          <w:rFonts w:cs="Times New Roman"/>
          <w:b/>
          <w:bCs/>
          <w:sz w:val="26"/>
          <w:szCs w:val="28"/>
        </w:rPr>
      </w:pPr>
      <w:r w:rsidRPr="00F432D4">
        <w:rPr>
          <w:rFonts w:cs="Times New Roman"/>
          <w:b/>
          <w:bCs/>
          <w:sz w:val="26"/>
          <w:szCs w:val="28"/>
        </w:rPr>
        <w:lastRenderedPageBreak/>
        <w:t>Vốn tự có hợp nhất</w:t>
      </w:r>
    </w:p>
    <w:p w14:paraId="5FA2D1A1" w14:textId="77777777" w:rsidR="005B2F6F" w:rsidRPr="00F432D4" w:rsidRDefault="005B2F6F" w:rsidP="00F432D4">
      <w:pPr>
        <w:pStyle w:val="ListParagraph"/>
        <w:spacing w:before="120" w:after="0" w:line="240" w:lineRule="auto"/>
        <w:ind w:left="1080"/>
        <w:contextualSpacing w:val="0"/>
        <w:jc w:val="both"/>
        <w:rPr>
          <w:rFonts w:cs="Times New Roman"/>
          <w:b/>
          <w:bCs/>
          <w:sz w:val="2"/>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A0" w:firstRow="1" w:lastRow="0" w:firstColumn="1" w:lastColumn="0" w:noHBand="0" w:noVBand="0"/>
      </w:tblPr>
      <w:tblGrid>
        <w:gridCol w:w="769"/>
        <w:gridCol w:w="5422"/>
        <w:gridCol w:w="7597"/>
      </w:tblGrid>
      <w:tr w:rsidR="005B2F6F" w:rsidRPr="00F432D4" w14:paraId="2D080FDA" w14:textId="77777777" w:rsidTr="00F432D4">
        <w:trPr>
          <w:tblHeader/>
          <w:jc w:val="center"/>
        </w:trPr>
        <w:tc>
          <w:tcPr>
            <w:tcW w:w="769" w:type="dxa"/>
            <w:shd w:val="clear" w:color="auto" w:fill="auto"/>
            <w:vAlign w:val="center"/>
          </w:tcPr>
          <w:p w14:paraId="1E30ACB6" w14:textId="77777777" w:rsidR="005B2F6F" w:rsidRPr="00F432D4" w:rsidRDefault="005B2F6F" w:rsidP="00F432D4">
            <w:pPr>
              <w:spacing w:before="120" w:after="0" w:line="240" w:lineRule="auto"/>
              <w:jc w:val="center"/>
              <w:rPr>
                <w:rFonts w:cs="Times New Roman"/>
                <w:b/>
                <w:bCs/>
                <w:sz w:val="26"/>
                <w:szCs w:val="28"/>
              </w:rPr>
            </w:pPr>
            <w:r w:rsidRPr="00F432D4">
              <w:rPr>
                <w:rFonts w:cs="Times New Roman"/>
                <w:b/>
                <w:bCs/>
                <w:sz w:val="26"/>
                <w:szCs w:val="28"/>
              </w:rPr>
              <w:t>Mục</w:t>
            </w:r>
          </w:p>
        </w:tc>
        <w:tc>
          <w:tcPr>
            <w:tcW w:w="5422" w:type="dxa"/>
            <w:shd w:val="clear" w:color="auto" w:fill="auto"/>
            <w:noWrap/>
            <w:vAlign w:val="bottom"/>
          </w:tcPr>
          <w:p w14:paraId="4C5E86FA" w14:textId="77777777" w:rsidR="005B2F6F" w:rsidRPr="00F432D4" w:rsidRDefault="005B2F6F" w:rsidP="00F432D4">
            <w:pPr>
              <w:spacing w:before="120" w:after="0" w:line="240" w:lineRule="auto"/>
              <w:jc w:val="center"/>
              <w:rPr>
                <w:rFonts w:cs="Times New Roman"/>
                <w:b/>
                <w:bCs/>
                <w:sz w:val="26"/>
                <w:szCs w:val="28"/>
              </w:rPr>
            </w:pPr>
            <w:r w:rsidRPr="00F432D4">
              <w:rPr>
                <w:rFonts w:cs="Times New Roman"/>
                <w:b/>
                <w:bCs/>
                <w:sz w:val="26"/>
                <w:szCs w:val="28"/>
              </w:rPr>
              <w:t>Cấu phần</w:t>
            </w:r>
          </w:p>
        </w:tc>
        <w:tc>
          <w:tcPr>
            <w:tcW w:w="7634" w:type="dxa"/>
          </w:tcPr>
          <w:p w14:paraId="616CFBE3" w14:textId="77777777" w:rsidR="005B2F6F" w:rsidRPr="00F432D4" w:rsidRDefault="005B2F6F" w:rsidP="00F432D4">
            <w:pPr>
              <w:spacing w:before="120" w:after="0" w:line="240" w:lineRule="auto"/>
              <w:jc w:val="center"/>
              <w:rPr>
                <w:rFonts w:cs="Times New Roman"/>
                <w:b/>
                <w:bCs/>
                <w:sz w:val="26"/>
                <w:szCs w:val="28"/>
              </w:rPr>
            </w:pPr>
            <w:r w:rsidRPr="00F432D4">
              <w:rPr>
                <w:rFonts w:cs="Times New Roman"/>
                <w:b/>
                <w:bCs/>
                <w:sz w:val="26"/>
                <w:szCs w:val="28"/>
              </w:rPr>
              <w:t>Cách xác định</w:t>
            </w:r>
          </w:p>
        </w:tc>
      </w:tr>
      <w:tr w:rsidR="005B2F6F" w:rsidRPr="00F432D4" w14:paraId="235E27ED" w14:textId="77777777" w:rsidTr="00F432D4">
        <w:trPr>
          <w:jc w:val="center"/>
        </w:trPr>
        <w:tc>
          <w:tcPr>
            <w:tcW w:w="769" w:type="dxa"/>
            <w:shd w:val="clear" w:color="auto" w:fill="auto"/>
            <w:noWrap/>
            <w:vAlign w:val="center"/>
          </w:tcPr>
          <w:p w14:paraId="2954F69D"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3B85A566" w14:textId="693C42C9" w:rsidR="005B2F6F" w:rsidRPr="00F432D4" w:rsidRDefault="005B2F6F"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CẤP 1 HỢP NHẤT (A) = A1 + A2</w:t>
            </w:r>
          </w:p>
        </w:tc>
        <w:tc>
          <w:tcPr>
            <w:tcW w:w="7634" w:type="dxa"/>
          </w:tcPr>
          <w:p w14:paraId="11271505" w14:textId="77777777" w:rsidR="005B2F6F" w:rsidRPr="00F432D4" w:rsidRDefault="005B2F6F" w:rsidP="00F432D4">
            <w:pPr>
              <w:spacing w:before="120" w:after="0" w:line="240" w:lineRule="auto"/>
              <w:jc w:val="both"/>
              <w:rPr>
                <w:rFonts w:cs="Times New Roman"/>
                <w:sz w:val="26"/>
                <w:szCs w:val="28"/>
                <w:lang w:val="pt-BR"/>
              </w:rPr>
            </w:pPr>
          </w:p>
        </w:tc>
      </w:tr>
      <w:tr w:rsidR="005B2F6F" w:rsidRPr="00F432D4" w14:paraId="59CC5779" w14:textId="77777777" w:rsidTr="00F432D4">
        <w:trPr>
          <w:jc w:val="center"/>
        </w:trPr>
        <w:tc>
          <w:tcPr>
            <w:tcW w:w="769" w:type="dxa"/>
            <w:shd w:val="clear" w:color="auto" w:fill="auto"/>
            <w:noWrap/>
            <w:vAlign w:val="center"/>
          </w:tcPr>
          <w:p w14:paraId="6E2E7108" w14:textId="77777777" w:rsidR="005B2F6F" w:rsidRPr="00F432D4" w:rsidRDefault="005B2F6F" w:rsidP="00F432D4">
            <w:pPr>
              <w:spacing w:before="120" w:after="0" w:line="240" w:lineRule="auto"/>
              <w:jc w:val="both"/>
              <w:rPr>
                <w:rFonts w:cs="Times New Roman"/>
                <w:sz w:val="26"/>
                <w:szCs w:val="28"/>
                <w:lang w:val="pt-BR"/>
              </w:rPr>
            </w:pPr>
          </w:p>
        </w:tc>
        <w:tc>
          <w:tcPr>
            <w:tcW w:w="5422" w:type="dxa"/>
            <w:shd w:val="clear" w:color="auto" w:fill="auto"/>
            <w:vAlign w:val="center"/>
          </w:tcPr>
          <w:p w14:paraId="06B33A1E" w14:textId="5B9D6B69" w:rsidR="005B2F6F" w:rsidRPr="00F432D4" w:rsidRDefault="005B2F6F" w:rsidP="00F432D4">
            <w:pPr>
              <w:spacing w:before="120" w:after="0" w:line="240" w:lineRule="auto"/>
              <w:jc w:val="both"/>
              <w:rPr>
                <w:rFonts w:cs="Times New Roman"/>
                <w:i/>
                <w:iCs/>
                <w:sz w:val="26"/>
                <w:szCs w:val="28"/>
                <w:lang w:val="pt-BR"/>
              </w:rPr>
            </w:pPr>
            <w:r w:rsidRPr="00F432D4">
              <w:rPr>
                <w:rFonts w:cs="Times New Roman"/>
                <w:b/>
                <w:bCs/>
                <w:i/>
                <w:iCs/>
                <w:sz w:val="26"/>
                <w:szCs w:val="28"/>
                <w:lang w:val="pt-BR"/>
              </w:rPr>
              <w:t>Vốn lõi cấp 1 hợp nhất (A1) = A11 – A12</w:t>
            </w:r>
          </w:p>
        </w:tc>
        <w:tc>
          <w:tcPr>
            <w:tcW w:w="7634" w:type="dxa"/>
          </w:tcPr>
          <w:p w14:paraId="24C94E44" w14:textId="77777777" w:rsidR="005B2F6F" w:rsidRPr="00F432D4" w:rsidRDefault="005B2F6F" w:rsidP="00F432D4">
            <w:pPr>
              <w:spacing w:before="120" w:after="0" w:line="240" w:lineRule="auto"/>
              <w:jc w:val="both"/>
              <w:rPr>
                <w:rFonts w:cs="Times New Roman"/>
                <w:b/>
                <w:bCs/>
                <w:sz w:val="26"/>
                <w:szCs w:val="28"/>
                <w:lang w:val="pt-BR"/>
              </w:rPr>
            </w:pPr>
          </w:p>
        </w:tc>
      </w:tr>
      <w:tr w:rsidR="005B2F6F" w:rsidRPr="00F432D4" w14:paraId="67E14187" w14:textId="77777777" w:rsidTr="00F432D4">
        <w:trPr>
          <w:jc w:val="center"/>
        </w:trPr>
        <w:tc>
          <w:tcPr>
            <w:tcW w:w="769" w:type="dxa"/>
            <w:shd w:val="clear" w:color="auto" w:fill="auto"/>
            <w:noWrap/>
            <w:vAlign w:val="center"/>
          </w:tcPr>
          <w:p w14:paraId="0F44B5D2" w14:textId="77777777" w:rsidR="005B2F6F" w:rsidRPr="00F432D4" w:rsidRDefault="005B2F6F" w:rsidP="00F432D4">
            <w:pPr>
              <w:spacing w:before="120" w:after="0" w:line="240" w:lineRule="auto"/>
              <w:jc w:val="both"/>
              <w:rPr>
                <w:rFonts w:cs="Times New Roman"/>
                <w:sz w:val="26"/>
                <w:szCs w:val="28"/>
                <w:lang w:val="pt-BR"/>
              </w:rPr>
            </w:pPr>
          </w:p>
        </w:tc>
        <w:tc>
          <w:tcPr>
            <w:tcW w:w="5422" w:type="dxa"/>
            <w:shd w:val="clear" w:color="auto" w:fill="auto"/>
            <w:vAlign w:val="center"/>
          </w:tcPr>
          <w:p w14:paraId="59FFEC3D" w14:textId="2477B786" w:rsidR="005B2F6F" w:rsidRPr="00F432D4" w:rsidRDefault="005B2F6F"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lõi cấp 1 hợp nhất chưa giảm trừ (A11)=</w:t>
            </w:r>
            <w:r w:rsidRPr="00F432D4">
              <w:rPr>
                <w:rFonts w:cs="Times New Roman"/>
                <w:b/>
                <w:bCs/>
                <w:color w:val="000000"/>
                <w:sz w:val="26"/>
                <w:szCs w:val="28"/>
                <w:shd w:val="clear" w:color="auto" w:fill="FFFFFF"/>
                <w:lang w:val="pt-BR"/>
              </w:rPr>
              <w:t xml:space="preserve"> </w:t>
            </w:r>
            <w:r w:rsidRPr="00F432D4">
              <w:rPr>
                <w:rFonts w:cs="Times New Roman"/>
                <w:b/>
                <w:bCs/>
                <w:i/>
                <w:iCs/>
                <w:sz w:val="26"/>
                <w:szCs w:val="28"/>
                <w:lang w:val="pt-BR"/>
              </w:rPr>
              <w:t>∑1 ÷ 10</w:t>
            </w:r>
          </w:p>
        </w:tc>
        <w:tc>
          <w:tcPr>
            <w:tcW w:w="7634" w:type="dxa"/>
          </w:tcPr>
          <w:p w14:paraId="4A16CDC8" w14:textId="77777777" w:rsidR="005B2F6F" w:rsidRPr="00F432D4" w:rsidRDefault="005B2F6F" w:rsidP="00F432D4">
            <w:pPr>
              <w:spacing w:before="120" w:after="0" w:line="240" w:lineRule="auto"/>
              <w:jc w:val="both"/>
              <w:rPr>
                <w:rFonts w:cs="Times New Roman"/>
                <w:b/>
                <w:bCs/>
                <w:sz w:val="26"/>
                <w:szCs w:val="28"/>
                <w:lang w:val="pt-BR"/>
              </w:rPr>
            </w:pPr>
          </w:p>
        </w:tc>
      </w:tr>
      <w:tr w:rsidR="005B2F6F" w:rsidRPr="00F432D4" w14:paraId="6E915B05" w14:textId="77777777" w:rsidTr="00F432D4">
        <w:trPr>
          <w:jc w:val="center"/>
        </w:trPr>
        <w:tc>
          <w:tcPr>
            <w:tcW w:w="769" w:type="dxa"/>
            <w:shd w:val="clear" w:color="auto" w:fill="auto"/>
            <w:vAlign w:val="center"/>
          </w:tcPr>
          <w:p w14:paraId="479BCA0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w:t>
            </w:r>
          </w:p>
        </w:tc>
        <w:tc>
          <w:tcPr>
            <w:tcW w:w="5422" w:type="dxa"/>
            <w:shd w:val="clear" w:color="auto" w:fill="auto"/>
            <w:vAlign w:val="center"/>
          </w:tcPr>
          <w:p w14:paraId="3EA1932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Vốn điều lệ (vốn đã được cấp, vốn đã góp)</w:t>
            </w:r>
          </w:p>
        </w:tc>
        <w:tc>
          <w:tcPr>
            <w:tcW w:w="7634" w:type="dxa"/>
          </w:tcPr>
          <w:p w14:paraId="5796421D" w14:textId="6C285E4E"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Vốn điều lệ</w:t>
            </w:r>
            <w:r w:rsidRPr="00F432D4">
              <w:rPr>
                <w:rFonts w:cs="Times New Roman"/>
                <w:sz w:val="26"/>
                <w:szCs w:val="28"/>
              </w:rPr>
              <w:t> trên Báo cáo tình hình tài chính hợp nhất.</w:t>
            </w:r>
          </w:p>
          <w:p w14:paraId="3A73264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Đối với ngân hàng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5B2F6F" w:rsidRPr="00F432D4" w14:paraId="2F775E9C" w14:textId="77777777" w:rsidTr="00F432D4">
        <w:trPr>
          <w:jc w:val="center"/>
        </w:trPr>
        <w:tc>
          <w:tcPr>
            <w:tcW w:w="769" w:type="dxa"/>
            <w:shd w:val="clear" w:color="auto" w:fill="auto"/>
            <w:vAlign w:val="center"/>
          </w:tcPr>
          <w:p w14:paraId="595DC31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w:t>
            </w:r>
          </w:p>
        </w:tc>
        <w:tc>
          <w:tcPr>
            <w:tcW w:w="5422" w:type="dxa"/>
            <w:shd w:val="clear" w:color="auto" w:fill="auto"/>
            <w:vAlign w:val="center"/>
          </w:tcPr>
          <w:p w14:paraId="7D12B90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Quỹ dự trữ bổ sung vốn điều lệ</w:t>
            </w:r>
          </w:p>
        </w:tc>
        <w:tc>
          <w:tcPr>
            <w:tcW w:w="7634" w:type="dxa"/>
          </w:tcPr>
          <w:p w14:paraId="5252042F" w14:textId="1AE249B4"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Quỹ dự trữ bổ sung vốn điều lệ trong khoản mục </w:t>
            </w:r>
            <w:r w:rsidRPr="00F432D4">
              <w:rPr>
                <w:rFonts w:cs="Times New Roman"/>
                <w:b/>
                <w:bCs/>
                <w:sz w:val="26"/>
                <w:szCs w:val="28"/>
              </w:rPr>
              <w:t>Quỹ của tổ chức tín dụng</w:t>
            </w:r>
            <w:r w:rsidRPr="00F432D4">
              <w:rPr>
                <w:rFonts w:cs="Times New Roman"/>
                <w:sz w:val="26"/>
                <w:szCs w:val="28"/>
              </w:rPr>
              <w:t> trên Báo cáo tình hình tài chính hợp nhất.</w:t>
            </w:r>
          </w:p>
        </w:tc>
      </w:tr>
      <w:tr w:rsidR="005B2F6F" w:rsidRPr="00F432D4" w14:paraId="5F89FBC7" w14:textId="77777777" w:rsidTr="00F432D4">
        <w:trPr>
          <w:jc w:val="center"/>
        </w:trPr>
        <w:tc>
          <w:tcPr>
            <w:tcW w:w="769" w:type="dxa"/>
            <w:shd w:val="clear" w:color="auto" w:fill="auto"/>
            <w:vAlign w:val="center"/>
          </w:tcPr>
          <w:p w14:paraId="117550D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w:t>
            </w:r>
          </w:p>
        </w:tc>
        <w:tc>
          <w:tcPr>
            <w:tcW w:w="5422" w:type="dxa"/>
            <w:shd w:val="clear" w:color="auto" w:fill="auto"/>
            <w:vAlign w:val="center"/>
          </w:tcPr>
          <w:p w14:paraId="5CAB8E4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Quỹ đầu tư phát triển </w:t>
            </w:r>
          </w:p>
        </w:tc>
        <w:tc>
          <w:tcPr>
            <w:tcW w:w="7634" w:type="dxa"/>
          </w:tcPr>
          <w:p w14:paraId="3C7E9795" w14:textId="0014534A"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Quỹ đầu tư phát triển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 hợp nhất.</w:t>
            </w:r>
          </w:p>
        </w:tc>
      </w:tr>
      <w:tr w:rsidR="005B2F6F" w:rsidRPr="00F432D4" w14:paraId="760D5838" w14:textId="77777777" w:rsidTr="00F432D4">
        <w:trPr>
          <w:jc w:val="center"/>
        </w:trPr>
        <w:tc>
          <w:tcPr>
            <w:tcW w:w="769" w:type="dxa"/>
            <w:shd w:val="clear" w:color="auto" w:fill="auto"/>
            <w:vAlign w:val="center"/>
          </w:tcPr>
          <w:p w14:paraId="4B8CFA87"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(4)</w:t>
            </w:r>
          </w:p>
        </w:tc>
        <w:tc>
          <w:tcPr>
            <w:tcW w:w="5422" w:type="dxa"/>
            <w:shd w:val="clear" w:color="auto" w:fill="auto"/>
            <w:vAlign w:val="center"/>
          </w:tcPr>
          <w:p w14:paraId="7A73E2D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Quỹ dự phòng tài chính</w:t>
            </w:r>
          </w:p>
        </w:tc>
        <w:tc>
          <w:tcPr>
            <w:tcW w:w="7634" w:type="dxa"/>
          </w:tcPr>
          <w:p w14:paraId="4AD204C2" w14:textId="77143DD2"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Quỹ dự phòng tài chính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 hợp nhất.</w:t>
            </w:r>
          </w:p>
        </w:tc>
      </w:tr>
      <w:tr w:rsidR="005B2F6F" w:rsidRPr="00F432D4" w14:paraId="3E555FA1" w14:textId="77777777" w:rsidTr="00F432D4">
        <w:trPr>
          <w:jc w:val="center"/>
        </w:trPr>
        <w:tc>
          <w:tcPr>
            <w:tcW w:w="769" w:type="dxa"/>
            <w:shd w:val="clear" w:color="auto" w:fill="auto"/>
            <w:vAlign w:val="center"/>
          </w:tcPr>
          <w:p w14:paraId="78FE6310"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(5)</w:t>
            </w:r>
          </w:p>
        </w:tc>
        <w:tc>
          <w:tcPr>
            <w:tcW w:w="5422" w:type="dxa"/>
            <w:shd w:val="clear" w:color="auto" w:fill="auto"/>
            <w:vAlign w:val="center"/>
          </w:tcPr>
          <w:p w14:paraId="522B4D6E" w14:textId="77777777" w:rsidR="005B2F6F" w:rsidRPr="00F432D4" w:rsidRDefault="005B2F6F" w:rsidP="00F432D4">
            <w:pPr>
              <w:spacing w:before="120" w:after="0" w:line="240" w:lineRule="auto"/>
              <w:jc w:val="both"/>
              <w:rPr>
                <w:rFonts w:cs="Times New Roman"/>
                <w:sz w:val="26"/>
                <w:szCs w:val="28"/>
              </w:rPr>
            </w:pPr>
            <w:r w:rsidRPr="00F432D4">
              <w:rPr>
                <w:rFonts w:cs="Times New Roman"/>
                <w:i/>
                <w:iCs/>
                <w:sz w:val="26"/>
                <w:szCs w:val="28"/>
              </w:rPr>
              <w:t xml:space="preserve">Các quỹ khác được trích từ lợi nhuận sau thuế thu nhập doanh nghiệp theo quy định của pháp luật </w:t>
            </w:r>
          </w:p>
        </w:tc>
        <w:tc>
          <w:tcPr>
            <w:tcW w:w="7634" w:type="dxa"/>
          </w:tcPr>
          <w:p w14:paraId="62464F19" w14:textId="038358E0"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Quỹ khác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 hợp nhất.</w:t>
            </w:r>
          </w:p>
        </w:tc>
      </w:tr>
      <w:tr w:rsidR="005B2F6F" w:rsidRPr="00F432D4" w14:paraId="3840806B" w14:textId="77777777" w:rsidTr="00F432D4">
        <w:trPr>
          <w:jc w:val="center"/>
        </w:trPr>
        <w:tc>
          <w:tcPr>
            <w:tcW w:w="769" w:type="dxa"/>
            <w:shd w:val="clear" w:color="auto" w:fill="auto"/>
            <w:vAlign w:val="center"/>
          </w:tcPr>
          <w:p w14:paraId="6C426C64"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(6)</w:t>
            </w:r>
          </w:p>
        </w:tc>
        <w:tc>
          <w:tcPr>
            <w:tcW w:w="5422" w:type="dxa"/>
            <w:shd w:val="clear" w:color="auto" w:fill="auto"/>
            <w:vAlign w:val="center"/>
          </w:tcPr>
          <w:p w14:paraId="4B452E6A"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sz w:val="26"/>
                <w:szCs w:val="28"/>
              </w:rPr>
              <w:t>Vốn đầu tư xây dựng cơ bản, mua sắm tài sản cố định</w:t>
            </w:r>
          </w:p>
        </w:tc>
        <w:tc>
          <w:tcPr>
            <w:tcW w:w="7634" w:type="dxa"/>
          </w:tcPr>
          <w:p w14:paraId="38127C8A" w14:textId="395D7DB0"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đầu tư xây dựng cơ bản, mua sắm tài sản cố định</w:t>
            </w:r>
            <w:r w:rsidRPr="00F432D4">
              <w:rPr>
                <w:rFonts w:cs="Times New Roman"/>
                <w:sz w:val="26"/>
                <w:szCs w:val="28"/>
              </w:rPr>
              <w:t xml:space="preserve"> trên Báo cáo tình hình tài chính hợp nhất.</w:t>
            </w:r>
          </w:p>
        </w:tc>
      </w:tr>
      <w:tr w:rsidR="005B2F6F" w:rsidRPr="00F432D4" w14:paraId="1A3AB8AE" w14:textId="77777777" w:rsidTr="00F432D4">
        <w:trPr>
          <w:jc w:val="center"/>
        </w:trPr>
        <w:tc>
          <w:tcPr>
            <w:tcW w:w="769" w:type="dxa"/>
            <w:shd w:val="clear" w:color="auto" w:fill="auto"/>
            <w:vAlign w:val="center"/>
          </w:tcPr>
          <w:p w14:paraId="1D8B4AE3"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(7)</w:t>
            </w:r>
          </w:p>
        </w:tc>
        <w:tc>
          <w:tcPr>
            <w:tcW w:w="5422" w:type="dxa"/>
            <w:shd w:val="clear" w:color="auto" w:fill="auto"/>
            <w:vAlign w:val="center"/>
          </w:tcPr>
          <w:p w14:paraId="03C49AE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Vốn khác</w:t>
            </w:r>
          </w:p>
        </w:tc>
        <w:tc>
          <w:tcPr>
            <w:tcW w:w="7634" w:type="dxa"/>
          </w:tcPr>
          <w:p w14:paraId="2877E28B" w14:textId="1F314B3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khác</w:t>
            </w:r>
            <w:r w:rsidRPr="00F432D4">
              <w:rPr>
                <w:rFonts w:cs="Times New Roman"/>
                <w:sz w:val="26"/>
                <w:szCs w:val="28"/>
              </w:rPr>
              <w:t xml:space="preserve"> trên Báo cáo tình hình tài chính hợp nhất.</w:t>
            </w:r>
          </w:p>
        </w:tc>
      </w:tr>
      <w:tr w:rsidR="005B2F6F" w:rsidRPr="00F432D4" w14:paraId="0D5CA2DE" w14:textId="77777777" w:rsidTr="00F432D4">
        <w:trPr>
          <w:jc w:val="center"/>
        </w:trPr>
        <w:tc>
          <w:tcPr>
            <w:tcW w:w="769" w:type="dxa"/>
            <w:shd w:val="clear" w:color="auto" w:fill="auto"/>
            <w:vAlign w:val="center"/>
          </w:tcPr>
          <w:p w14:paraId="59CB97F1"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(8)</w:t>
            </w:r>
          </w:p>
        </w:tc>
        <w:tc>
          <w:tcPr>
            <w:tcW w:w="5422" w:type="dxa"/>
            <w:shd w:val="clear" w:color="auto" w:fill="auto"/>
            <w:vAlign w:val="center"/>
          </w:tcPr>
          <w:p w14:paraId="7290E33F"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Lợi nhuận chưa phân phối</w:t>
            </w:r>
          </w:p>
        </w:tc>
        <w:tc>
          <w:tcPr>
            <w:tcW w:w="7634" w:type="dxa"/>
          </w:tcPr>
          <w:p w14:paraId="3B6ADAE7" w14:textId="66F14EE3"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Lợi nhuận chưa phân phối</w:t>
            </w:r>
            <w:r w:rsidRPr="00F432D4">
              <w:rPr>
                <w:rFonts w:cs="Times New Roman"/>
                <w:sz w:val="26"/>
                <w:szCs w:val="28"/>
              </w:rPr>
              <w:t xml:space="preserve"> trên Báo cáo tình hình tài chính hợp nhất.</w:t>
            </w:r>
          </w:p>
        </w:tc>
      </w:tr>
      <w:tr w:rsidR="005B2F6F" w:rsidRPr="00F432D4" w14:paraId="38BA8E22" w14:textId="77777777" w:rsidTr="00F432D4">
        <w:trPr>
          <w:jc w:val="center"/>
        </w:trPr>
        <w:tc>
          <w:tcPr>
            <w:tcW w:w="769" w:type="dxa"/>
            <w:shd w:val="clear" w:color="auto" w:fill="auto"/>
            <w:vAlign w:val="center"/>
          </w:tcPr>
          <w:p w14:paraId="35E0D50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(9)</w:t>
            </w:r>
          </w:p>
        </w:tc>
        <w:tc>
          <w:tcPr>
            <w:tcW w:w="5422" w:type="dxa"/>
            <w:shd w:val="clear" w:color="auto" w:fill="auto"/>
            <w:vAlign w:val="center"/>
          </w:tcPr>
          <w:p w14:paraId="0D5A024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Thặng dư vốn cổ phần </w:t>
            </w:r>
            <w:r w:rsidRPr="00F432D4">
              <w:rPr>
                <w:rFonts w:cs="Times New Roman"/>
                <w:i/>
                <w:iCs/>
                <w:sz w:val="26"/>
                <w:szCs w:val="28"/>
              </w:rPr>
              <w:t>của cổ phần phổ thông</w:t>
            </w:r>
          </w:p>
        </w:tc>
        <w:tc>
          <w:tcPr>
            <w:tcW w:w="7634" w:type="dxa"/>
          </w:tcPr>
          <w:p w14:paraId="511549BC" w14:textId="1DF9B0AC"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Thặng dư vốn cổ phần</w:t>
            </w:r>
            <w:r w:rsidRPr="00F432D4">
              <w:rPr>
                <w:rFonts w:cs="Times New Roman"/>
                <w:sz w:val="26"/>
                <w:szCs w:val="28"/>
              </w:rPr>
              <w:t xml:space="preserve"> trên Báo cáo tình hình tài chính nhân với tỷ trọng của cổ phần phổ thông trên tổng số cổ phần hợp nhất.</w:t>
            </w:r>
          </w:p>
        </w:tc>
      </w:tr>
      <w:tr w:rsidR="005B2F6F" w:rsidRPr="00F432D4" w14:paraId="459CA208" w14:textId="77777777" w:rsidTr="00F432D4">
        <w:trPr>
          <w:jc w:val="center"/>
        </w:trPr>
        <w:tc>
          <w:tcPr>
            <w:tcW w:w="769" w:type="dxa"/>
            <w:shd w:val="clear" w:color="auto" w:fill="auto"/>
            <w:vAlign w:val="center"/>
          </w:tcPr>
          <w:p w14:paraId="67EB8A3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(10)</w:t>
            </w:r>
          </w:p>
        </w:tc>
        <w:tc>
          <w:tcPr>
            <w:tcW w:w="5422" w:type="dxa"/>
            <w:shd w:val="clear" w:color="auto" w:fill="auto"/>
            <w:vAlign w:val="center"/>
          </w:tcPr>
          <w:p w14:paraId="52222DF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Chênh lệch tỷ giá hối đoái phát sinh khi hợp nhất báo cáo tài chính</w:t>
            </w:r>
          </w:p>
        </w:tc>
        <w:tc>
          <w:tcPr>
            <w:tcW w:w="7634" w:type="dxa"/>
          </w:tcPr>
          <w:p w14:paraId="044AD36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lang w:val="vi-VN"/>
              </w:rPr>
              <w:t>Lấy số dư khoản </w:t>
            </w:r>
            <w:r w:rsidRPr="00F432D4">
              <w:rPr>
                <w:rFonts w:cs="Times New Roman"/>
                <w:b/>
                <w:bCs/>
                <w:sz w:val="26"/>
                <w:szCs w:val="28"/>
                <w:lang w:val="vi-VN"/>
              </w:rPr>
              <w:t>Chênh lệch tỷ giá hối đoái</w:t>
            </w:r>
            <w:r w:rsidRPr="00F432D4">
              <w:rPr>
                <w:rFonts w:cs="Times New Roman"/>
                <w:sz w:val="26"/>
                <w:szCs w:val="28"/>
                <w:lang w:val="vi-VN"/>
              </w:rPr>
              <w:t xml:space="preserve"> do đánh giá lại vốn chủ sở hữu có gốc ngoại tệ thuộc khoản mục Vốn Chủ sở hữu được ghi nhận trên </w:t>
            </w:r>
            <w:r w:rsidRPr="00F432D4">
              <w:rPr>
                <w:rFonts w:cs="Times New Roman"/>
                <w:sz w:val="26"/>
                <w:szCs w:val="28"/>
              </w:rPr>
              <w:t>Báo cáo tình hình tài chính</w:t>
            </w:r>
            <w:r w:rsidRPr="00F432D4">
              <w:rPr>
                <w:rFonts w:cs="Times New Roman"/>
                <w:sz w:val="26"/>
                <w:szCs w:val="28"/>
                <w:lang w:val="vi-VN"/>
              </w:rPr>
              <w:t xml:space="preserve"> khi chuyển đổi Báo cáo tài chính được lập bằng ngoại tệ ra đồng Việt Nam.</w:t>
            </w:r>
          </w:p>
        </w:tc>
      </w:tr>
      <w:tr w:rsidR="005B2F6F" w:rsidRPr="00F432D4" w14:paraId="5DE9FFDB" w14:textId="77777777" w:rsidTr="00F432D4">
        <w:trPr>
          <w:jc w:val="center"/>
        </w:trPr>
        <w:tc>
          <w:tcPr>
            <w:tcW w:w="769" w:type="dxa"/>
            <w:shd w:val="clear" w:color="auto" w:fill="auto"/>
            <w:vAlign w:val="center"/>
          </w:tcPr>
          <w:p w14:paraId="2500ECAB"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2F8414D8" w14:textId="537EA2B1" w:rsidR="005B2F6F" w:rsidRPr="00F432D4" w:rsidRDefault="005B2F6F" w:rsidP="00F432D4">
            <w:pPr>
              <w:spacing w:before="120" w:after="0" w:line="240" w:lineRule="auto"/>
              <w:jc w:val="both"/>
              <w:rPr>
                <w:rFonts w:cs="Times New Roman"/>
                <w:b/>
                <w:sz w:val="26"/>
                <w:szCs w:val="28"/>
              </w:rPr>
            </w:pPr>
            <w:r w:rsidRPr="00F432D4">
              <w:rPr>
                <w:rFonts w:cs="Times New Roman"/>
                <w:b/>
                <w:sz w:val="26"/>
                <w:szCs w:val="28"/>
              </w:rPr>
              <w:t>Các khoản phải trừ khỏi Vốn lõi cấp 1 hợp nhất</w:t>
            </w:r>
          </w:p>
          <w:p w14:paraId="79206933" w14:textId="77777777" w:rsidR="005B2F6F" w:rsidRPr="00F432D4" w:rsidRDefault="005B2F6F" w:rsidP="00F432D4">
            <w:pPr>
              <w:spacing w:before="120" w:after="0" w:line="240" w:lineRule="auto"/>
              <w:jc w:val="both"/>
              <w:rPr>
                <w:rFonts w:cs="Times New Roman"/>
                <w:sz w:val="26"/>
                <w:szCs w:val="28"/>
              </w:rPr>
            </w:pPr>
            <w:r w:rsidRPr="00F432D4">
              <w:rPr>
                <w:rFonts w:cs="Times New Roman"/>
                <w:b/>
                <w:sz w:val="26"/>
                <w:szCs w:val="28"/>
              </w:rPr>
              <w:t xml:space="preserve">(A12) = </w:t>
            </w:r>
            <w:r w:rsidRPr="00F432D4">
              <w:rPr>
                <w:rFonts w:cs="Times New Roman"/>
                <w:b/>
                <w:bCs/>
                <w:sz w:val="26"/>
                <w:szCs w:val="28"/>
                <w:lang w:val="pt-BR"/>
              </w:rPr>
              <w:t>∑11÷ 22</w:t>
            </w:r>
          </w:p>
        </w:tc>
        <w:tc>
          <w:tcPr>
            <w:tcW w:w="7634" w:type="dxa"/>
          </w:tcPr>
          <w:p w14:paraId="6B70B559" w14:textId="77777777" w:rsidR="005B2F6F" w:rsidRPr="00F432D4" w:rsidRDefault="005B2F6F" w:rsidP="00F432D4">
            <w:pPr>
              <w:spacing w:before="120" w:after="0" w:line="240" w:lineRule="auto"/>
              <w:jc w:val="both"/>
              <w:rPr>
                <w:rFonts w:cs="Times New Roman"/>
                <w:sz w:val="26"/>
                <w:szCs w:val="28"/>
                <w:lang w:val="vi-VN"/>
              </w:rPr>
            </w:pPr>
          </w:p>
        </w:tc>
      </w:tr>
      <w:tr w:rsidR="005B2F6F" w:rsidRPr="00F432D4" w14:paraId="5E51DBE3" w14:textId="77777777" w:rsidTr="00F432D4">
        <w:trPr>
          <w:jc w:val="center"/>
        </w:trPr>
        <w:tc>
          <w:tcPr>
            <w:tcW w:w="769" w:type="dxa"/>
            <w:shd w:val="clear" w:color="auto" w:fill="auto"/>
            <w:vAlign w:val="center"/>
          </w:tcPr>
          <w:p w14:paraId="75095D61"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(11)</w:t>
            </w:r>
          </w:p>
        </w:tc>
        <w:tc>
          <w:tcPr>
            <w:tcW w:w="5422" w:type="dxa"/>
            <w:shd w:val="clear" w:color="auto" w:fill="auto"/>
            <w:vAlign w:val="center"/>
          </w:tcPr>
          <w:p w14:paraId="035056DE" w14:textId="77777777" w:rsidR="005B2F6F" w:rsidRPr="00F432D4" w:rsidRDefault="005B2F6F" w:rsidP="00F432D4">
            <w:pPr>
              <w:spacing w:before="120" w:after="0" w:line="240" w:lineRule="auto"/>
              <w:jc w:val="both"/>
              <w:rPr>
                <w:rFonts w:cs="Times New Roman"/>
                <w:b/>
                <w:sz w:val="26"/>
                <w:szCs w:val="28"/>
              </w:rPr>
            </w:pPr>
            <w:r w:rsidRPr="00F432D4">
              <w:rPr>
                <w:rFonts w:cs="Times New Roman"/>
                <w:color w:val="000000"/>
                <w:sz w:val="26"/>
                <w:szCs w:val="28"/>
              </w:rPr>
              <w:t>Lợi thế thương mại</w:t>
            </w:r>
          </w:p>
        </w:tc>
        <w:tc>
          <w:tcPr>
            <w:tcW w:w="7634" w:type="dxa"/>
            <w:vAlign w:val="center"/>
          </w:tcPr>
          <w:p w14:paraId="3C21233E" w14:textId="77777777" w:rsidR="005B2F6F" w:rsidRPr="00F432D4" w:rsidRDefault="005B2F6F" w:rsidP="00F432D4">
            <w:pPr>
              <w:spacing w:before="120" w:after="0" w:line="240" w:lineRule="auto"/>
              <w:jc w:val="both"/>
              <w:rPr>
                <w:rFonts w:cs="Times New Roman"/>
                <w:sz w:val="26"/>
                <w:szCs w:val="28"/>
                <w:lang w:val="vi-VN"/>
              </w:rPr>
            </w:pPr>
            <w:r w:rsidRPr="00F432D4">
              <w:rPr>
                <w:rFonts w:cs="Times New Roman"/>
                <w:color w:val="000000"/>
                <w:sz w:val="26"/>
                <w:szCs w:val="28"/>
              </w:rPr>
              <w:t>Lấy số liệu chênh lệch lớn hơn giữa số tiền mua một tài sản tài chính và giá trị sổ sách kế toán của tài sản tài chính đó mà ngân hàng phải trả phát sinh từ giao dịch có tính chất mua lại do ngân hàng thực hiện.</w:t>
            </w:r>
          </w:p>
        </w:tc>
      </w:tr>
      <w:tr w:rsidR="005B2F6F" w:rsidRPr="00F432D4" w14:paraId="0574E276" w14:textId="77777777" w:rsidTr="00F432D4">
        <w:trPr>
          <w:jc w:val="center"/>
        </w:trPr>
        <w:tc>
          <w:tcPr>
            <w:tcW w:w="769" w:type="dxa"/>
            <w:shd w:val="clear" w:color="auto" w:fill="auto"/>
            <w:vAlign w:val="center"/>
          </w:tcPr>
          <w:p w14:paraId="056D868F"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(12)</w:t>
            </w:r>
          </w:p>
        </w:tc>
        <w:tc>
          <w:tcPr>
            <w:tcW w:w="5422" w:type="dxa"/>
            <w:shd w:val="clear" w:color="auto" w:fill="auto"/>
            <w:vAlign w:val="center"/>
          </w:tcPr>
          <w:p w14:paraId="55CFCF6D" w14:textId="77777777" w:rsidR="005B2F6F" w:rsidRPr="00F432D4" w:rsidRDefault="005B2F6F" w:rsidP="00F432D4">
            <w:pPr>
              <w:spacing w:before="120" w:after="0" w:line="240" w:lineRule="auto"/>
              <w:jc w:val="both"/>
              <w:rPr>
                <w:rFonts w:cs="Times New Roman"/>
                <w:b/>
                <w:sz w:val="26"/>
                <w:szCs w:val="28"/>
              </w:rPr>
            </w:pPr>
            <w:r w:rsidRPr="00F432D4">
              <w:rPr>
                <w:rFonts w:cs="Times New Roman"/>
                <w:i/>
                <w:iCs/>
                <w:sz w:val="26"/>
                <w:szCs w:val="28"/>
              </w:rPr>
              <w:t xml:space="preserve">Các tài sản cố định vô hình (không bao gồm quyền sử dụng đất) </w:t>
            </w:r>
          </w:p>
        </w:tc>
        <w:tc>
          <w:tcPr>
            <w:tcW w:w="7634" w:type="dxa"/>
          </w:tcPr>
          <w:p w14:paraId="20555A46" w14:textId="5FA0E294"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Tài sản cố định vô hình </w:t>
            </w:r>
            <w:r w:rsidRPr="00F432D4">
              <w:rPr>
                <w:rFonts w:cs="Times New Roman"/>
                <w:sz w:val="26"/>
                <w:szCs w:val="28"/>
              </w:rPr>
              <w:t>(không bao gồm quyền sử dụng đất) trên Thuyết minh báo cáo tài chính hợp nhất.</w:t>
            </w:r>
          </w:p>
        </w:tc>
      </w:tr>
      <w:tr w:rsidR="005B2F6F" w:rsidRPr="00F432D4" w14:paraId="054AB9C4" w14:textId="77777777" w:rsidTr="00F432D4">
        <w:trPr>
          <w:jc w:val="center"/>
        </w:trPr>
        <w:tc>
          <w:tcPr>
            <w:tcW w:w="769" w:type="dxa"/>
            <w:shd w:val="clear" w:color="auto" w:fill="auto"/>
            <w:vAlign w:val="center"/>
          </w:tcPr>
          <w:p w14:paraId="702070B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(13)</w:t>
            </w:r>
          </w:p>
        </w:tc>
        <w:tc>
          <w:tcPr>
            <w:tcW w:w="5422" w:type="dxa"/>
            <w:shd w:val="clear" w:color="auto" w:fill="auto"/>
            <w:vAlign w:val="center"/>
          </w:tcPr>
          <w:p w14:paraId="279181B0" w14:textId="77777777" w:rsidR="005B2F6F" w:rsidRPr="00F432D4" w:rsidRDefault="005B2F6F" w:rsidP="00F432D4">
            <w:pPr>
              <w:spacing w:before="120" w:after="0" w:line="240" w:lineRule="auto"/>
              <w:jc w:val="both"/>
              <w:rPr>
                <w:rFonts w:cs="Times New Roman"/>
                <w:b/>
                <w:sz w:val="26"/>
                <w:szCs w:val="28"/>
              </w:rPr>
            </w:pPr>
            <w:r w:rsidRPr="00F432D4">
              <w:rPr>
                <w:rFonts w:cs="Times New Roman"/>
                <w:i/>
                <w:iCs/>
                <w:sz w:val="26"/>
                <w:szCs w:val="28"/>
              </w:rPr>
              <w:t xml:space="preserve">Tài sản thuế thu nhập hoãn lại </w:t>
            </w:r>
          </w:p>
        </w:tc>
        <w:tc>
          <w:tcPr>
            <w:tcW w:w="7634" w:type="dxa"/>
          </w:tcPr>
          <w:p w14:paraId="142908FE" w14:textId="77777777" w:rsidR="005B2F6F" w:rsidRPr="00F432D4" w:rsidRDefault="005B2F6F" w:rsidP="00F432D4">
            <w:pPr>
              <w:spacing w:before="120" w:after="0" w:line="240" w:lineRule="auto"/>
              <w:jc w:val="both"/>
              <w:rPr>
                <w:rFonts w:cs="Times New Roman"/>
                <w:sz w:val="26"/>
                <w:szCs w:val="28"/>
                <w:lang w:val="vi-VN"/>
              </w:rPr>
            </w:pPr>
            <w:r w:rsidRPr="00F432D4">
              <w:rPr>
                <w:rFonts w:cs="Times New Roman"/>
                <w:sz w:val="26"/>
                <w:szCs w:val="28"/>
              </w:rPr>
              <w:t>Tài sản thuế thu nhập hoãn lại (sau khi đã trừ thuế thu nhập hoãn lại phải trả tương ứng)</w:t>
            </w:r>
          </w:p>
        </w:tc>
      </w:tr>
      <w:tr w:rsidR="005B2F6F" w:rsidRPr="00F432D4" w14:paraId="2CE21874" w14:textId="77777777" w:rsidTr="00F432D4">
        <w:trPr>
          <w:jc w:val="center"/>
        </w:trPr>
        <w:tc>
          <w:tcPr>
            <w:tcW w:w="769" w:type="dxa"/>
            <w:shd w:val="clear" w:color="auto" w:fill="auto"/>
            <w:vAlign w:val="center"/>
          </w:tcPr>
          <w:p w14:paraId="1EC53E3E" w14:textId="77777777" w:rsidR="005B2F6F" w:rsidRPr="00F432D4" w:rsidRDefault="005B2F6F" w:rsidP="00F432D4">
            <w:pPr>
              <w:spacing w:before="120" w:after="0" w:line="240" w:lineRule="auto"/>
              <w:jc w:val="both"/>
              <w:rPr>
                <w:rFonts w:cs="Times New Roman"/>
                <w:sz w:val="26"/>
                <w:szCs w:val="28"/>
              </w:rPr>
            </w:pPr>
            <w:r w:rsidRPr="00F432D4">
              <w:rPr>
                <w:rFonts w:cs="Times New Roman"/>
                <w:color w:val="000000"/>
                <w:sz w:val="26"/>
                <w:szCs w:val="28"/>
              </w:rPr>
              <w:t>(14)</w:t>
            </w:r>
          </w:p>
        </w:tc>
        <w:tc>
          <w:tcPr>
            <w:tcW w:w="5422" w:type="dxa"/>
            <w:shd w:val="clear" w:color="auto" w:fill="auto"/>
            <w:vAlign w:val="center"/>
          </w:tcPr>
          <w:p w14:paraId="0FF1802E"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color w:val="000000"/>
                <w:sz w:val="26"/>
                <w:szCs w:val="28"/>
              </w:rPr>
              <w:t>Lỗ lũy kế</w:t>
            </w:r>
          </w:p>
        </w:tc>
        <w:tc>
          <w:tcPr>
            <w:tcW w:w="7634" w:type="dxa"/>
            <w:vAlign w:val="center"/>
          </w:tcPr>
          <w:p w14:paraId="3ECF2C45" w14:textId="77777777" w:rsidR="005B2F6F" w:rsidRPr="00F432D4" w:rsidRDefault="005B2F6F" w:rsidP="00F432D4">
            <w:pPr>
              <w:spacing w:before="120" w:after="0" w:line="240" w:lineRule="auto"/>
              <w:jc w:val="both"/>
              <w:rPr>
                <w:rFonts w:cs="Times New Roman"/>
                <w:sz w:val="26"/>
                <w:szCs w:val="28"/>
              </w:rPr>
            </w:pPr>
            <w:r w:rsidRPr="00F432D4">
              <w:rPr>
                <w:rFonts w:cs="Times New Roman"/>
                <w:color w:val="000000"/>
                <w:sz w:val="26"/>
                <w:szCs w:val="28"/>
              </w:rPr>
              <w:t>Lấy số liệu </w:t>
            </w:r>
            <w:r w:rsidRPr="00F432D4">
              <w:rPr>
                <w:rFonts w:cs="Times New Roman"/>
                <w:b/>
                <w:bCs/>
                <w:color w:val="000000"/>
                <w:sz w:val="26"/>
                <w:szCs w:val="28"/>
              </w:rPr>
              <w:t>Lỗ lũy kế </w:t>
            </w:r>
            <w:r w:rsidRPr="00F432D4">
              <w:rPr>
                <w:rFonts w:cs="Times New Roman"/>
                <w:color w:val="000000"/>
                <w:sz w:val="26"/>
                <w:szCs w:val="28"/>
              </w:rPr>
              <w:t>tại thời điểm tính tỷ lệ an toàn vốn.</w:t>
            </w:r>
          </w:p>
        </w:tc>
      </w:tr>
      <w:tr w:rsidR="005B2F6F" w:rsidRPr="00F432D4" w14:paraId="0486A472" w14:textId="77777777" w:rsidTr="00F432D4">
        <w:trPr>
          <w:jc w:val="center"/>
        </w:trPr>
        <w:tc>
          <w:tcPr>
            <w:tcW w:w="769" w:type="dxa"/>
            <w:shd w:val="clear" w:color="auto" w:fill="auto"/>
            <w:vAlign w:val="center"/>
          </w:tcPr>
          <w:p w14:paraId="78D0D54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(15)</w:t>
            </w:r>
          </w:p>
        </w:tc>
        <w:tc>
          <w:tcPr>
            <w:tcW w:w="5422" w:type="dxa"/>
            <w:shd w:val="clear" w:color="auto" w:fill="auto"/>
            <w:vAlign w:val="center"/>
          </w:tcPr>
          <w:p w14:paraId="7E922AE0" w14:textId="77777777" w:rsidR="005B2F6F" w:rsidRPr="00F432D4" w:rsidRDefault="005B2F6F" w:rsidP="00F432D4">
            <w:pPr>
              <w:spacing w:before="120" w:after="0" w:line="240" w:lineRule="auto"/>
              <w:jc w:val="both"/>
              <w:rPr>
                <w:rFonts w:cs="Times New Roman"/>
                <w:bCs/>
                <w:sz w:val="26"/>
                <w:szCs w:val="28"/>
              </w:rPr>
            </w:pPr>
            <w:r w:rsidRPr="00F432D4">
              <w:rPr>
                <w:rFonts w:cs="Times New Roman"/>
                <w:i/>
                <w:iCs/>
                <w:sz w:val="26"/>
                <w:szCs w:val="28"/>
              </w:rPr>
              <w:t>Quỹ khen thưởng, phúc lợi, quỹ thưởng ban điều hành</w:t>
            </w:r>
          </w:p>
        </w:tc>
        <w:tc>
          <w:tcPr>
            <w:tcW w:w="7634" w:type="dxa"/>
          </w:tcPr>
          <w:p w14:paraId="4883D4C7" w14:textId="26DEC8C8"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Quỹ khen thưởng, phúc lợi </w:t>
            </w:r>
            <w:r w:rsidRPr="00F432D4">
              <w:rPr>
                <w:rFonts w:cs="Times New Roman"/>
                <w:sz w:val="26"/>
                <w:szCs w:val="28"/>
              </w:rPr>
              <w:t>tại Các khoản nợ khác trên Thuyết minh báo cáo tài chính hợp nhất.</w:t>
            </w:r>
          </w:p>
        </w:tc>
      </w:tr>
      <w:tr w:rsidR="005B2F6F" w:rsidRPr="00F432D4" w14:paraId="3E648AE5" w14:textId="77777777" w:rsidTr="00F432D4">
        <w:trPr>
          <w:jc w:val="center"/>
        </w:trPr>
        <w:tc>
          <w:tcPr>
            <w:tcW w:w="769" w:type="dxa"/>
            <w:shd w:val="clear" w:color="auto" w:fill="auto"/>
            <w:vAlign w:val="center"/>
          </w:tcPr>
          <w:p w14:paraId="3C5F6E33"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(16)</w:t>
            </w:r>
          </w:p>
        </w:tc>
        <w:tc>
          <w:tcPr>
            <w:tcW w:w="5422" w:type="dxa"/>
            <w:shd w:val="clear" w:color="auto" w:fill="auto"/>
            <w:vAlign w:val="center"/>
          </w:tcPr>
          <w:p w14:paraId="34136AA0"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sz w:val="26"/>
                <w:szCs w:val="28"/>
              </w:rPr>
              <w:t xml:space="preserve">Cổ phiếu quỹ </w:t>
            </w:r>
            <w:r w:rsidRPr="00F432D4">
              <w:rPr>
                <w:rFonts w:cs="Times New Roman"/>
                <w:i/>
                <w:iCs/>
                <w:sz w:val="26"/>
                <w:szCs w:val="28"/>
              </w:rPr>
              <w:t>ứng với cổ phần phổ thông</w:t>
            </w:r>
          </w:p>
        </w:tc>
        <w:tc>
          <w:tcPr>
            <w:tcW w:w="7634" w:type="dxa"/>
          </w:tcPr>
          <w:p w14:paraId="67EE5CA1" w14:textId="070EFE1F"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Cổ phiếu quỹ</w:t>
            </w:r>
            <w:r w:rsidRPr="00F432D4">
              <w:rPr>
                <w:rFonts w:cs="Times New Roman"/>
                <w:sz w:val="26"/>
                <w:szCs w:val="28"/>
              </w:rPr>
              <w:t xml:space="preserve"> trên Báo cáo tình hình tài chính hợp nhất nhân với tỷ trọng của cổ phần phổ thông trên tổng số cổ phần.</w:t>
            </w:r>
          </w:p>
        </w:tc>
      </w:tr>
      <w:tr w:rsidR="005B2F6F" w:rsidRPr="00F432D4" w14:paraId="6C923158" w14:textId="77777777" w:rsidTr="00F432D4">
        <w:trPr>
          <w:jc w:val="center"/>
        </w:trPr>
        <w:tc>
          <w:tcPr>
            <w:tcW w:w="769" w:type="dxa"/>
            <w:shd w:val="clear" w:color="auto" w:fill="auto"/>
            <w:vAlign w:val="center"/>
          </w:tcPr>
          <w:p w14:paraId="32313714"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(17)</w:t>
            </w:r>
          </w:p>
        </w:tc>
        <w:tc>
          <w:tcPr>
            <w:tcW w:w="5422" w:type="dxa"/>
            <w:shd w:val="clear" w:color="auto" w:fill="auto"/>
            <w:vAlign w:val="center"/>
          </w:tcPr>
          <w:p w14:paraId="251AC379" w14:textId="77777777" w:rsidR="005B2F6F" w:rsidRPr="00F432D4" w:rsidRDefault="005B2F6F" w:rsidP="00F432D4">
            <w:pPr>
              <w:spacing w:before="120" w:after="0" w:line="240" w:lineRule="auto"/>
              <w:jc w:val="both"/>
              <w:rPr>
                <w:rFonts w:cs="Times New Roman"/>
                <w:sz w:val="26"/>
                <w:szCs w:val="28"/>
              </w:rPr>
            </w:pPr>
            <w:r w:rsidRPr="00F432D4">
              <w:rPr>
                <w:rFonts w:cs="Times New Roman"/>
                <w:i/>
                <w:iCs/>
                <w:sz w:val="26"/>
                <w:szCs w:val="28"/>
              </w:rPr>
              <w:t>Phần chênh lệch dương của tổng mức tổn thất dự kiến so với trích lập dự phòng</w:t>
            </w:r>
          </w:p>
        </w:tc>
        <w:tc>
          <w:tcPr>
            <w:tcW w:w="7634" w:type="dxa"/>
          </w:tcPr>
          <w:p w14:paraId="0EC9BE3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Áp dụng đối với các ngân hàng sử dụng phương pháp IRB</w:t>
            </w:r>
          </w:p>
        </w:tc>
      </w:tr>
      <w:tr w:rsidR="005B2F6F" w:rsidRPr="00F432D4" w14:paraId="6E5CE05F" w14:textId="77777777" w:rsidTr="00F432D4">
        <w:trPr>
          <w:jc w:val="center"/>
        </w:trPr>
        <w:tc>
          <w:tcPr>
            <w:tcW w:w="769" w:type="dxa"/>
            <w:shd w:val="clear" w:color="auto" w:fill="auto"/>
            <w:vAlign w:val="center"/>
          </w:tcPr>
          <w:p w14:paraId="3F7BEB1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(18)</w:t>
            </w:r>
          </w:p>
        </w:tc>
        <w:tc>
          <w:tcPr>
            <w:tcW w:w="5422" w:type="dxa"/>
            <w:shd w:val="clear" w:color="auto" w:fill="auto"/>
            <w:vAlign w:val="center"/>
          </w:tcPr>
          <w:p w14:paraId="0FF791FA"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Mua, đầu tư lẫn nhau phần vốn góp sở hữu lẫn nhau với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27A7E084" w14:textId="63E5AC7A"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trừ phần góp vốn, đầu tư dài hạn của các tổ chức cũng sở hữu giá trị cổ phần tương ứng của ngân hàng</w:t>
            </w:r>
            <w:r w:rsidR="00F73253" w:rsidRPr="00F432D4">
              <w:rPr>
                <w:rFonts w:cs="Times New Roman"/>
                <w:sz w:val="26"/>
                <w:szCs w:val="28"/>
              </w:rPr>
              <w:t xml:space="preserve"> và</w:t>
            </w:r>
            <w:r w:rsidRPr="00F432D4">
              <w:rPr>
                <w:rFonts w:cs="Times New Roman"/>
                <w:sz w:val="26"/>
                <w:szCs w:val="28"/>
              </w:rPr>
              <w:t xml:space="preserve"> công ty con.</w:t>
            </w:r>
          </w:p>
        </w:tc>
      </w:tr>
      <w:tr w:rsidR="005B2F6F" w:rsidRPr="00F432D4" w14:paraId="067123CB" w14:textId="77777777" w:rsidTr="00F432D4">
        <w:trPr>
          <w:jc w:val="center"/>
        </w:trPr>
        <w:tc>
          <w:tcPr>
            <w:tcW w:w="769" w:type="dxa"/>
            <w:shd w:val="clear" w:color="auto" w:fill="auto"/>
            <w:vAlign w:val="center"/>
          </w:tcPr>
          <w:p w14:paraId="7C18941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(19) </w:t>
            </w:r>
          </w:p>
        </w:tc>
        <w:tc>
          <w:tcPr>
            <w:tcW w:w="5422" w:type="dxa"/>
            <w:shd w:val="clear" w:color="auto" w:fill="auto"/>
            <w:vAlign w:val="center"/>
          </w:tcPr>
          <w:p w14:paraId="55F65906" w14:textId="77777777" w:rsidR="005B2F6F" w:rsidRPr="00F432D4" w:rsidRDefault="005B2F6F"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(18), ứng với phần góp vốn, mua cổ phần</w:t>
            </w:r>
          </w:p>
          <w:p w14:paraId="66C22234" w14:textId="77777777" w:rsidR="005B2F6F" w:rsidRPr="00F432D4" w:rsidRDefault="005B2F6F" w:rsidP="00F432D4">
            <w:pPr>
              <w:spacing w:before="120" w:after="0" w:line="240" w:lineRule="auto"/>
              <w:jc w:val="both"/>
              <w:rPr>
                <w:rFonts w:cs="Times New Roman"/>
                <w:i/>
                <w:iCs/>
                <w:sz w:val="26"/>
                <w:szCs w:val="28"/>
              </w:rPr>
            </w:pPr>
          </w:p>
        </w:tc>
        <w:tc>
          <w:tcPr>
            <w:tcW w:w="7634" w:type="dxa"/>
          </w:tcPr>
          <w:p w14:paraId="40A71BBA" w14:textId="7C4CFEE4" w:rsidR="005B2F6F" w:rsidRPr="00F432D4" w:rsidRDefault="005B2F6F" w:rsidP="00F432D4">
            <w:pPr>
              <w:pStyle w:val="ListParagraph"/>
              <w:numPr>
                <w:ilvl w:val="0"/>
                <w:numId w:val="4"/>
              </w:numPr>
              <w:tabs>
                <w:tab w:val="left" w:pos="216"/>
              </w:tabs>
              <w:spacing w:before="120" w:after="0" w:line="240" w:lineRule="auto"/>
              <w:ind w:left="0" w:firstLine="33"/>
              <w:contextualSpacing w:val="0"/>
              <w:jc w:val="both"/>
              <w:rPr>
                <w:rFonts w:cs="Times New Roman"/>
                <w:sz w:val="26"/>
                <w:szCs w:val="28"/>
              </w:rPr>
            </w:pPr>
            <w:r w:rsidRPr="00F432D4">
              <w:rPr>
                <w:rFonts w:cs="Times New Roman"/>
                <w:sz w:val="26"/>
                <w:szCs w:val="28"/>
              </w:rPr>
              <w:t>Điều kiện 1: Khoản đầu tư của ngân hàng và công ty con vào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65DF8B8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4BF9B06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44F08BB9" w14:textId="30DB5B2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5B2D162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6BB840E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d) Đối với phần vốn góp không phải ở dạng cổ phần sẽ được coi là cổ phần phổ thông.</w:t>
            </w:r>
          </w:p>
          <w:p w14:paraId="169F5449"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e) Không bao gồm các khoản trái phiếu được ngân hàng nhận chuyển </w:t>
            </w:r>
            <w:r w:rsidRPr="00F432D4">
              <w:rPr>
                <w:rFonts w:cs="Times New Roman"/>
                <w:sz w:val="26"/>
                <w:szCs w:val="28"/>
              </w:rPr>
              <w:lastRenderedPageBreak/>
              <w:t>giao hỗ trợ cho ngân hàng chuyển giao bắt buộc để thực hiện phương án chuyển giao bắt buộc</w:t>
            </w:r>
          </w:p>
          <w:p w14:paraId="797130F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 Ứng với phần góp vốn, mua cổ phần được xác định bằng phần chênh lệch dương nhân với tỷ trọng của góp vốn, mua cổ phần trong tổng giá trị đầu tư. </w:t>
            </w:r>
          </w:p>
        </w:tc>
      </w:tr>
      <w:tr w:rsidR="005B2F6F" w:rsidRPr="00F432D4" w14:paraId="4CCDF916" w14:textId="77777777" w:rsidTr="00F432D4">
        <w:trPr>
          <w:jc w:val="center"/>
        </w:trPr>
        <w:tc>
          <w:tcPr>
            <w:tcW w:w="769" w:type="dxa"/>
            <w:shd w:val="clear" w:color="auto" w:fill="auto"/>
            <w:vAlign w:val="center"/>
          </w:tcPr>
          <w:p w14:paraId="3D76DA1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(20)</w:t>
            </w:r>
          </w:p>
        </w:tc>
        <w:tc>
          <w:tcPr>
            <w:tcW w:w="5422" w:type="dxa"/>
            <w:shd w:val="clear" w:color="auto" w:fill="auto"/>
            <w:vAlign w:val="center"/>
          </w:tcPr>
          <w:p w14:paraId="139A93A8"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Phần chênh lệch dương (ứng với góp vốn, mua cổ phần) giữa tổng giá trị của các khoản đầu tư (thỏa mãn điều kiện 2) vượt quá ngưỡng giảm trừ được xác định là giá trị nhỏ hơn của:</w:t>
            </w:r>
          </w:p>
          <w:p w14:paraId="2C1F56F2"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- 10% của A11 sau khi trừ đi các khoản phải trừ từ (11) đến (18); hoặc</w:t>
            </w:r>
          </w:p>
          <w:p w14:paraId="49573D42"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- 15% của A11 sau khi trừ đi các khoản phải trừ từ (11) đến (18) (tương ứng với 17,65% A11 sau khi trừ đi các khoản phải trừ từ (11) đến (22))</w:t>
            </w:r>
          </w:p>
        </w:tc>
        <w:tc>
          <w:tcPr>
            <w:tcW w:w="7634" w:type="dxa"/>
          </w:tcPr>
          <w:p w14:paraId="32D5E16C" w14:textId="16374EF9"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Điều kiện 2: Khoản đầu tư của ngân hàng và công ty con vào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5235BAE9"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72504BD7"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0D7A771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2E3743C3"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192F4F3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d) Đối với phần vốn góp không phải ở dạng cổ phần sẽ được coi là cổ phần phổ thông.</w:t>
            </w:r>
          </w:p>
          <w:p w14:paraId="46FF5789"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e) Không bao gồm các khoản trái phiếu được ngân hàng nhận chuyển giao hỗ trợ cho ngân hàng chuyển giao bắt buộc để thực hiện phương án chuyển giao bắt buộc</w:t>
            </w:r>
          </w:p>
        </w:tc>
      </w:tr>
      <w:tr w:rsidR="005B2F6F" w:rsidRPr="00F432D4" w14:paraId="7F1AC3C9" w14:textId="77777777" w:rsidTr="00F432D4">
        <w:trPr>
          <w:jc w:val="center"/>
        </w:trPr>
        <w:tc>
          <w:tcPr>
            <w:tcW w:w="769" w:type="dxa"/>
            <w:shd w:val="clear" w:color="auto" w:fill="auto"/>
            <w:vAlign w:val="center"/>
          </w:tcPr>
          <w:p w14:paraId="14D9A46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(21)</w:t>
            </w:r>
          </w:p>
        </w:tc>
        <w:tc>
          <w:tcPr>
            <w:tcW w:w="5422" w:type="dxa"/>
            <w:shd w:val="clear" w:color="auto" w:fill="auto"/>
            <w:vAlign w:val="center"/>
          </w:tcPr>
          <w:p w14:paraId="7C859E7E"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 xml:space="preserve">Phần chênh lệch dương giữa tổng giá trị đầu tư ứng với Mục (19), tài sản vô hình là quyền sử </w:t>
            </w:r>
            <w:r w:rsidRPr="00F432D4">
              <w:rPr>
                <w:rFonts w:cs="Times New Roman"/>
                <w:i/>
                <w:iCs/>
                <w:sz w:val="26"/>
                <w:szCs w:val="28"/>
              </w:rPr>
              <w:lastRenderedPageBreak/>
              <w:t>dụng đất, Tài sản thuế thu nhập hoãn lại tại Mục (12) và 15% của A11 sau khi trừ đi các khoản phải trừ từ (11) đến (18) (tương ứng với 17,65% A11 sau khi trừ đi các khoản phải trừ từ (11) đến (22))</w:t>
            </w:r>
          </w:p>
        </w:tc>
        <w:tc>
          <w:tcPr>
            <w:tcW w:w="7634" w:type="dxa"/>
          </w:tcPr>
          <w:p w14:paraId="2D1E511E" w14:textId="77777777" w:rsidR="005B2F6F" w:rsidRPr="00F432D4" w:rsidRDefault="005B2F6F" w:rsidP="00F432D4">
            <w:pPr>
              <w:spacing w:before="120" w:after="0" w:line="240" w:lineRule="auto"/>
              <w:jc w:val="both"/>
              <w:rPr>
                <w:rFonts w:cs="Times New Roman"/>
                <w:sz w:val="26"/>
                <w:szCs w:val="28"/>
              </w:rPr>
            </w:pPr>
          </w:p>
        </w:tc>
      </w:tr>
      <w:tr w:rsidR="005B2F6F" w:rsidRPr="00F432D4" w14:paraId="4C88E98E" w14:textId="77777777" w:rsidTr="00F432D4">
        <w:trPr>
          <w:jc w:val="center"/>
        </w:trPr>
        <w:tc>
          <w:tcPr>
            <w:tcW w:w="769" w:type="dxa"/>
            <w:shd w:val="clear" w:color="auto" w:fill="auto"/>
            <w:vAlign w:val="center"/>
          </w:tcPr>
          <w:p w14:paraId="40D5F8B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(22)</w:t>
            </w:r>
          </w:p>
        </w:tc>
        <w:tc>
          <w:tcPr>
            <w:tcW w:w="5422" w:type="dxa"/>
            <w:shd w:val="clear" w:color="auto" w:fill="auto"/>
            <w:vAlign w:val="center"/>
          </w:tcPr>
          <w:p w14:paraId="6BB2961C"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Phần bù cho giá trị âm của A2</w:t>
            </w:r>
          </w:p>
        </w:tc>
        <w:tc>
          <w:tcPr>
            <w:tcW w:w="7634" w:type="dxa"/>
          </w:tcPr>
          <w:p w14:paraId="3D359B0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1 âm</w:t>
            </w:r>
          </w:p>
        </w:tc>
      </w:tr>
      <w:tr w:rsidR="005B2F6F" w:rsidRPr="00F432D4" w14:paraId="2A3FF049" w14:textId="77777777" w:rsidTr="00F432D4">
        <w:trPr>
          <w:jc w:val="center"/>
        </w:trPr>
        <w:tc>
          <w:tcPr>
            <w:tcW w:w="769" w:type="dxa"/>
            <w:shd w:val="clear" w:color="auto" w:fill="auto"/>
            <w:vAlign w:val="center"/>
          </w:tcPr>
          <w:p w14:paraId="3B74C527"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09BC3779"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b/>
                <w:bCs/>
                <w:i/>
                <w:iCs/>
                <w:sz w:val="26"/>
                <w:szCs w:val="28"/>
              </w:rPr>
              <w:t>Bổ sung vốn cấp 1 (A2)= A21 – A22</w:t>
            </w:r>
          </w:p>
        </w:tc>
        <w:tc>
          <w:tcPr>
            <w:tcW w:w="7634" w:type="dxa"/>
          </w:tcPr>
          <w:p w14:paraId="14A8C951" w14:textId="77777777" w:rsidR="005B2F6F" w:rsidRPr="00F432D4" w:rsidRDefault="005B2F6F" w:rsidP="00F432D4">
            <w:pPr>
              <w:spacing w:before="120" w:after="0" w:line="240" w:lineRule="auto"/>
              <w:jc w:val="both"/>
              <w:rPr>
                <w:rFonts w:cs="Times New Roman"/>
                <w:sz w:val="26"/>
                <w:szCs w:val="28"/>
              </w:rPr>
            </w:pPr>
          </w:p>
        </w:tc>
      </w:tr>
      <w:tr w:rsidR="005B2F6F" w:rsidRPr="00F432D4" w14:paraId="73387B86" w14:textId="77777777" w:rsidTr="00F432D4">
        <w:trPr>
          <w:jc w:val="center"/>
        </w:trPr>
        <w:tc>
          <w:tcPr>
            <w:tcW w:w="769" w:type="dxa"/>
            <w:shd w:val="clear" w:color="auto" w:fill="auto"/>
            <w:vAlign w:val="center"/>
          </w:tcPr>
          <w:p w14:paraId="71F1DB69"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667B4281"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b/>
                <w:bCs/>
                <w:i/>
                <w:iCs/>
                <w:sz w:val="26"/>
                <w:szCs w:val="28"/>
              </w:rPr>
              <w:t>Bổ sung vốn cấp 1 chưa giảm trừ (A21)</w:t>
            </w:r>
            <w:r w:rsidRPr="00F432D4">
              <w:rPr>
                <w:rFonts w:cs="Times New Roman"/>
                <w:b/>
                <w:bCs/>
                <w:sz w:val="26"/>
                <w:szCs w:val="28"/>
                <w:lang w:val="pt-BR"/>
              </w:rPr>
              <w:t xml:space="preserve"> ∑23÷ 24</w:t>
            </w:r>
          </w:p>
        </w:tc>
        <w:tc>
          <w:tcPr>
            <w:tcW w:w="7634" w:type="dxa"/>
          </w:tcPr>
          <w:p w14:paraId="21B33657" w14:textId="77777777" w:rsidR="005B2F6F" w:rsidRPr="00F432D4" w:rsidRDefault="005B2F6F" w:rsidP="00F432D4">
            <w:pPr>
              <w:spacing w:before="120" w:after="0" w:line="240" w:lineRule="auto"/>
              <w:jc w:val="both"/>
              <w:rPr>
                <w:rFonts w:cs="Times New Roman"/>
                <w:sz w:val="26"/>
                <w:szCs w:val="28"/>
              </w:rPr>
            </w:pPr>
          </w:p>
        </w:tc>
      </w:tr>
      <w:tr w:rsidR="005B2F6F" w:rsidRPr="00F432D4" w14:paraId="20F52E24" w14:textId="77777777" w:rsidTr="00F432D4">
        <w:trPr>
          <w:jc w:val="center"/>
        </w:trPr>
        <w:tc>
          <w:tcPr>
            <w:tcW w:w="769" w:type="dxa"/>
            <w:shd w:val="clear" w:color="auto" w:fill="auto"/>
            <w:vAlign w:val="center"/>
          </w:tcPr>
          <w:p w14:paraId="58E7AE4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(23)</w:t>
            </w:r>
          </w:p>
        </w:tc>
        <w:tc>
          <w:tcPr>
            <w:tcW w:w="5422" w:type="dxa"/>
            <w:shd w:val="clear" w:color="auto" w:fill="auto"/>
            <w:vAlign w:val="center"/>
          </w:tcPr>
          <w:p w14:paraId="4B16AC18" w14:textId="7644B206"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Công cụ vốn chủ sở hữu có tính chất nợ do ngân hàng của ngân hàng</w:t>
            </w:r>
            <w:r w:rsidR="00F73253" w:rsidRPr="00F432D4">
              <w:rPr>
                <w:rFonts w:cs="Times New Roman"/>
                <w:i/>
                <w:iCs/>
                <w:sz w:val="26"/>
                <w:szCs w:val="28"/>
              </w:rPr>
              <w:t xml:space="preserve"> và công ty con</w:t>
            </w:r>
            <w:r w:rsidRPr="00F432D4">
              <w:rPr>
                <w:rFonts w:cs="Times New Roman"/>
                <w:i/>
                <w:iCs/>
                <w:sz w:val="26"/>
                <w:szCs w:val="28"/>
              </w:rPr>
              <w:t xml:space="preserve"> phát hành</w:t>
            </w:r>
          </w:p>
        </w:tc>
        <w:tc>
          <w:tcPr>
            <w:tcW w:w="7634" w:type="dxa"/>
          </w:tcPr>
          <w:p w14:paraId="3FD4F2AE" w14:textId="1BFB373D"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xml:space="preserve"> Cổ phiếu ưu đãi </w:t>
            </w:r>
            <w:r w:rsidRPr="00F432D4">
              <w:rPr>
                <w:rFonts w:cs="Times New Roman"/>
                <w:sz w:val="26"/>
                <w:szCs w:val="28"/>
              </w:rPr>
              <w:t>trên Báo cáo tình hình tài chính</w:t>
            </w:r>
            <w:r w:rsidR="00F73253" w:rsidRPr="00F432D4">
              <w:rPr>
                <w:rFonts w:cs="Times New Roman"/>
                <w:sz w:val="26"/>
                <w:szCs w:val="28"/>
              </w:rPr>
              <w:t xml:space="preserve"> hợp nhất</w:t>
            </w:r>
            <w:r w:rsidRPr="00F432D4">
              <w:rPr>
                <w:rFonts w:cs="Times New Roman"/>
                <w:sz w:val="26"/>
                <w:szCs w:val="28"/>
              </w:rPr>
              <w:t>.</w:t>
            </w:r>
          </w:p>
          <w:p w14:paraId="676ECE8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giá trị các công cụ vốn chủ sở hữu có tính chất nợ do ngân hàng phát hành đáp ứng đầy đủ các điều kiện quy định tại khoản 4 Điều 2 Thông tư này – Thông tư 41)</w:t>
            </w:r>
          </w:p>
        </w:tc>
      </w:tr>
      <w:tr w:rsidR="005B2F6F" w:rsidRPr="00F432D4" w14:paraId="3F388C73" w14:textId="77777777" w:rsidTr="00F432D4">
        <w:trPr>
          <w:jc w:val="center"/>
        </w:trPr>
        <w:tc>
          <w:tcPr>
            <w:tcW w:w="769" w:type="dxa"/>
            <w:shd w:val="clear" w:color="auto" w:fill="auto"/>
            <w:vAlign w:val="center"/>
          </w:tcPr>
          <w:p w14:paraId="78F7D78B"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(24)</w:t>
            </w:r>
          </w:p>
        </w:tc>
        <w:tc>
          <w:tcPr>
            <w:tcW w:w="5422" w:type="dxa"/>
            <w:shd w:val="clear" w:color="auto" w:fill="auto"/>
            <w:vAlign w:val="center"/>
          </w:tcPr>
          <w:p w14:paraId="5714DFBD"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Thặng dư vốn cổ phần của các công cụ vốn chủ sở hữu có tính chất nợ tại mục (22)</w:t>
            </w:r>
          </w:p>
        </w:tc>
        <w:tc>
          <w:tcPr>
            <w:tcW w:w="7634" w:type="dxa"/>
          </w:tcPr>
          <w:p w14:paraId="56D83365" w14:textId="60A9CD7D"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Thặng dư vốn cổ phần</w:t>
            </w:r>
            <w:r w:rsidRPr="00F432D4">
              <w:rPr>
                <w:rFonts w:cs="Times New Roman"/>
                <w:sz w:val="26"/>
                <w:szCs w:val="28"/>
              </w:rPr>
              <w:t xml:space="preserve"> trên Báo cáo tình hình tài chính</w:t>
            </w:r>
            <w:r w:rsidR="00F73253" w:rsidRPr="00F432D4">
              <w:rPr>
                <w:rFonts w:cs="Times New Roman"/>
                <w:sz w:val="26"/>
                <w:szCs w:val="28"/>
              </w:rPr>
              <w:t xml:space="preserve"> hợp nhất</w:t>
            </w:r>
            <w:r w:rsidRPr="00F432D4">
              <w:rPr>
                <w:rFonts w:cs="Times New Roman"/>
                <w:sz w:val="26"/>
                <w:szCs w:val="28"/>
              </w:rPr>
              <w:t xml:space="preserve"> nhân với tỷ trọng của công cụ vốn chủ sở hữu có tính chất nợ trên tổng số cổ phần.</w:t>
            </w:r>
          </w:p>
        </w:tc>
      </w:tr>
      <w:tr w:rsidR="005B2F6F" w:rsidRPr="00F432D4" w14:paraId="042785A5" w14:textId="77777777" w:rsidTr="00F432D4">
        <w:trPr>
          <w:jc w:val="center"/>
        </w:trPr>
        <w:tc>
          <w:tcPr>
            <w:tcW w:w="769" w:type="dxa"/>
            <w:shd w:val="clear" w:color="auto" w:fill="auto"/>
            <w:vAlign w:val="center"/>
          </w:tcPr>
          <w:p w14:paraId="7770DAAF"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3F8273A5"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b/>
                <w:bCs/>
                <w:i/>
                <w:iCs/>
                <w:sz w:val="26"/>
                <w:szCs w:val="28"/>
              </w:rPr>
              <w:t>Các khoản mục phải giảm trừ khỏi Bổ sung Vốn cấp 1 (A22)=</w:t>
            </w:r>
            <w:r w:rsidRPr="00F432D4">
              <w:rPr>
                <w:rFonts w:cs="Times New Roman"/>
                <w:b/>
                <w:bCs/>
                <w:sz w:val="26"/>
                <w:szCs w:val="28"/>
                <w:lang w:val="pt-BR"/>
              </w:rPr>
              <w:t xml:space="preserve"> ∑25÷ 29</w:t>
            </w:r>
          </w:p>
        </w:tc>
        <w:tc>
          <w:tcPr>
            <w:tcW w:w="7634" w:type="dxa"/>
          </w:tcPr>
          <w:p w14:paraId="0A9B5564" w14:textId="77777777" w:rsidR="005B2F6F" w:rsidRPr="00F432D4" w:rsidRDefault="005B2F6F" w:rsidP="00F432D4">
            <w:pPr>
              <w:spacing w:before="120" w:after="0" w:line="240" w:lineRule="auto"/>
              <w:jc w:val="both"/>
              <w:rPr>
                <w:rFonts w:cs="Times New Roman"/>
                <w:sz w:val="26"/>
                <w:szCs w:val="28"/>
              </w:rPr>
            </w:pPr>
          </w:p>
        </w:tc>
      </w:tr>
      <w:tr w:rsidR="005B2F6F" w:rsidRPr="00F432D4" w14:paraId="65070EE5" w14:textId="77777777" w:rsidTr="00F432D4">
        <w:trPr>
          <w:jc w:val="center"/>
        </w:trPr>
        <w:tc>
          <w:tcPr>
            <w:tcW w:w="769" w:type="dxa"/>
            <w:shd w:val="clear" w:color="auto" w:fill="auto"/>
            <w:vAlign w:val="center"/>
          </w:tcPr>
          <w:p w14:paraId="7B3EB3C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(25)</w:t>
            </w:r>
          </w:p>
        </w:tc>
        <w:tc>
          <w:tcPr>
            <w:tcW w:w="5422" w:type="dxa"/>
            <w:shd w:val="clear" w:color="auto" w:fill="auto"/>
            <w:vAlign w:val="center"/>
          </w:tcPr>
          <w:p w14:paraId="2F83B2E9"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 xml:space="preserve">Mua lại công cụ vốn chủ sở hữu có tính chất nợ </w:t>
            </w:r>
          </w:p>
        </w:tc>
        <w:tc>
          <w:tcPr>
            <w:tcW w:w="7634" w:type="dxa"/>
          </w:tcPr>
          <w:p w14:paraId="6A735169" w14:textId="587AB3A3"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Cổ phiếu quỹ</w:t>
            </w:r>
            <w:r w:rsidRPr="00F432D4">
              <w:rPr>
                <w:rFonts w:cs="Times New Roman"/>
                <w:sz w:val="26"/>
                <w:szCs w:val="28"/>
              </w:rPr>
              <w:t xml:space="preserve"> trên Báo cáo tình hình tài chính </w:t>
            </w:r>
            <w:r w:rsidR="00F73253" w:rsidRPr="00F432D4">
              <w:rPr>
                <w:rFonts w:cs="Times New Roman"/>
                <w:sz w:val="26"/>
                <w:szCs w:val="28"/>
              </w:rPr>
              <w:t xml:space="preserve">hợp nhất </w:t>
            </w:r>
            <w:r w:rsidRPr="00F432D4">
              <w:rPr>
                <w:rFonts w:cs="Times New Roman"/>
                <w:sz w:val="26"/>
                <w:szCs w:val="28"/>
              </w:rPr>
              <w:t>nhân với tỷ trọng của các loại cổ phần không phải là cổ phần phổ thông trên tổng số cổ phần.</w:t>
            </w:r>
          </w:p>
        </w:tc>
      </w:tr>
      <w:tr w:rsidR="005B2F6F" w:rsidRPr="00F432D4" w14:paraId="08A6E62E" w14:textId="77777777" w:rsidTr="00F432D4">
        <w:trPr>
          <w:jc w:val="center"/>
        </w:trPr>
        <w:tc>
          <w:tcPr>
            <w:tcW w:w="769" w:type="dxa"/>
            <w:shd w:val="clear" w:color="auto" w:fill="auto"/>
            <w:vAlign w:val="center"/>
          </w:tcPr>
          <w:p w14:paraId="5AD35AA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(26) </w:t>
            </w:r>
          </w:p>
        </w:tc>
        <w:tc>
          <w:tcPr>
            <w:tcW w:w="5422" w:type="dxa"/>
            <w:shd w:val="clear" w:color="auto" w:fill="auto"/>
            <w:vAlign w:val="center"/>
          </w:tcPr>
          <w:p w14:paraId="7949B558" w14:textId="7BC37C4E"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Mua, đầu tư lẫn nhau công cụ vốn chủ sở hữu có tính chất nợ của ngân hàng</w:t>
            </w:r>
            <w:r w:rsidR="00F73253" w:rsidRPr="00F432D4">
              <w:rPr>
                <w:rFonts w:cs="Times New Roman"/>
                <w:i/>
                <w:iCs/>
                <w:sz w:val="26"/>
                <w:szCs w:val="28"/>
              </w:rPr>
              <w:t>, công ty con</w:t>
            </w:r>
            <w:r w:rsidRPr="00F432D4">
              <w:rPr>
                <w:rFonts w:cs="Times New Roman"/>
                <w:i/>
                <w:iCs/>
                <w:sz w:val="26"/>
                <w:szCs w:val="28"/>
              </w:rPr>
              <w:t xml:space="preserve"> </w:t>
            </w:r>
            <w:r w:rsidR="00F73253" w:rsidRPr="00F432D4">
              <w:rPr>
                <w:rFonts w:cs="Times New Roman"/>
                <w:i/>
                <w:iCs/>
                <w:sz w:val="26"/>
                <w:szCs w:val="28"/>
              </w:rPr>
              <w:t>và</w:t>
            </w:r>
            <w:r w:rsidRPr="00F432D4">
              <w:rPr>
                <w:rFonts w:cs="Times New Roman"/>
                <w:i/>
                <w:iCs/>
                <w:sz w:val="26"/>
                <w:szCs w:val="28"/>
              </w:rPr>
              <w:t xml:space="preserve"> các tổ chức tín dụng khác, các doanh nghiệp hoạt động trong lĩnh vực bảo hiểm, chứng khoán, kiều hối, </w:t>
            </w:r>
            <w:r w:rsidRPr="00F432D4">
              <w:rPr>
                <w:rFonts w:cs="Times New Roman"/>
                <w:i/>
                <w:iCs/>
                <w:sz w:val="26"/>
                <w:szCs w:val="28"/>
              </w:rPr>
              <w:lastRenderedPageBreak/>
              <w:t>kinh doanh ngoại hối, vàng, bao thanh toán, phát hành thẻ tín dụng, tín dụng tiêu dùng, dịch vụ trung gian thanh toán, thông tin tín dụng.</w:t>
            </w:r>
          </w:p>
        </w:tc>
        <w:tc>
          <w:tcPr>
            <w:tcW w:w="7634" w:type="dxa"/>
          </w:tcPr>
          <w:p w14:paraId="1BBEFAC4" w14:textId="16BAB43E"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Chỉ trừ mua công cụ vốn chủ sở hữu có tính chất nợ của các tổ chức cũng sở hữu giá trị công cụ vốn chủ sở hữu có tính chất nợ tương ứng của ngân hàng</w:t>
            </w:r>
            <w:r w:rsidR="00F73253" w:rsidRPr="00F432D4">
              <w:rPr>
                <w:rFonts w:cs="Times New Roman"/>
                <w:sz w:val="26"/>
                <w:szCs w:val="28"/>
              </w:rPr>
              <w:t xml:space="preserve"> và công ty con</w:t>
            </w:r>
            <w:r w:rsidRPr="00F432D4">
              <w:rPr>
                <w:rFonts w:cs="Times New Roman"/>
                <w:sz w:val="26"/>
                <w:szCs w:val="28"/>
              </w:rPr>
              <w:t>.</w:t>
            </w:r>
          </w:p>
        </w:tc>
      </w:tr>
      <w:tr w:rsidR="005B2F6F" w:rsidRPr="00F432D4" w14:paraId="17E7D623" w14:textId="77777777" w:rsidTr="00F432D4">
        <w:trPr>
          <w:jc w:val="center"/>
        </w:trPr>
        <w:tc>
          <w:tcPr>
            <w:tcW w:w="769" w:type="dxa"/>
            <w:shd w:val="clear" w:color="auto" w:fill="auto"/>
            <w:vAlign w:val="center"/>
          </w:tcPr>
          <w:p w14:paraId="05D9364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 xml:space="preserve">(27) </w:t>
            </w:r>
          </w:p>
        </w:tc>
        <w:tc>
          <w:tcPr>
            <w:tcW w:w="5422" w:type="dxa"/>
            <w:shd w:val="clear" w:color="auto" w:fill="auto"/>
            <w:vAlign w:val="center"/>
          </w:tcPr>
          <w:p w14:paraId="7904D54D" w14:textId="77777777" w:rsidR="005B2F6F" w:rsidRPr="00F432D4" w:rsidRDefault="005B2F6F"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(17), ứng với phần công cụ vốn chủ sở hữu có tính chất nợ</w:t>
            </w:r>
          </w:p>
        </w:tc>
        <w:tc>
          <w:tcPr>
            <w:tcW w:w="7634" w:type="dxa"/>
          </w:tcPr>
          <w:p w14:paraId="4977E70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5B2F6F" w:rsidRPr="00F432D4" w14:paraId="29B359D0" w14:textId="77777777" w:rsidTr="00F432D4">
        <w:trPr>
          <w:jc w:val="center"/>
        </w:trPr>
        <w:tc>
          <w:tcPr>
            <w:tcW w:w="769" w:type="dxa"/>
            <w:shd w:val="clear" w:color="auto" w:fill="auto"/>
            <w:vAlign w:val="center"/>
          </w:tcPr>
          <w:p w14:paraId="340EAC3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(28) </w:t>
            </w:r>
          </w:p>
        </w:tc>
        <w:tc>
          <w:tcPr>
            <w:tcW w:w="5422" w:type="dxa"/>
            <w:shd w:val="clear" w:color="auto" w:fill="auto"/>
            <w:vAlign w:val="center"/>
          </w:tcPr>
          <w:p w14:paraId="31F1C054" w14:textId="77777777" w:rsidR="005B2F6F" w:rsidRPr="00F432D4" w:rsidRDefault="005B2F6F" w:rsidP="00F432D4">
            <w:pPr>
              <w:spacing w:before="120" w:after="0" w:line="240" w:lineRule="auto"/>
              <w:jc w:val="both"/>
              <w:rPr>
                <w:rFonts w:cs="Times New Roman"/>
                <w:i/>
                <w:iCs/>
                <w:sz w:val="26"/>
                <w:szCs w:val="28"/>
              </w:rPr>
            </w:pPr>
            <w:r w:rsidRPr="00F432D4">
              <w:rPr>
                <w:rFonts w:cs="Times New Roman"/>
                <w:i/>
                <w:iCs/>
                <w:sz w:val="26"/>
                <w:szCs w:val="28"/>
              </w:rPr>
              <w:t>Toàn bộ giá trị công cụ vốn chủ sở hữu có tính chất nợ trong tổng giá trị đầu tư thỏa mãn điều kiện 2.</w:t>
            </w:r>
          </w:p>
        </w:tc>
        <w:tc>
          <w:tcPr>
            <w:tcW w:w="7634" w:type="dxa"/>
          </w:tcPr>
          <w:p w14:paraId="226C242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5B2F6F" w:rsidRPr="00F432D4" w14:paraId="0EC4F381" w14:textId="77777777" w:rsidTr="00F432D4">
        <w:trPr>
          <w:jc w:val="center"/>
        </w:trPr>
        <w:tc>
          <w:tcPr>
            <w:tcW w:w="769" w:type="dxa"/>
            <w:shd w:val="clear" w:color="auto" w:fill="auto"/>
            <w:vAlign w:val="center"/>
          </w:tcPr>
          <w:p w14:paraId="6089472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(29) </w:t>
            </w:r>
          </w:p>
        </w:tc>
        <w:tc>
          <w:tcPr>
            <w:tcW w:w="5422" w:type="dxa"/>
            <w:shd w:val="clear" w:color="auto" w:fill="auto"/>
            <w:vAlign w:val="center"/>
          </w:tcPr>
          <w:p w14:paraId="0D7B3454" w14:textId="77777777" w:rsidR="005B2F6F" w:rsidRPr="00F432D4" w:rsidRDefault="005B2F6F" w:rsidP="00F432D4">
            <w:pPr>
              <w:spacing w:before="120" w:after="0" w:line="240" w:lineRule="auto"/>
              <w:jc w:val="both"/>
              <w:rPr>
                <w:rFonts w:cs="Times New Roman"/>
                <w:b/>
                <w:bCs/>
                <w:i/>
                <w:iCs/>
                <w:sz w:val="26"/>
                <w:szCs w:val="28"/>
              </w:rPr>
            </w:pPr>
            <w:r w:rsidRPr="00F432D4">
              <w:rPr>
                <w:rFonts w:cs="Times New Roman"/>
                <w:i/>
                <w:iCs/>
                <w:sz w:val="26"/>
                <w:szCs w:val="28"/>
              </w:rPr>
              <w:t>Phần bù cho giá trị âm của B</w:t>
            </w:r>
          </w:p>
        </w:tc>
        <w:tc>
          <w:tcPr>
            <w:tcW w:w="7634" w:type="dxa"/>
          </w:tcPr>
          <w:p w14:paraId="4A9344D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2 âm</w:t>
            </w:r>
          </w:p>
        </w:tc>
      </w:tr>
      <w:tr w:rsidR="005B2F6F" w:rsidRPr="00F432D4" w14:paraId="7FDDC79D" w14:textId="77777777" w:rsidTr="00F432D4">
        <w:trPr>
          <w:jc w:val="center"/>
        </w:trPr>
        <w:tc>
          <w:tcPr>
            <w:tcW w:w="769" w:type="dxa"/>
            <w:shd w:val="clear" w:color="auto" w:fill="auto"/>
            <w:vAlign w:val="center"/>
          </w:tcPr>
          <w:p w14:paraId="34BE57F5"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05411F69" w14:textId="788F955E" w:rsidR="005B2F6F" w:rsidRPr="00F432D4" w:rsidRDefault="00F73253" w:rsidP="00F432D4">
            <w:pPr>
              <w:spacing w:before="120" w:after="0" w:line="240" w:lineRule="auto"/>
              <w:jc w:val="both"/>
              <w:rPr>
                <w:rFonts w:cs="Times New Roman"/>
                <w:b/>
                <w:bCs/>
                <w:sz w:val="26"/>
                <w:szCs w:val="28"/>
              </w:rPr>
            </w:pPr>
            <w:r w:rsidRPr="00F432D4">
              <w:rPr>
                <w:rFonts w:cs="Times New Roman"/>
                <w:b/>
                <w:bCs/>
                <w:sz w:val="26"/>
                <w:szCs w:val="28"/>
              </w:rPr>
              <w:t>VỐN CẤP 2 HỢP NHẤT</w:t>
            </w:r>
            <w:r w:rsidR="005B2F6F" w:rsidRPr="00F432D4">
              <w:rPr>
                <w:rFonts w:cs="Times New Roman"/>
                <w:b/>
                <w:bCs/>
                <w:sz w:val="26"/>
                <w:szCs w:val="28"/>
              </w:rPr>
              <w:t xml:space="preserve"> (B) = B1 – B2</w:t>
            </w:r>
          </w:p>
        </w:tc>
        <w:tc>
          <w:tcPr>
            <w:tcW w:w="7634" w:type="dxa"/>
          </w:tcPr>
          <w:p w14:paraId="2E5EA49C" w14:textId="77777777" w:rsidR="005B2F6F" w:rsidRPr="00F432D4" w:rsidRDefault="005B2F6F" w:rsidP="00F432D4">
            <w:pPr>
              <w:spacing w:before="120" w:after="0" w:line="240" w:lineRule="auto"/>
              <w:jc w:val="both"/>
              <w:rPr>
                <w:rFonts w:cs="Times New Roman"/>
                <w:sz w:val="26"/>
                <w:szCs w:val="28"/>
              </w:rPr>
            </w:pPr>
          </w:p>
        </w:tc>
      </w:tr>
      <w:tr w:rsidR="005B2F6F" w:rsidRPr="00F432D4" w14:paraId="1722EA6E" w14:textId="77777777" w:rsidTr="00F432D4">
        <w:trPr>
          <w:jc w:val="center"/>
        </w:trPr>
        <w:tc>
          <w:tcPr>
            <w:tcW w:w="769" w:type="dxa"/>
            <w:shd w:val="clear" w:color="auto" w:fill="auto"/>
            <w:vAlign w:val="center"/>
          </w:tcPr>
          <w:p w14:paraId="7A3FD528"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7DE15AEF" w14:textId="64B6EFB7" w:rsidR="005B2F6F" w:rsidRPr="00F432D4" w:rsidRDefault="005B2F6F" w:rsidP="00F432D4">
            <w:pPr>
              <w:spacing w:before="120" w:after="0" w:line="240" w:lineRule="auto"/>
              <w:jc w:val="both"/>
              <w:rPr>
                <w:rFonts w:cs="Times New Roman"/>
                <w:b/>
                <w:bCs/>
                <w:sz w:val="26"/>
                <w:szCs w:val="28"/>
              </w:rPr>
            </w:pPr>
            <w:r w:rsidRPr="00F432D4">
              <w:rPr>
                <w:rFonts w:cs="Times New Roman"/>
                <w:b/>
                <w:bCs/>
                <w:sz w:val="26"/>
                <w:szCs w:val="28"/>
              </w:rPr>
              <w:t>Vốn cấp 2</w:t>
            </w:r>
            <w:r w:rsidR="00F73253" w:rsidRPr="00F432D4">
              <w:rPr>
                <w:rFonts w:cs="Times New Roman"/>
                <w:b/>
                <w:bCs/>
                <w:sz w:val="26"/>
                <w:szCs w:val="28"/>
              </w:rPr>
              <w:t xml:space="preserve"> hợp nhất</w:t>
            </w:r>
            <w:r w:rsidRPr="00F432D4">
              <w:rPr>
                <w:rFonts w:cs="Times New Roman"/>
                <w:b/>
                <w:bCs/>
                <w:sz w:val="26"/>
                <w:szCs w:val="28"/>
              </w:rPr>
              <w:t xml:space="preserve"> chưa giảm trừ (B1)=</w:t>
            </w:r>
            <w:r w:rsidRPr="00F432D4">
              <w:rPr>
                <w:rFonts w:cs="Times New Roman"/>
                <w:b/>
                <w:bCs/>
                <w:sz w:val="26"/>
                <w:szCs w:val="28"/>
                <w:lang w:val="pt-BR"/>
              </w:rPr>
              <w:t xml:space="preserve"> ∑30÷32</w:t>
            </w:r>
          </w:p>
        </w:tc>
        <w:tc>
          <w:tcPr>
            <w:tcW w:w="7634" w:type="dxa"/>
          </w:tcPr>
          <w:p w14:paraId="496A8952" w14:textId="77777777" w:rsidR="005B2F6F" w:rsidRPr="00F432D4" w:rsidRDefault="005B2F6F" w:rsidP="00F432D4">
            <w:pPr>
              <w:spacing w:before="120" w:after="0" w:line="240" w:lineRule="auto"/>
              <w:jc w:val="both"/>
              <w:rPr>
                <w:rFonts w:cs="Times New Roman"/>
                <w:sz w:val="26"/>
                <w:szCs w:val="28"/>
              </w:rPr>
            </w:pPr>
          </w:p>
        </w:tc>
      </w:tr>
      <w:tr w:rsidR="005B2F6F" w:rsidRPr="00F432D4" w14:paraId="3AF1E012" w14:textId="77777777" w:rsidTr="00F432D4">
        <w:trPr>
          <w:jc w:val="center"/>
        </w:trPr>
        <w:tc>
          <w:tcPr>
            <w:tcW w:w="769" w:type="dxa"/>
            <w:shd w:val="clear" w:color="auto" w:fill="auto"/>
            <w:vAlign w:val="center"/>
          </w:tcPr>
          <w:p w14:paraId="3188370F"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(30) </w:t>
            </w:r>
          </w:p>
        </w:tc>
        <w:tc>
          <w:tcPr>
            <w:tcW w:w="5422" w:type="dxa"/>
            <w:shd w:val="clear" w:color="auto" w:fill="auto"/>
            <w:vAlign w:val="center"/>
          </w:tcPr>
          <w:p w14:paraId="51B4FDA9" w14:textId="3F6CB606"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Nợ thứ cấp do ngân hàng</w:t>
            </w:r>
            <w:r w:rsidR="00F73253" w:rsidRPr="00F432D4">
              <w:rPr>
                <w:rFonts w:cs="Times New Roman"/>
                <w:sz w:val="26"/>
                <w:szCs w:val="28"/>
              </w:rPr>
              <w:t xml:space="preserve"> và công ty con</w:t>
            </w:r>
            <w:r w:rsidRPr="00F432D4">
              <w:rPr>
                <w:rFonts w:cs="Times New Roman"/>
                <w:sz w:val="26"/>
                <w:szCs w:val="28"/>
              </w:rPr>
              <w:t xml:space="preserve"> phát hành, ký kết đáp ứng đầy đủ các điều kiện sau:</w:t>
            </w:r>
          </w:p>
          <w:p w14:paraId="2774139D"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(i) Có kỳ hạn ban đầu từ năm (05) năm trở lên;</w:t>
            </w:r>
          </w:p>
          <w:p w14:paraId="2B2131FF"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(ii) Không được đảm bảo bằng tài sản của chính ngân hàng;</w:t>
            </w:r>
          </w:p>
          <w:p w14:paraId="3387D3D0"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(iii) Ngân hàng được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14:paraId="7CD593A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(iv) Ngân hàng được ngừng trả lãi và chuyển lãi </w:t>
            </w:r>
            <w:r w:rsidRPr="00F432D4">
              <w:rPr>
                <w:rFonts w:cs="Times New Roman"/>
                <w:sz w:val="26"/>
                <w:szCs w:val="28"/>
              </w:rPr>
              <w:lastRenderedPageBreak/>
              <w:t xml:space="preserve">lũy kế sang năm tiếp theo nếu việc trả lãi dẫn đến kết quả kinh doanh trong năm bị lỗ; </w:t>
            </w:r>
          </w:p>
          <w:p w14:paraId="288F27C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(v) Trong trường hợp thanh lý ngân hàng, người sở hữu khoản nợ thứ cấp chỉ được thanh toán sau khi ngân hàng đã thanh toán cho tất cả các chủ nợ khác; </w:t>
            </w:r>
          </w:p>
          <w:p w14:paraId="16F574D4"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(vi) Lãi suất cố định hoặc công thức tính lãi suất được xác định trước và ghi rõ trong hợp đồng, tài liệu phát hành.</w:t>
            </w:r>
          </w:p>
          <w:p w14:paraId="618FAEB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 Đối với lãi suất cố định, việc điều chỉnh tăng lãi suất chỉ được thực hiện sau 5 năm kể từ ngày phát hành, ký kết hợp đồng và chỉ được thay đổi 1 lần trong suốt thời hạn của nợ thứ cấp. </w:t>
            </w:r>
          </w:p>
          <w:p w14:paraId="602DE004"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sz w:val="26"/>
                <w:szCs w:val="28"/>
              </w:rPr>
              <w:t>- Đối với lãi suất tính theo công thức, công thức không được thay đổi và chỉ được thay đổi biên độ trong công thức (nếu có) 1 lần sau 5 năm kể từ ngày phát hành, ký kết hợp đồng.</w:t>
            </w:r>
          </w:p>
        </w:tc>
        <w:tc>
          <w:tcPr>
            <w:tcW w:w="7634" w:type="dxa"/>
          </w:tcPr>
          <w:p w14:paraId="5AF7F53C"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 Tại thời điểm xác định giá trị, nếu thời hạn còn lại của trái phiếu chuyển đổi, công cụ nợ khác trên 5 năm, toàn bộ giá trị nợ thứ cấp được tính vào vốn cấp 2.</w:t>
            </w:r>
          </w:p>
          <w:p w14:paraId="7587DB5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Bắt đầu từ năm thứ năm trước khi đến hạn thanh toán, mỗi năm tại ngày đầu tiên của năm (tính theo ngày phát hành), giá trị nợ thứ cấp được tính vào vốn cấp 2 sẽ phải được khấu trừ 20% của tổng mệnh giá.</w:t>
            </w:r>
          </w:p>
          <w:p w14:paraId="77F6323A" w14:textId="77777777" w:rsidR="005B2F6F" w:rsidRPr="00F432D4" w:rsidRDefault="005B2F6F" w:rsidP="00F432D4">
            <w:pPr>
              <w:spacing w:before="120" w:after="0" w:line="240" w:lineRule="auto"/>
              <w:jc w:val="both"/>
              <w:rPr>
                <w:rFonts w:cs="Times New Roman"/>
                <w:sz w:val="26"/>
                <w:szCs w:val="28"/>
              </w:rPr>
            </w:pPr>
          </w:p>
        </w:tc>
      </w:tr>
      <w:tr w:rsidR="005B2F6F" w:rsidRPr="00F432D4" w14:paraId="56496468" w14:textId="77777777" w:rsidTr="00F432D4">
        <w:trPr>
          <w:jc w:val="center"/>
        </w:trPr>
        <w:tc>
          <w:tcPr>
            <w:tcW w:w="769" w:type="dxa"/>
            <w:shd w:val="clear" w:color="auto" w:fill="auto"/>
            <w:vAlign w:val="center"/>
          </w:tcPr>
          <w:p w14:paraId="6C2DD5E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(31)</w:t>
            </w:r>
          </w:p>
        </w:tc>
        <w:tc>
          <w:tcPr>
            <w:tcW w:w="5422" w:type="dxa"/>
            <w:shd w:val="clear" w:color="auto" w:fill="auto"/>
            <w:vAlign w:val="center"/>
          </w:tcPr>
          <w:p w14:paraId="3573BDB5"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sz w:val="26"/>
                <w:szCs w:val="28"/>
              </w:rPr>
              <w:t>80% dự phòng chung theo quy định về mức trích, phương pháp trích dự phòng rủi ro và sử dụng dự phòng để xử lý rủi ro cho các ngân hàng áp dụng phương pháp tiêu chuẩn khi tính tài sản có rủi ro tín dụng</w:t>
            </w:r>
          </w:p>
        </w:tc>
        <w:tc>
          <w:tcPr>
            <w:tcW w:w="7634" w:type="dxa"/>
          </w:tcPr>
          <w:p w14:paraId="3441AAFC" w14:textId="282B5EC0"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Lấy 80% tổng các khoản mục </w:t>
            </w:r>
            <w:r w:rsidRPr="00F432D4">
              <w:rPr>
                <w:rFonts w:cs="Times New Roman"/>
                <w:b/>
                <w:bCs/>
                <w:sz w:val="26"/>
                <w:szCs w:val="28"/>
              </w:rPr>
              <w:t>Dự phòng chung</w:t>
            </w:r>
            <w:r w:rsidRPr="00F432D4">
              <w:rPr>
                <w:rFonts w:cs="Times New Roman"/>
                <w:sz w:val="26"/>
                <w:szCs w:val="28"/>
              </w:rPr>
              <w:t> trên Báo cáo tình hình tài chính</w:t>
            </w:r>
            <w:r w:rsidR="00F73253" w:rsidRPr="00F432D4">
              <w:rPr>
                <w:rFonts w:cs="Times New Roman"/>
                <w:sz w:val="26"/>
                <w:szCs w:val="28"/>
              </w:rPr>
              <w:t xml:space="preserve"> hợp nhất</w:t>
            </w:r>
            <w:r w:rsidRPr="00F432D4">
              <w:rPr>
                <w:rFonts w:cs="Times New Roman"/>
                <w:sz w:val="26"/>
                <w:szCs w:val="28"/>
              </w:rPr>
              <w:t>.</w:t>
            </w:r>
          </w:p>
        </w:tc>
      </w:tr>
      <w:tr w:rsidR="005B2F6F" w:rsidRPr="00F432D4" w14:paraId="3994613F" w14:textId="77777777" w:rsidTr="00F432D4">
        <w:trPr>
          <w:jc w:val="center"/>
        </w:trPr>
        <w:tc>
          <w:tcPr>
            <w:tcW w:w="769" w:type="dxa"/>
            <w:shd w:val="clear" w:color="auto" w:fill="auto"/>
            <w:vAlign w:val="center"/>
          </w:tcPr>
          <w:p w14:paraId="589DC1F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(32)</w:t>
            </w:r>
          </w:p>
        </w:tc>
        <w:tc>
          <w:tcPr>
            <w:tcW w:w="5422" w:type="dxa"/>
            <w:shd w:val="clear" w:color="auto" w:fill="auto"/>
            <w:vAlign w:val="center"/>
          </w:tcPr>
          <w:p w14:paraId="37273F48"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i/>
                <w:iCs/>
                <w:sz w:val="26"/>
                <w:szCs w:val="28"/>
              </w:rPr>
              <w:t xml:space="preserve">Phần chênh lệch dương giữa dự phòng cụ thể và tổn thất dự kiến </w:t>
            </w:r>
          </w:p>
        </w:tc>
        <w:tc>
          <w:tcPr>
            <w:tcW w:w="7634" w:type="dxa"/>
          </w:tcPr>
          <w:p w14:paraId="77B36E1E"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áp dụng cho các ngân hàng áp dụng phương pháp IRB khi tính tài sản có rủi ro tín dụng</w:t>
            </w:r>
          </w:p>
        </w:tc>
      </w:tr>
      <w:tr w:rsidR="005B2F6F" w:rsidRPr="00F432D4" w14:paraId="27FF0E8C" w14:textId="77777777" w:rsidTr="00F432D4">
        <w:trPr>
          <w:jc w:val="center"/>
        </w:trPr>
        <w:tc>
          <w:tcPr>
            <w:tcW w:w="769" w:type="dxa"/>
            <w:shd w:val="clear" w:color="auto" w:fill="auto"/>
            <w:vAlign w:val="center"/>
          </w:tcPr>
          <w:p w14:paraId="0C637A8B"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5F60D300" w14:textId="2BAC345D" w:rsidR="005B2F6F" w:rsidRPr="00F432D4" w:rsidRDefault="005B2F6F" w:rsidP="00F432D4">
            <w:pPr>
              <w:spacing w:before="120" w:after="0" w:line="240" w:lineRule="auto"/>
              <w:jc w:val="both"/>
              <w:rPr>
                <w:rFonts w:cs="Times New Roman"/>
                <w:b/>
                <w:bCs/>
                <w:sz w:val="26"/>
                <w:szCs w:val="28"/>
              </w:rPr>
            </w:pPr>
            <w:r w:rsidRPr="00F432D4">
              <w:rPr>
                <w:rFonts w:cs="Times New Roman"/>
                <w:b/>
                <w:bCs/>
                <w:sz w:val="26"/>
                <w:szCs w:val="28"/>
              </w:rPr>
              <w:t xml:space="preserve">Các khoản giảm trừ khỏi Vốn cấp 2 </w:t>
            </w:r>
            <w:r w:rsidR="00F73253" w:rsidRPr="00F432D4">
              <w:rPr>
                <w:rFonts w:cs="Times New Roman"/>
                <w:b/>
                <w:bCs/>
                <w:sz w:val="26"/>
                <w:szCs w:val="28"/>
              </w:rPr>
              <w:t xml:space="preserve">hợp nhất </w:t>
            </w:r>
            <w:r w:rsidRPr="00F432D4">
              <w:rPr>
                <w:rFonts w:cs="Times New Roman"/>
                <w:b/>
                <w:bCs/>
                <w:sz w:val="26"/>
                <w:szCs w:val="28"/>
              </w:rPr>
              <w:t xml:space="preserve">(B2)= </w:t>
            </w:r>
            <w:r w:rsidRPr="00F432D4">
              <w:rPr>
                <w:rFonts w:cs="Times New Roman"/>
                <w:b/>
                <w:bCs/>
                <w:sz w:val="26"/>
                <w:szCs w:val="28"/>
                <w:lang w:val="pt-BR"/>
              </w:rPr>
              <w:t>∑33÷ 38</w:t>
            </w:r>
          </w:p>
        </w:tc>
        <w:tc>
          <w:tcPr>
            <w:tcW w:w="7634" w:type="dxa"/>
          </w:tcPr>
          <w:p w14:paraId="208BA329" w14:textId="77777777" w:rsidR="005B2F6F" w:rsidRPr="00F432D4" w:rsidRDefault="005B2F6F" w:rsidP="00F432D4">
            <w:pPr>
              <w:spacing w:before="120" w:after="0" w:line="240" w:lineRule="auto"/>
              <w:jc w:val="both"/>
              <w:rPr>
                <w:rFonts w:cs="Times New Roman"/>
                <w:sz w:val="26"/>
                <w:szCs w:val="28"/>
              </w:rPr>
            </w:pPr>
          </w:p>
        </w:tc>
      </w:tr>
      <w:tr w:rsidR="005B2F6F" w:rsidRPr="00F432D4" w14:paraId="213B92F1" w14:textId="77777777" w:rsidTr="00F432D4">
        <w:trPr>
          <w:jc w:val="center"/>
        </w:trPr>
        <w:tc>
          <w:tcPr>
            <w:tcW w:w="769" w:type="dxa"/>
            <w:shd w:val="clear" w:color="auto" w:fill="auto"/>
            <w:vAlign w:val="center"/>
          </w:tcPr>
          <w:p w14:paraId="7EDDE29A"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(33)</w:t>
            </w:r>
          </w:p>
        </w:tc>
        <w:tc>
          <w:tcPr>
            <w:tcW w:w="5422" w:type="dxa"/>
            <w:shd w:val="clear" w:color="auto" w:fill="auto"/>
            <w:vAlign w:val="center"/>
          </w:tcPr>
          <w:p w14:paraId="214B34AB" w14:textId="17F3B7AD" w:rsidR="005B2F6F" w:rsidRPr="00F432D4" w:rsidRDefault="005B2F6F" w:rsidP="00F432D4">
            <w:pPr>
              <w:spacing w:before="120" w:after="0" w:line="240" w:lineRule="auto"/>
              <w:jc w:val="both"/>
              <w:rPr>
                <w:rFonts w:cs="Times New Roman"/>
                <w:b/>
                <w:bCs/>
                <w:sz w:val="26"/>
                <w:szCs w:val="28"/>
              </w:rPr>
            </w:pPr>
            <w:r w:rsidRPr="00F432D4">
              <w:rPr>
                <w:rFonts w:cs="Times New Roman"/>
                <w:i/>
                <w:iCs/>
                <w:sz w:val="26"/>
                <w:szCs w:val="28"/>
              </w:rPr>
              <w:t xml:space="preserve">Mua lại nợ thứ cấp do ngân hàng </w:t>
            </w:r>
            <w:r w:rsidR="00F73253" w:rsidRPr="00F432D4">
              <w:rPr>
                <w:rFonts w:cs="Times New Roman"/>
                <w:i/>
                <w:iCs/>
                <w:sz w:val="26"/>
                <w:szCs w:val="28"/>
              </w:rPr>
              <w:t xml:space="preserve">và công ty con </w:t>
            </w:r>
            <w:r w:rsidRPr="00F432D4">
              <w:rPr>
                <w:rFonts w:cs="Times New Roman"/>
                <w:i/>
                <w:iCs/>
                <w:sz w:val="26"/>
                <w:szCs w:val="28"/>
              </w:rPr>
              <w:lastRenderedPageBreak/>
              <w:t>phát hành</w:t>
            </w:r>
          </w:p>
        </w:tc>
        <w:tc>
          <w:tcPr>
            <w:tcW w:w="7634" w:type="dxa"/>
          </w:tcPr>
          <w:p w14:paraId="5D304E60" w14:textId="77777777" w:rsidR="005B2F6F" w:rsidRPr="00F432D4" w:rsidRDefault="005B2F6F" w:rsidP="00F432D4">
            <w:pPr>
              <w:spacing w:before="120" w:after="0" w:line="240" w:lineRule="auto"/>
              <w:jc w:val="both"/>
              <w:rPr>
                <w:rFonts w:cs="Times New Roman"/>
                <w:sz w:val="26"/>
                <w:szCs w:val="28"/>
              </w:rPr>
            </w:pPr>
          </w:p>
        </w:tc>
      </w:tr>
      <w:tr w:rsidR="005B2F6F" w:rsidRPr="00F432D4" w14:paraId="28413D35" w14:textId="77777777" w:rsidTr="00F432D4">
        <w:trPr>
          <w:jc w:val="center"/>
        </w:trPr>
        <w:tc>
          <w:tcPr>
            <w:tcW w:w="769" w:type="dxa"/>
            <w:shd w:val="clear" w:color="auto" w:fill="auto"/>
            <w:vAlign w:val="center"/>
          </w:tcPr>
          <w:p w14:paraId="0580E7C5"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lastRenderedPageBreak/>
              <w:t>(34)</w:t>
            </w:r>
          </w:p>
        </w:tc>
        <w:tc>
          <w:tcPr>
            <w:tcW w:w="5422" w:type="dxa"/>
            <w:shd w:val="clear" w:color="auto" w:fill="auto"/>
            <w:vAlign w:val="center"/>
          </w:tcPr>
          <w:p w14:paraId="3D48173B"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iCs/>
                <w:sz w:val="26"/>
                <w:szCs w:val="28"/>
              </w:rPr>
              <w:t xml:space="preserve">Phần giá trị chênh lệch dương giữa khoản mục (dự phòng chung) và </w:t>
            </w:r>
            <w:r w:rsidRPr="00F432D4">
              <w:rPr>
                <w:rFonts w:cs="Times New Roman"/>
                <w:sz w:val="26"/>
                <w:szCs w:val="28"/>
              </w:rPr>
              <w:t>1,25% của “Tổng tài sản tính theo rủi ro tín dụng” quy định tại Thông tư này</w:t>
            </w:r>
          </w:p>
        </w:tc>
        <w:tc>
          <w:tcPr>
            <w:tcW w:w="7634" w:type="dxa"/>
          </w:tcPr>
          <w:p w14:paraId="11B001C9" w14:textId="77777777" w:rsidR="005B2F6F" w:rsidRPr="00F432D4" w:rsidRDefault="005B2F6F" w:rsidP="00F432D4">
            <w:pPr>
              <w:spacing w:before="120" w:after="0" w:line="240" w:lineRule="auto"/>
              <w:jc w:val="both"/>
              <w:rPr>
                <w:rFonts w:cs="Times New Roman"/>
                <w:sz w:val="26"/>
                <w:szCs w:val="28"/>
              </w:rPr>
            </w:pPr>
          </w:p>
        </w:tc>
      </w:tr>
      <w:tr w:rsidR="005B2F6F" w:rsidRPr="00F432D4" w14:paraId="0C0222E9" w14:textId="77777777" w:rsidTr="00F432D4">
        <w:trPr>
          <w:jc w:val="center"/>
        </w:trPr>
        <w:tc>
          <w:tcPr>
            <w:tcW w:w="769" w:type="dxa"/>
            <w:shd w:val="clear" w:color="auto" w:fill="auto"/>
            <w:vAlign w:val="center"/>
          </w:tcPr>
          <w:p w14:paraId="69D5F524"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 xml:space="preserve">(35) </w:t>
            </w:r>
          </w:p>
        </w:tc>
        <w:tc>
          <w:tcPr>
            <w:tcW w:w="5422" w:type="dxa"/>
            <w:shd w:val="clear" w:color="auto" w:fill="auto"/>
            <w:vAlign w:val="center"/>
          </w:tcPr>
          <w:p w14:paraId="502A4C94" w14:textId="77777777" w:rsidR="005B2F6F" w:rsidRPr="00F432D4" w:rsidRDefault="005B2F6F" w:rsidP="00F432D4">
            <w:pPr>
              <w:spacing w:before="120" w:after="0" w:line="240" w:lineRule="auto"/>
              <w:jc w:val="both"/>
              <w:rPr>
                <w:rFonts w:cs="Times New Roman"/>
                <w:b/>
                <w:bCs/>
                <w:sz w:val="26"/>
                <w:szCs w:val="28"/>
              </w:rPr>
            </w:pPr>
            <w:r w:rsidRPr="00F432D4">
              <w:rPr>
                <w:rFonts w:cs="Times New Roman"/>
                <w:i/>
                <w:sz w:val="26"/>
                <w:szCs w:val="28"/>
              </w:rPr>
              <w:t>Phần chênh lệch dương giữa khoản mục (chênh lệch dương giữa dự phòng cụ thể và tổn thất dự kiến cho các ngân hàng áp dụng phương pháp IRB khi tính tài sản có rủi ro tín dụng) và 0,6% của “Tổng tài sản tính theo rủi ro tín dụng” quy định tại Thông tư này</w:t>
            </w:r>
          </w:p>
        </w:tc>
        <w:tc>
          <w:tcPr>
            <w:tcW w:w="7634" w:type="dxa"/>
          </w:tcPr>
          <w:p w14:paraId="01C8B631"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áp dụng cho các ngân hàng áp dụng phương pháp IRB khi tính tài sản có rủi ro tín dụng</w:t>
            </w:r>
          </w:p>
        </w:tc>
      </w:tr>
      <w:tr w:rsidR="005B2F6F" w:rsidRPr="00F432D4" w14:paraId="3E532BB2" w14:textId="77777777" w:rsidTr="00F432D4">
        <w:trPr>
          <w:jc w:val="center"/>
        </w:trPr>
        <w:tc>
          <w:tcPr>
            <w:tcW w:w="769" w:type="dxa"/>
            <w:shd w:val="clear" w:color="auto" w:fill="auto"/>
            <w:vAlign w:val="center"/>
          </w:tcPr>
          <w:p w14:paraId="4902057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(36)</w:t>
            </w:r>
          </w:p>
        </w:tc>
        <w:tc>
          <w:tcPr>
            <w:tcW w:w="5422" w:type="dxa"/>
            <w:shd w:val="clear" w:color="auto" w:fill="auto"/>
            <w:vAlign w:val="center"/>
          </w:tcPr>
          <w:p w14:paraId="6D984EE8" w14:textId="471F0602" w:rsidR="005B2F6F" w:rsidRPr="00F432D4" w:rsidRDefault="005B2F6F" w:rsidP="00F432D4">
            <w:pPr>
              <w:spacing w:before="120" w:after="0" w:line="240" w:lineRule="auto"/>
              <w:jc w:val="both"/>
              <w:rPr>
                <w:rFonts w:cs="Times New Roman"/>
                <w:i/>
                <w:sz w:val="26"/>
                <w:szCs w:val="28"/>
              </w:rPr>
            </w:pPr>
            <w:r w:rsidRPr="00F432D4">
              <w:rPr>
                <w:rFonts w:cs="Times New Roman"/>
                <w:i/>
                <w:iCs/>
                <w:sz w:val="26"/>
                <w:szCs w:val="28"/>
              </w:rPr>
              <w:t>Mua, đầu tư lẫn nhau nợ thứ cấp của ngân hàng</w:t>
            </w:r>
            <w:r w:rsidR="00F73253" w:rsidRPr="00F432D4">
              <w:rPr>
                <w:rFonts w:cs="Times New Roman"/>
                <w:i/>
                <w:iCs/>
                <w:sz w:val="26"/>
                <w:szCs w:val="28"/>
              </w:rPr>
              <w:t>, công ty con</w:t>
            </w:r>
            <w:r w:rsidRPr="00F432D4">
              <w:rPr>
                <w:rFonts w:cs="Times New Roman"/>
                <w:i/>
                <w:iCs/>
                <w:sz w:val="26"/>
                <w:szCs w:val="28"/>
              </w:rPr>
              <w:t xml:space="preserve"> và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0717FD0A" w14:textId="02129943"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Chỉ trừ mua nợ thứ cấp của các tổ chức cũng sở hữu giá trị nợ thứ cấp tương ứng của ngân hàng</w:t>
            </w:r>
            <w:r w:rsidR="00F73253" w:rsidRPr="00F432D4">
              <w:rPr>
                <w:rFonts w:cs="Times New Roman"/>
                <w:sz w:val="26"/>
                <w:szCs w:val="28"/>
              </w:rPr>
              <w:t xml:space="preserve"> và công ty con</w:t>
            </w:r>
            <w:r w:rsidRPr="00F432D4">
              <w:rPr>
                <w:rFonts w:cs="Times New Roman"/>
                <w:sz w:val="26"/>
                <w:szCs w:val="28"/>
              </w:rPr>
              <w:t>.</w:t>
            </w:r>
          </w:p>
        </w:tc>
      </w:tr>
      <w:tr w:rsidR="005B2F6F" w:rsidRPr="00F432D4" w14:paraId="06AC8250" w14:textId="77777777" w:rsidTr="00F432D4">
        <w:trPr>
          <w:jc w:val="center"/>
        </w:trPr>
        <w:tc>
          <w:tcPr>
            <w:tcW w:w="769" w:type="dxa"/>
            <w:shd w:val="clear" w:color="auto" w:fill="auto"/>
            <w:vAlign w:val="center"/>
          </w:tcPr>
          <w:p w14:paraId="17C014F2"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(37)</w:t>
            </w:r>
          </w:p>
        </w:tc>
        <w:tc>
          <w:tcPr>
            <w:tcW w:w="5422" w:type="dxa"/>
            <w:shd w:val="clear" w:color="auto" w:fill="auto"/>
            <w:vAlign w:val="center"/>
          </w:tcPr>
          <w:p w14:paraId="3EF0541E" w14:textId="77777777" w:rsidR="005B2F6F" w:rsidRPr="00F432D4" w:rsidRDefault="005B2F6F" w:rsidP="00F432D4">
            <w:pPr>
              <w:spacing w:before="120" w:after="0" w:line="240" w:lineRule="auto"/>
              <w:jc w:val="both"/>
              <w:rPr>
                <w:rFonts w:cs="Times New Roman"/>
                <w:i/>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(17), ứng với phần nợ thứ cấp.</w:t>
            </w:r>
          </w:p>
        </w:tc>
        <w:tc>
          <w:tcPr>
            <w:tcW w:w="7634" w:type="dxa"/>
          </w:tcPr>
          <w:p w14:paraId="24D7D253"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5B2F6F" w:rsidRPr="00F432D4" w14:paraId="353DC7FC" w14:textId="77777777" w:rsidTr="00F432D4">
        <w:trPr>
          <w:jc w:val="center"/>
        </w:trPr>
        <w:tc>
          <w:tcPr>
            <w:tcW w:w="769" w:type="dxa"/>
            <w:shd w:val="clear" w:color="auto" w:fill="auto"/>
            <w:vAlign w:val="center"/>
          </w:tcPr>
          <w:p w14:paraId="230FE778"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(38)</w:t>
            </w:r>
          </w:p>
        </w:tc>
        <w:tc>
          <w:tcPr>
            <w:tcW w:w="5422" w:type="dxa"/>
            <w:shd w:val="clear" w:color="auto" w:fill="auto"/>
            <w:vAlign w:val="center"/>
          </w:tcPr>
          <w:p w14:paraId="342FA71C" w14:textId="77777777" w:rsidR="005B2F6F" w:rsidRPr="00F432D4" w:rsidRDefault="005B2F6F" w:rsidP="00F432D4">
            <w:pPr>
              <w:spacing w:before="120" w:after="0" w:line="240" w:lineRule="auto"/>
              <w:jc w:val="both"/>
              <w:rPr>
                <w:rFonts w:cs="Times New Roman"/>
                <w:i/>
                <w:sz w:val="26"/>
                <w:szCs w:val="28"/>
              </w:rPr>
            </w:pPr>
            <w:r w:rsidRPr="00F432D4">
              <w:rPr>
                <w:rFonts w:cs="Times New Roman"/>
                <w:i/>
                <w:iCs/>
                <w:sz w:val="26"/>
                <w:szCs w:val="28"/>
              </w:rPr>
              <w:t>Toàn bộ giá trị nợ thứ cấp trong tổng giá trị đầu tư thỏa mãn điều kiện 2.</w:t>
            </w:r>
          </w:p>
        </w:tc>
        <w:tc>
          <w:tcPr>
            <w:tcW w:w="7634" w:type="dxa"/>
          </w:tcPr>
          <w:p w14:paraId="232A9FB6" w14:textId="77777777" w:rsidR="005B2F6F" w:rsidRPr="00F432D4" w:rsidRDefault="005B2F6F"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5B2F6F" w:rsidRPr="00F432D4" w14:paraId="7D1C4EE0" w14:textId="77777777" w:rsidTr="00F432D4">
        <w:trPr>
          <w:jc w:val="center"/>
        </w:trPr>
        <w:tc>
          <w:tcPr>
            <w:tcW w:w="769" w:type="dxa"/>
            <w:shd w:val="clear" w:color="auto" w:fill="auto"/>
            <w:vAlign w:val="center"/>
          </w:tcPr>
          <w:p w14:paraId="1E2DD13C" w14:textId="77777777" w:rsidR="005B2F6F" w:rsidRPr="00F432D4" w:rsidRDefault="005B2F6F" w:rsidP="00F432D4">
            <w:pPr>
              <w:spacing w:before="120" w:after="0" w:line="240" w:lineRule="auto"/>
              <w:jc w:val="both"/>
              <w:rPr>
                <w:rFonts w:cs="Times New Roman"/>
                <w:sz w:val="26"/>
                <w:szCs w:val="28"/>
              </w:rPr>
            </w:pPr>
          </w:p>
        </w:tc>
        <w:tc>
          <w:tcPr>
            <w:tcW w:w="5422" w:type="dxa"/>
            <w:shd w:val="clear" w:color="auto" w:fill="auto"/>
            <w:vAlign w:val="center"/>
          </w:tcPr>
          <w:p w14:paraId="5EC0B799" w14:textId="6B536E88" w:rsidR="005B2F6F" w:rsidRPr="00F432D4" w:rsidRDefault="005B2F6F" w:rsidP="00F432D4">
            <w:pPr>
              <w:spacing w:before="120" w:after="0" w:line="240" w:lineRule="auto"/>
              <w:jc w:val="both"/>
              <w:rPr>
                <w:rFonts w:cs="Times New Roman"/>
                <w:iCs/>
                <w:sz w:val="26"/>
                <w:szCs w:val="28"/>
              </w:rPr>
            </w:pPr>
            <w:r w:rsidRPr="00F432D4">
              <w:rPr>
                <w:rFonts w:cs="Times New Roman"/>
                <w:b/>
                <w:bCs/>
                <w:sz w:val="26"/>
                <w:szCs w:val="28"/>
                <w:lang w:val="pt-BR"/>
              </w:rPr>
              <w:t>VỐN TỰ CÓ</w:t>
            </w:r>
            <w:r w:rsidR="00F73253" w:rsidRPr="00F432D4">
              <w:rPr>
                <w:rFonts w:cs="Times New Roman"/>
                <w:b/>
                <w:bCs/>
                <w:sz w:val="26"/>
                <w:szCs w:val="28"/>
                <w:lang w:val="pt-BR"/>
              </w:rPr>
              <w:t xml:space="preserve"> HỢP NHẤT</w:t>
            </w:r>
            <w:r w:rsidRPr="00F432D4">
              <w:rPr>
                <w:rFonts w:cs="Times New Roman"/>
                <w:b/>
                <w:bCs/>
                <w:sz w:val="26"/>
                <w:szCs w:val="28"/>
                <w:lang w:val="pt-BR"/>
              </w:rPr>
              <w:t xml:space="preserve"> (C) = (A) + (B)</w:t>
            </w:r>
          </w:p>
        </w:tc>
        <w:tc>
          <w:tcPr>
            <w:tcW w:w="7634" w:type="dxa"/>
          </w:tcPr>
          <w:p w14:paraId="22504964" w14:textId="77777777" w:rsidR="005B2F6F" w:rsidRPr="00F432D4" w:rsidRDefault="005B2F6F" w:rsidP="00F432D4">
            <w:pPr>
              <w:spacing w:before="120" w:after="0" w:line="240" w:lineRule="auto"/>
              <w:jc w:val="both"/>
              <w:rPr>
                <w:rFonts w:cs="Times New Roman"/>
                <w:sz w:val="26"/>
                <w:szCs w:val="28"/>
              </w:rPr>
            </w:pPr>
          </w:p>
        </w:tc>
      </w:tr>
    </w:tbl>
    <w:p w14:paraId="0038BC6C" w14:textId="77777777" w:rsidR="00F432D4" w:rsidRPr="00F432D4" w:rsidRDefault="00F432D4" w:rsidP="00F432D4">
      <w:pPr>
        <w:pStyle w:val="ListParagraph"/>
        <w:tabs>
          <w:tab w:val="left" w:pos="851"/>
        </w:tabs>
        <w:spacing w:before="120" w:after="0" w:line="240" w:lineRule="auto"/>
        <w:ind w:left="567"/>
        <w:contextualSpacing w:val="0"/>
        <w:jc w:val="both"/>
        <w:rPr>
          <w:rFonts w:cs="Times New Roman"/>
          <w:b/>
          <w:bCs/>
          <w:sz w:val="26"/>
          <w:szCs w:val="28"/>
        </w:rPr>
      </w:pPr>
    </w:p>
    <w:p w14:paraId="639CE39B" w14:textId="4B71C5C9" w:rsidR="00F73253" w:rsidRPr="00F432D4" w:rsidRDefault="00F73253" w:rsidP="00F432D4">
      <w:pPr>
        <w:pStyle w:val="ListParagraph"/>
        <w:numPr>
          <w:ilvl w:val="0"/>
          <w:numId w:val="8"/>
        </w:numPr>
        <w:tabs>
          <w:tab w:val="left" w:pos="851"/>
        </w:tabs>
        <w:spacing w:before="120" w:after="0" w:line="240" w:lineRule="auto"/>
        <w:ind w:left="0" w:firstLine="567"/>
        <w:contextualSpacing w:val="0"/>
        <w:jc w:val="both"/>
        <w:rPr>
          <w:rFonts w:cs="Times New Roman"/>
          <w:b/>
          <w:bCs/>
          <w:sz w:val="26"/>
          <w:szCs w:val="28"/>
        </w:rPr>
      </w:pPr>
      <w:r w:rsidRPr="00F432D4">
        <w:rPr>
          <w:rFonts w:cs="Times New Roman"/>
          <w:b/>
          <w:bCs/>
          <w:sz w:val="26"/>
          <w:szCs w:val="28"/>
          <w:lang w:val="pt-BR"/>
        </w:rPr>
        <w:lastRenderedPageBreak/>
        <w:t>Cấu phần và cách xác định để tính vốn tự có của chi nhánh ngân hàng nước ngoài:</w:t>
      </w:r>
    </w:p>
    <w:p w14:paraId="25AE2376" w14:textId="77777777" w:rsidR="00F73253" w:rsidRPr="00F432D4" w:rsidRDefault="00F73253" w:rsidP="00F432D4">
      <w:pPr>
        <w:spacing w:before="120" w:after="0" w:line="240" w:lineRule="auto"/>
        <w:ind w:firstLine="567"/>
        <w:rPr>
          <w:rFonts w:cs="Times New Roman"/>
          <w:sz w:val="26"/>
          <w:szCs w:val="28"/>
        </w:rPr>
      </w:pPr>
      <w:r w:rsidRPr="00F432D4">
        <w:rPr>
          <w:rFonts w:cs="Times New Roman"/>
          <w:sz w:val="26"/>
          <w:szCs w:val="28"/>
        </w:rPr>
        <w:t>Chi nhánh ngân hàng nước ngoài căn cứ vào các cấu phần quy định dưới đây, quy định của pháp luật về chế độ tài chính đối với tổ chức tín dụng, chi nhánh ngân hàng nước ngoài và khoản mục tài sản của mình để xác định Vốn tự có cho phù hợp.</w:t>
      </w:r>
    </w:p>
    <w:tbl>
      <w:tblPr>
        <w:tblW w:w="49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A0" w:firstRow="1" w:lastRow="0" w:firstColumn="1" w:lastColumn="0" w:noHBand="0" w:noVBand="0"/>
      </w:tblPr>
      <w:tblGrid>
        <w:gridCol w:w="769"/>
        <w:gridCol w:w="5311"/>
        <w:gridCol w:w="7634"/>
      </w:tblGrid>
      <w:tr w:rsidR="00AE0BE6" w:rsidRPr="00F432D4" w14:paraId="0A4EA3F7" w14:textId="77777777" w:rsidTr="00F432D4">
        <w:trPr>
          <w:tblHeader/>
          <w:jc w:val="center"/>
        </w:trPr>
        <w:tc>
          <w:tcPr>
            <w:tcW w:w="769" w:type="dxa"/>
            <w:shd w:val="clear" w:color="auto" w:fill="auto"/>
            <w:vAlign w:val="center"/>
          </w:tcPr>
          <w:p w14:paraId="73058BE6" w14:textId="77777777" w:rsidR="00AE0BE6" w:rsidRPr="00F432D4" w:rsidRDefault="00AE0BE6" w:rsidP="00F432D4">
            <w:pPr>
              <w:spacing w:before="120" w:after="0" w:line="240" w:lineRule="auto"/>
              <w:jc w:val="center"/>
              <w:rPr>
                <w:rFonts w:cs="Times New Roman"/>
                <w:b/>
                <w:bCs/>
                <w:sz w:val="26"/>
                <w:szCs w:val="28"/>
              </w:rPr>
            </w:pPr>
            <w:r w:rsidRPr="00F432D4">
              <w:rPr>
                <w:rFonts w:cs="Times New Roman"/>
                <w:b/>
                <w:bCs/>
                <w:sz w:val="26"/>
                <w:szCs w:val="28"/>
              </w:rPr>
              <w:t>Mục</w:t>
            </w:r>
          </w:p>
        </w:tc>
        <w:tc>
          <w:tcPr>
            <w:tcW w:w="5311" w:type="dxa"/>
            <w:shd w:val="clear" w:color="auto" w:fill="auto"/>
            <w:noWrap/>
            <w:vAlign w:val="bottom"/>
          </w:tcPr>
          <w:p w14:paraId="36D4E453" w14:textId="77777777" w:rsidR="00AE0BE6" w:rsidRPr="00F432D4" w:rsidRDefault="00AE0BE6" w:rsidP="00F432D4">
            <w:pPr>
              <w:spacing w:before="120" w:after="0" w:line="240" w:lineRule="auto"/>
              <w:jc w:val="center"/>
              <w:rPr>
                <w:rFonts w:cs="Times New Roman"/>
                <w:b/>
                <w:bCs/>
                <w:sz w:val="26"/>
                <w:szCs w:val="28"/>
              </w:rPr>
            </w:pPr>
            <w:r w:rsidRPr="00F432D4">
              <w:rPr>
                <w:rFonts w:cs="Times New Roman"/>
                <w:b/>
                <w:bCs/>
                <w:sz w:val="26"/>
                <w:szCs w:val="28"/>
              </w:rPr>
              <w:t>Cấu phần</w:t>
            </w:r>
          </w:p>
        </w:tc>
        <w:tc>
          <w:tcPr>
            <w:tcW w:w="7634" w:type="dxa"/>
          </w:tcPr>
          <w:p w14:paraId="2048220A" w14:textId="77777777" w:rsidR="00AE0BE6" w:rsidRPr="00F432D4" w:rsidRDefault="00AE0BE6" w:rsidP="00F432D4">
            <w:pPr>
              <w:spacing w:before="120" w:after="0" w:line="240" w:lineRule="auto"/>
              <w:jc w:val="center"/>
              <w:rPr>
                <w:rFonts w:cs="Times New Roman"/>
                <w:b/>
                <w:bCs/>
                <w:sz w:val="26"/>
                <w:szCs w:val="28"/>
              </w:rPr>
            </w:pPr>
            <w:r w:rsidRPr="00F432D4">
              <w:rPr>
                <w:rFonts w:cs="Times New Roman"/>
                <w:b/>
                <w:bCs/>
                <w:sz w:val="26"/>
                <w:szCs w:val="28"/>
              </w:rPr>
              <w:t>Cách xác định</w:t>
            </w:r>
          </w:p>
        </w:tc>
      </w:tr>
      <w:tr w:rsidR="00AE0BE6" w:rsidRPr="00F432D4" w14:paraId="5C5C5E19" w14:textId="77777777" w:rsidTr="00F432D4">
        <w:trPr>
          <w:jc w:val="center"/>
        </w:trPr>
        <w:tc>
          <w:tcPr>
            <w:tcW w:w="769" w:type="dxa"/>
            <w:shd w:val="clear" w:color="auto" w:fill="auto"/>
            <w:noWrap/>
            <w:vAlign w:val="center"/>
          </w:tcPr>
          <w:p w14:paraId="05F4F567"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21772C83" w14:textId="77777777" w:rsidR="00AE0BE6" w:rsidRPr="00F432D4" w:rsidRDefault="00AE0BE6"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CẤP 1 (A) = A1 + A2</w:t>
            </w:r>
          </w:p>
        </w:tc>
        <w:tc>
          <w:tcPr>
            <w:tcW w:w="7634" w:type="dxa"/>
          </w:tcPr>
          <w:p w14:paraId="73F36AFD" w14:textId="77777777" w:rsidR="00AE0BE6" w:rsidRPr="00F432D4" w:rsidRDefault="00AE0BE6" w:rsidP="00F432D4">
            <w:pPr>
              <w:spacing w:before="120" w:after="0" w:line="240" w:lineRule="auto"/>
              <w:jc w:val="both"/>
              <w:rPr>
                <w:rFonts w:cs="Times New Roman"/>
                <w:sz w:val="26"/>
                <w:szCs w:val="28"/>
                <w:lang w:val="pt-BR"/>
              </w:rPr>
            </w:pPr>
          </w:p>
        </w:tc>
      </w:tr>
      <w:tr w:rsidR="00AE0BE6" w:rsidRPr="00F432D4" w14:paraId="4C9C5E78" w14:textId="77777777" w:rsidTr="00F432D4">
        <w:trPr>
          <w:jc w:val="center"/>
        </w:trPr>
        <w:tc>
          <w:tcPr>
            <w:tcW w:w="769" w:type="dxa"/>
            <w:shd w:val="clear" w:color="auto" w:fill="auto"/>
            <w:noWrap/>
            <w:vAlign w:val="center"/>
          </w:tcPr>
          <w:p w14:paraId="34547859" w14:textId="77777777" w:rsidR="00AE0BE6" w:rsidRPr="00F432D4" w:rsidRDefault="00AE0BE6" w:rsidP="00F432D4">
            <w:pPr>
              <w:spacing w:before="120" w:after="0" w:line="240" w:lineRule="auto"/>
              <w:jc w:val="both"/>
              <w:rPr>
                <w:rFonts w:cs="Times New Roman"/>
                <w:sz w:val="26"/>
                <w:szCs w:val="28"/>
                <w:lang w:val="pt-BR"/>
              </w:rPr>
            </w:pPr>
          </w:p>
        </w:tc>
        <w:tc>
          <w:tcPr>
            <w:tcW w:w="5311" w:type="dxa"/>
            <w:shd w:val="clear" w:color="auto" w:fill="auto"/>
            <w:vAlign w:val="center"/>
          </w:tcPr>
          <w:p w14:paraId="2799CA32" w14:textId="591D4B31" w:rsidR="00AE0BE6" w:rsidRPr="00F432D4" w:rsidRDefault="00AE0BE6" w:rsidP="00F432D4">
            <w:pPr>
              <w:spacing w:before="120" w:after="0" w:line="240" w:lineRule="auto"/>
              <w:jc w:val="both"/>
              <w:rPr>
                <w:rFonts w:cs="Times New Roman"/>
                <w:b/>
                <w:bCs/>
                <w:i/>
                <w:iCs/>
                <w:sz w:val="26"/>
                <w:szCs w:val="28"/>
                <w:lang w:val="pt-BR"/>
              </w:rPr>
            </w:pPr>
            <w:r w:rsidRPr="00F432D4">
              <w:rPr>
                <w:rFonts w:cs="Times New Roman"/>
                <w:b/>
                <w:bCs/>
                <w:i/>
                <w:iCs/>
                <w:sz w:val="26"/>
                <w:szCs w:val="28"/>
                <w:lang w:val="pt-BR"/>
              </w:rPr>
              <w:t>Vốn cấp 1 chưa giảm trừ (A1)=</w:t>
            </w:r>
            <w:r w:rsidRPr="00F432D4">
              <w:rPr>
                <w:rFonts w:cs="Times New Roman"/>
                <w:b/>
                <w:bCs/>
                <w:color w:val="000000"/>
                <w:sz w:val="26"/>
                <w:szCs w:val="28"/>
                <w:shd w:val="clear" w:color="auto" w:fill="FFFFFF"/>
                <w:lang w:val="pt-BR"/>
              </w:rPr>
              <w:t xml:space="preserve"> </w:t>
            </w:r>
            <w:r w:rsidRPr="00F432D4">
              <w:rPr>
                <w:rFonts w:cs="Times New Roman"/>
                <w:b/>
                <w:bCs/>
                <w:i/>
                <w:iCs/>
                <w:sz w:val="26"/>
                <w:szCs w:val="28"/>
                <w:lang w:val="pt-BR"/>
              </w:rPr>
              <w:t>∑1 ÷ 10</w:t>
            </w:r>
          </w:p>
        </w:tc>
        <w:tc>
          <w:tcPr>
            <w:tcW w:w="7634" w:type="dxa"/>
          </w:tcPr>
          <w:p w14:paraId="51EEAE2A" w14:textId="77777777" w:rsidR="00AE0BE6" w:rsidRPr="00F432D4" w:rsidRDefault="00AE0BE6" w:rsidP="00F432D4">
            <w:pPr>
              <w:spacing w:before="120" w:after="0" w:line="240" w:lineRule="auto"/>
              <w:jc w:val="both"/>
              <w:rPr>
                <w:rFonts w:cs="Times New Roman"/>
                <w:b/>
                <w:bCs/>
                <w:sz w:val="26"/>
                <w:szCs w:val="28"/>
                <w:lang w:val="pt-BR"/>
              </w:rPr>
            </w:pPr>
          </w:p>
        </w:tc>
      </w:tr>
      <w:tr w:rsidR="00AE0BE6" w:rsidRPr="00F432D4" w14:paraId="1AFA69F1" w14:textId="77777777" w:rsidTr="00F432D4">
        <w:trPr>
          <w:jc w:val="center"/>
        </w:trPr>
        <w:tc>
          <w:tcPr>
            <w:tcW w:w="769" w:type="dxa"/>
            <w:shd w:val="clear" w:color="auto" w:fill="auto"/>
            <w:vAlign w:val="center"/>
          </w:tcPr>
          <w:p w14:paraId="25E0F9F0"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w:t>
            </w:r>
          </w:p>
        </w:tc>
        <w:tc>
          <w:tcPr>
            <w:tcW w:w="5311" w:type="dxa"/>
            <w:shd w:val="clear" w:color="auto" w:fill="auto"/>
            <w:vAlign w:val="center"/>
          </w:tcPr>
          <w:p w14:paraId="42E12595" w14:textId="4FFBA31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Vốn đã được cấp</w:t>
            </w:r>
          </w:p>
        </w:tc>
        <w:tc>
          <w:tcPr>
            <w:tcW w:w="7634" w:type="dxa"/>
          </w:tcPr>
          <w:p w14:paraId="526BA43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tại khoản mục</w:t>
            </w:r>
            <w:r w:rsidRPr="00F432D4">
              <w:rPr>
                <w:rFonts w:cs="Times New Roman"/>
                <w:b/>
                <w:bCs/>
                <w:sz w:val="26"/>
                <w:szCs w:val="28"/>
              </w:rPr>
              <w:t> Vốn điều lệ</w:t>
            </w:r>
            <w:r w:rsidRPr="00F432D4">
              <w:rPr>
                <w:rFonts w:cs="Times New Roman"/>
                <w:sz w:val="26"/>
                <w:szCs w:val="28"/>
              </w:rPr>
              <w:t> trên Báo cáo tình hình tài chính.</w:t>
            </w:r>
          </w:p>
          <w:p w14:paraId="068798B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Đối với ngân hàng sử dụng ngoại tệ làm đơn vị tiền tệ trong kế toán thì Vốn điều lệ được quy đổi ra đồng Việt Nam theo quy định của Ngân hàng Nhà nước hướng dẫn về Chế độ báo cáo tài chính đối với các tổ chức tín dụng.</w:t>
            </w:r>
          </w:p>
        </w:tc>
      </w:tr>
      <w:tr w:rsidR="00AE0BE6" w:rsidRPr="00F432D4" w14:paraId="08039948" w14:textId="77777777" w:rsidTr="00F432D4">
        <w:trPr>
          <w:jc w:val="center"/>
        </w:trPr>
        <w:tc>
          <w:tcPr>
            <w:tcW w:w="769" w:type="dxa"/>
            <w:shd w:val="clear" w:color="auto" w:fill="auto"/>
            <w:vAlign w:val="center"/>
          </w:tcPr>
          <w:p w14:paraId="13BF04A4"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(2)</w:t>
            </w:r>
          </w:p>
        </w:tc>
        <w:tc>
          <w:tcPr>
            <w:tcW w:w="5311" w:type="dxa"/>
            <w:shd w:val="clear" w:color="auto" w:fill="auto"/>
            <w:vAlign w:val="center"/>
          </w:tcPr>
          <w:p w14:paraId="2221C300"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Quỹ dự trữ bổ sung vốn điều lệ</w:t>
            </w:r>
          </w:p>
        </w:tc>
        <w:tc>
          <w:tcPr>
            <w:tcW w:w="7634" w:type="dxa"/>
          </w:tcPr>
          <w:p w14:paraId="04428C0E"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Quỹ dự trữ bổ sung vốn điều lệ trong khoản mục </w:t>
            </w:r>
            <w:r w:rsidRPr="00F432D4">
              <w:rPr>
                <w:rFonts w:cs="Times New Roman"/>
                <w:b/>
                <w:bCs/>
                <w:sz w:val="26"/>
                <w:szCs w:val="28"/>
              </w:rPr>
              <w:t>Quỹ của tổ chức tín dụng</w:t>
            </w:r>
            <w:r w:rsidRPr="00F432D4">
              <w:rPr>
                <w:rFonts w:cs="Times New Roman"/>
                <w:sz w:val="26"/>
                <w:szCs w:val="28"/>
              </w:rPr>
              <w:t> trên Báo cáo tình hình tài chính.</w:t>
            </w:r>
          </w:p>
        </w:tc>
      </w:tr>
      <w:tr w:rsidR="00AE0BE6" w:rsidRPr="00F432D4" w14:paraId="35F73CFC" w14:textId="77777777" w:rsidTr="00F432D4">
        <w:trPr>
          <w:jc w:val="center"/>
        </w:trPr>
        <w:tc>
          <w:tcPr>
            <w:tcW w:w="769" w:type="dxa"/>
            <w:shd w:val="clear" w:color="auto" w:fill="auto"/>
            <w:vAlign w:val="center"/>
          </w:tcPr>
          <w:p w14:paraId="0D1C085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(3)</w:t>
            </w:r>
          </w:p>
        </w:tc>
        <w:tc>
          <w:tcPr>
            <w:tcW w:w="5311" w:type="dxa"/>
            <w:shd w:val="clear" w:color="auto" w:fill="auto"/>
            <w:vAlign w:val="center"/>
          </w:tcPr>
          <w:p w14:paraId="0779D43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Quỹ đầu tư phát triển </w:t>
            </w:r>
          </w:p>
        </w:tc>
        <w:tc>
          <w:tcPr>
            <w:tcW w:w="7634" w:type="dxa"/>
          </w:tcPr>
          <w:p w14:paraId="67D01D0C"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Quỹ đầu tư phát triển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AE0BE6" w:rsidRPr="00F432D4" w14:paraId="2E9A283B" w14:textId="77777777" w:rsidTr="00F432D4">
        <w:trPr>
          <w:jc w:val="center"/>
        </w:trPr>
        <w:tc>
          <w:tcPr>
            <w:tcW w:w="769" w:type="dxa"/>
            <w:shd w:val="clear" w:color="auto" w:fill="auto"/>
            <w:vAlign w:val="center"/>
          </w:tcPr>
          <w:p w14:paraId="68EB716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(4)</w:t>
            </w:r>
          </w:p>
        </w:tc>
        <w:tc>
          <w:tcPr>
            <w:tcW w:w="5311" w:type="dxa"/>
            <w:shd w:val="clear" w:color="auto" w:fill="auto"/>
            <w:vAlign w:val="center"/>
          </w:tcPr>
          <w:p w14:paraId="2B6A5ECD"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Quỹ dự phòng tài chính</w:t>
            </w:r>
          </w:p>
        </w:tc>
        <w:tc>
          <w:tcPr>
            <w:tcW w:w="7634" w:type="dxa"/>
          </w:tcPr>
          <w:p w14:paraId="2AC3A4E8"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Quỹ dự phòng tài chính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AE0BE6" w:rsidRPr="00F432D4" w14:paraId="06D5862C" w14:textId="77777777" w:rsidTr="00F432D4">
        <w:trPr>
          <w:jc w:val="center"/>
        </w:trPr>
        <w:tc>
          <w:tcPr>
            <w:tcW w:w="769" w:type="dxa"/>
            <w:shd w:val="clear" w:color="auto" w:fill="auto"/>
            <w:vAlign w:val="center"/>
          </w:tcPr>
          <w:p w14:paraId="6B063201"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(5)</w:t>
            </w:r>
          </w:p>
        </w:tc>
        <w:tc>
          <w:tcPr>
            <w:tcW w:w="5311" w:type="dxa"/>
            <w:shd w:val="clear" w:color="auto" w:fill="auto"/>
            <w:vAlign w:val="center"/>
          </w:tcPr>
          <w:p w14:paraId="67B930A5" w14:textId="77777777" w:rsidR="00AE0BE6" w:rsidRPr="00F432D4" w:rsidRDefault="00AE0BE6" w:rsidP="00F432D4">
            <w:pPr>
              <w:spacing w:before="120" w:after="0" w:line="240" w:lineRule="auto"/>
              <w:jc w:val="both"/>
              <w:rPr>
                <w:rFonts w:cs="Times New Roman"/>
                <w:sz w:val="26"/>
                <w:szCs w:val="28"/>
              </w:rPr>
            </w:pPr>
            <w:r w:rsidRPr="00F432D4">
              <w:rPr>
                <w:rFonts w:cs="Times New Roman"/>
                <w:i/>
                <w:iCs/>
                <w:sz w:val="26"/>
                <w:szCs w:val="28"/>
              </w:rPr>
              <w:t xml:space="preserve">Các quỹ khác được trích từ lợi nhuận sau thuế thu nhập doanh nghiệp theo quy định của pháp luật </w:t>
            </w:r>
          </w:p>
        </w:tc>
        <w:tc>
          <w:tcPr>
            <w:tcW w:w="7634" w:type="dxa"/>
          </w:tcPr>
          <w:p w14:paraId="468C1384"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số liệu Quỹ khác trong khoản mục</w:t>
            </w:r>
            <w:r w:rsidRPr="00F432D4">
              <w:rPr>
                <w:rFonts w:cs="Times New Roman"/>
                <w:b/>
                <w:bCs/>
                <w:sz w:val="26"/>
                <w:szCs w:val="28"/>
              </w:rPr>
              <w:t> Quỹ của tổ chức tín dụng</w:t>
            </w:r>
            <w:r w:rsidRPr="00F432D4">
              <w:rPr>
                <w:rFonts w:cs="Times New Roman"/>
                <w:sz w:val="26"/>
                <w:szCs w:val="28"/>
              </w:rPr>
              <w:t> trên Báo cáo tình hình tài chính.</w:t>
            </w:r>
          </w:p>
        </w:tc>
      </w:tr>
      <w:tr w:rsidR="00AE0BE6" w:rsidRPr="00F432D4" w14:paraId="3D953784" w14:textId="77777777" w:rsidTr="00F432D4">
        <w:trPr>
          <w:jc w:val="center"/>
        </w:trPr>
        <w:tc>
          <w:tcPr>
            <w:tcW w:w="769" w:type="dxa"/>
            <w:shd w:val="clear" w:color="auto" w:fill="auto"/>
            <w:vAlign w:val="center"/>
          </w:tcPr>
          <w:p w14:paraId="488909F2"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(6)</w:t>
            </w:r>
          </w:p>
        </w:tc>
        <w:tc>
          <w:tcPr>
            <w:tcW w:w="5311" w:type="dxa"/>
            <w:shd w:val="clear" w:color="auto" w:fill="auto"/>
            <w:vAlign w:val="center"/>
          </w:tcPr>
          <w:p w14:paraId="4C4F5916" w14:textId="77777777" w:rsidR="00AE0BE6" w:rsidRPr="00F432D4" w:rsidRDefault="00AE0BE6" w:rsidP="00F432D4">
            <w:pPr>
              <w:spacing w:before="120" w:after="0" w:line="240" w:lineRule="auto"/>
              <w:jc w:val="both"/>
              <w:rPr>
                <w:rFonts w:cs="Times New Roman"/>
                <w:i/>
                <w:iCs/>
                <w:sz w:val="26"/>
                <w:szCs w:val="28"/>
              </w:rPr>
            </w:pPr>
            <w:r w:rsidRPr="00F432D4">
              <w:rPr>
                <w:rFonts w:cs="Times New Roman"/>
                <w:sz w:val="26"/>
                <w:szCs w:val="28"/>
              </w:rPr>
              <w:t>Vốn đầu tư xây dựng cơ bản, mua sắm tài sản cố định</w:t>
            </w:r>
          </w:p>
        </w:tc>
        <w:tc>
          <w:tcPr>
            <w:tcW w:w="7634" w:type="dxa"/>
          </w:tcPr>
          <w:p w14:paraId="1B198879"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đầu tư xây dựng cơ bản, mua sắm tài sản cố định</w:t>
            </w:r>
            <w:r w:rsidRPr="00F432D4">
              <w:rPr>
                <w:rFonts w:cs="Times New Roman"/>
                <w:sz w:val="26"/>
                <w:szCs w:val="28"/>
              </w:rPr>
              <w:t xml:space="preserve"> trên Báo cáo tình hình tài chính.</w:t>
            </w:r>
          </w:p>
        </w:tc>
      </w:tr>
      <w:tr w:rsidR="00AE0BE6" w:rsidRPr="00F432D4" w14:paraId="34A0A92B" w14:textId="77777777" w:rsidTr="00F432D4">
        <w:trPr>
          <w:jc w:val="center"/>
        </w:trPr>
        <w:tc>
          <w:tcPr>
            <w:tcW w:w="769" w:type="dxa"/>
            <w:shd w:val="clear" w:color="auto" w:fill="auto"/>
            <w:vAlign w:val="center"/>
          </w:tcPr>
          <w:p w14:paraId="207F873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(7)</w:t>
            </w:r>
          </w:p>
        </w:tc>
        <w:tc>
          <w:tcPr>
            <w:tcW w:w="5311" w:type="dxa"/>
            <w:shd w:val="clear" w:color="auto" w:fill="auto"/>
            <w:vAlign w:val="center"/>
          </w:tcPr>
          <w:p w14:paraId="57730EA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Vốn khác</w:t>
            </w:r>
          </w:p>
        </w:tc>
        <w:tc>
          <w:tcPr>
            <w:tcW w:w="7634" w:type="dxa"/>
          </w:tcPr>
          <w:p w14:paraId="740666B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Vốn khác</w:t>
            </w:r>
            <w:r w:rsidRPr="00F432D4">
              <w:rPr>
                <w:rFonts w:cs="Times New Roman"/>
                <w:sz w:val="26"/>
                <w:szCs w:val="28"/>
              </w:rPr>
              <w:t xml:space="preserve"> trên Báo cáo tình hình tài chính.</w:t>
            </w:r>
          </w:p>
        </w:tc>
      </w:tr>
      <w:tr w:rsidR="00AE0BE6" w:rsidRPr="00F432D4" w14:paraId="5CA82534" w14:textId="77777777" w:rsidTr="00F432D4">
        <w:trPr>
          <w:jc w:val="center"/>
        </w:trPr>
        <w:tc>
          <w:tcPr>
            <w:tcW w:w="769" w:type="dxa"/>
            <w:shd w:val="clear" w:color="auto" w:fill="auto"/>
            <w:vAlign w:val="center"/>
          </w:tcPr>
          <w:p w14:paraId="1286B329"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(8)</w:t>
            </w:r>
          </w:p>
        </w:tc>
        <w:tc>
          <w:tcPr>
            <w:tcW w:w="5311" w:type="dxa"/>
            <w:shd w:val="clear" w:color="auto" w:fill="auto"/>
            <w:vAlign w:val="center"/>
          </w:tcPr>
          <w:p w14:paraId="5493EBE2"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Lợi nhuận chưa phân phối</w:t>
            </w:r>
          </w:p>
        </w:tc>
        <w:tc>
          <w:tcPr>
            <w:tcW w:w="7634" w:type="dxa"/>
          </w:tcPr>
          <w:p w14:paraId="49CD1B9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Lợi nhuận chưa phân phối</w:t>
            </w:r>
            <w:r w:rsidRPr="00F432D4">
              <w:rPr>
                <w:rFonts w:cs="Times New Roman"/>
                <w:sz w:val="26"/>
                <w:szCs w:val="28"/>
              </w:rPr>
              <w:t xml:space="preserve"> trên Báo cáo tình hình tài </w:t>
            </w:r>
            <w:r w:rsidRPr="00F432D4">
              <w:rPr>
                <w:rFonts w:cs="Times New Roman"/>
                <w:sz w:val="26"/>
                <w:szCs w:val="28"/>
              </w:rPr>
              <w:lastRenderedPageBreak/>
              <w:t>chính.</w:t>
            </w:r>
          </w:p>
        </w:tc>
      </w:tr>
      <w:tr w:rsidR="00AE0BE6" w:rsidRPr="00F432D4" w14:paraId="7E08A45A" w14:textId="77777777" w:rsidTr="00F432D4">
        <w:trPr>
          <w:jc w:val="center"/>
        </w:trPr>
        <w:tc>
          <w:tcPr>
            <w:tcW w:w="769" w:type="dxa"/>
            <w:shd w:val="clear" w:color="auto" w:fill="auto"/>
            <w:vAlign w:val="center"/>
          </w:tcPr>
          <w:p w14:paraId="49B9B66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(10)</w:t>
            </w:r>
          </w:p>
        </w:tc>
        <w:tc>
          <w:tcPr>
            <w:tcW w:w="5311" w:type="dxa"/>
            <w:shd w:val="clear" w:color="auto" w:fill="auto"/>
            <w:vAlign w:val="center"/>
          </w:tcPr>
          <w:p w14:paraId="7498A793"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Chênh lệch tỷ giá hối đoái phát sinh khi hợp nhất báo cáo tài chính</w:t>
            </w:r>
          </w:p>
        </w:tc>
        <w:tc>
          <w:tcPr>
            <w:tcW w:w="7634" w:type="dxa"/>
          </w:tcPr>
          <w:p w14:paraId="1F6197C8"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lang w:val="vi-VN"/>
              </w:rPr>
              <w:t>Lấy số dư khoản </w:t>
            </w:r>
            <w:r w:rsidRPr="00F432D4">
              <w:rPr>
                <w:rFonts w:cs="Times New Roman"/>
                <w:b/>
                <w:bCs/>
                <w:sz w:val="26"/>
                <w:szCs w:val="28"/>
                <w:lang w:val="vi-VN"/>
              </w:rPr>
              <w:t>Chênh lệch tỷ giá hối đoái</w:t>
            </w:r>
            <w:r w:rsidRPr="00F432D4">
              <w:rPr>
                <w:rFonts w:cs="Times New Roman"/>
                <w:sz w:val="26"/>
                <w:szCs w:val="28"/>
                <w:lang w:val="vi-VN"/>
              </w:rPr>
              <w:t xml:space="preserve"> do đánh giá lại vốn chủ sở hữu có gốc ngoại tệ thuộc khoản mục Vốn Chủ sở hữu được ghi nhận trên </w:t>
            </w:r>
            <w:r w:rsidRPr="00F432D4">
              <w:rPr>
                <w:rFonts w:cs="Times New Roman"/>
                <w:sz w:val="26"/>
                <w:szCs w:val="28"/>
              </w:rPr>
              <w:t>Báo cáo tình hình tài chính</w:t>
            </w:r>
            <w:r w:rsidRPr="00F432D4">
              <w:rPr>
                <w:rFonts w:cs="Times New Roman"/>
                <w:sz w:val="26"/>
                <w:szCs w:val="28"/>
                <w:lang w:val="vi-VN"/>
              </w:rPr>
              <w:t xml:space="preserve"> khi chuyển đổi Báo cáo tài chính được lập bằng ngoại tệ ra đồng Việt Nam.</w:t>
            </w:r>
          </w:p>
        </w:tc>
      </w:tr>
      <w:tr w:rsidR="00AE0BE6" w:rsidRPr="00F432D4" w14:paraId="1563F512" w14:textId="77777777" w:rsidTr="00F432D4">
        <w:trPr>
          <w:jc w:val="center"/>
        </w:trPr>
        <w:tc>
          <w:tcPr>
            <w:tcW w:w="769" w:type="dxa"/>
            <w:shd w:val="clear" w:color="auto" w:fill="auto"/>
            <w:vAlign w:val="center"/>
          </w:tcPr>
          <w:p w14:paraId="2C960296"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11EE11EE" w14:textId="140560D1" w:rsidR="00AE0BE6" w:rsidRPr="00F432D4" w:rsidRDefault="00AE0BE6" w:rsidP="00F432D4">
            <w:pPr>
              <w:spacing w:before="120" w:after="0" w:line="240" w:lineRule="auto"/>
              <w:jc w:val="both"/>
              <w:rPr>
                <w:rFonts w:cs="Times New Roman"/>
                <w:b/>
                <w:sz w:val="26"/>
                <w:szCs w:val="28"/>
              </w:rPr>
            </w:pPr>
            <w:r w:rsidRPr="00F432D4">
              <w:rPr>
                <w:rFonts w:cs="Times New Roman"/>
                <w:b/>
                <w:sz w:val="26"/>
                <w:szCs w:val="28"/>
              </w:rPr>
              <w:t>Các khoản phải trừ khỏi Vốn cấp 1</w:t>
            </w:r>
          </w:p>
          <w:p w14:paraId="75329E57" w14:textId="0E8E03B4" w:rsidR="00AE0BE6" w:rsidRPr="00F432D4" w:rsidRDefault="00AE0BE6" w:rsidP="00F432D4">
            <w:pPr>
              <w:spacing w:before="120" w:after="0" w:line="240" w:lineRule="auto"/>
              <w:jc w:val="both"/>
              <w:rPr>
                <w:rFonts w:cs="Times New Roman"/>
                <w:sz w:val="26"/>
                <w:szCs w:val="28"/>
              </w:rPr>
            </w:pPr>
            <w:r w:rsidRPr="00F432D4">
              <w:rPr>
                <w:rFonts w:cs="Times New Roman"/>
                <w:b/>
                <w:sz w:val="26"/>
                <w:szCs w:val="28"/>
              </w:rPr>
              <w:t xml:space="preserve">(A2) = </w:t>
            </w:r>
            <w:r w:rsidRPr="00F432D4">
              <w:rPr>
                <w:rFonts w:cs="Times New Roman"/>
                <w:b/>
                <w:bCs/>
                <w:sz w:val="26"/>
                <w:szCs w:val="28"/>
                <w:lang w:val="pt-BR"/>
              </w:rPr>
              <w:t>∑11÷ 2</w:t>
            </w:r>
            <w:r w:rsidR="00EE6490" w:rsidRPr="00F432D4">
              <w:rPr>
                <w:rFonts w:cs="Times New Roman"/>
                <w:b/>
                <w:bCs/>
                <w:sz w:val="26"/>
                <w:szCs w:val="28"/>
                <w:lang w:val="pt-BR"/>
              </w:rPr>
              <w:t>0</w:t>
            </w:r>
          </w:p>
        </w:tc>
        <w:tc>
          <w:tcPr>
            <w:tcW w:w="7634" w:type="dxa"/>
          </w:tcPr>
          <w:p w14:paraId="31F1695D" w14:textId="77777777" w:rsidR="00AE0BE6" w:rsidRPr="00F432D4" w:rsidRDefault="00AE0BE6" w:rsidP="00F432D4">
            <w:pPr>
              <w:spacing w:before="120" w:after="0" w:line="240" w:lineRule="auto"/>
              <w:jc w:val="both"/>
              <w:rPr>
                <w:rFonts w:cs="Times New Roman"/>
                <w:sz w:val="26"/>
                <w:szCs w:val="28"/>
                <w:lang w:val="vi-VN"/>
              </w:rPr>
            </w:pPr>
          </w:p>
        </w:tc>
      </w:tr>
      <w:tr w:rsidR="00AE0BE6" w:rsidRPr="00F432D4" w14:paraId="381009AA" w14:textId="77777777" w:rsidTr="00F432D4">
        <w:trPr>
          <w:jc w:val="center"/>
        </w:trPr>
        <w:tc>
          <w:tcPr>
            <w:tcW w:w="769" w:type="dxa"/>
            <w:shd w:val="clear" w:color="auto" w:fill="auto"/>
            <w:vAlign w:val="center"/>
          </w:tcPr>
          <w:p w14:paraId="3137D916" w14:textId="062650B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(11)</w:t>
            </w:r>
          </w:p>
        </w:tc>
        <w:tc>
          <w:tcPr>
            <w:tcW w:w="5311" w:type="dxa"/>
            <w:shd w:val="clear" w:color="auto" w:fill="auto"/>
            <w:vAlign w:val="center"/>
          </w:tcPr>
          <w:p w14:paraId="468FE327" w14:textId="77777777" w:rsidR="00AE0BE6" w:rsidRPr="00F432D4" w:rsidRDefault="00AE0BE6" w:rsidP="00F432D4">
            <w:pPr>
              <w:spacing w:before="120" w:after="0" w:line="240" w:lineRule="auto"/>
              <w:jc w:val="both"/>
              <w:rPr>
                <w:rFonts w:cs="Times New Roman"/>
                <w:b/>
                <w:sz w:val="26"/>
                <w:szCs w:val="28"/>
              </w:rPr>
            </w:pPr>
            <w:r w:rsidRPr="00F432D4">
              <w:rPr>
                <w:rFonts w:cs="Times New Roman"/>
                <w:i/>
                <w:iCs/>
                <w:sz w:val="26"/>
                <w:szCs w:val="28"/>
              </w:rPr>
              <w:t xml:space="preserve">Các tài sản cố định vô hình (không bao gồm quyền sử dụng đất) </w:t>
            </w:r>
          </w:p>
        </w:tc>
        <w:tc>
          <w:tcPr>
            <w:tcW w:w="7634" w:type="dxa"/>
          </w:tcPr>
          <w:p w14:paraId="190A37EC"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Tài sản cố định vô hình </w:t>
            </w:r>
            <w:r w:rsidRPr="00F432D4">
              <w:rPr>
                <w:rFonts w:cs="Times New Roman"/>
                <w:sz w:val="26"/>
                <w:szCs w:val="28"/>
              </w:rPr>
              <w:t>(không bao gồm quyền sử dụng đất) trên Thuyết minh báo cáo tài chính.</w:t>
            </w:r>
          </w:p>
        </w:tc>
      </w:tr>
      <w:tr w:rsidR="00AE0BE6" w:rsidRPr="00F432D4" w14:paraId="2ABB663D" w14:textId="77777777" w:rsidTr="00F432D4">
        <w:trPr>
          <w:jc w:val="center"/>
        </w:trPr>
        <w:tc>
          <w:tcPr>
            <w:tcW w:w="769" w:type="dxa"/>
            <w:shd w:val="clear" w:color="auto" w:fill="auto"/>
            <w:vAlign w:val="center"/>
          </w:tcPr>
          <w:p w14:paraId="5A4F89AF" w14:textId="1963D93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(12)</w:t>
            </w:r>
          </w:p>
        </w:tc>
        <w:tc>
          <w:tcPr>
            <w:tcW w:w="5311" w:type="dxa"/>
            <w:shd w:val="clear" w:color="auto" w:fill="auto"/>
            <w:vAlign w:val="center"/>
          </w:tcPr>
          <w:p w14:paraId="3861F0FE" w14:textId="77777777" w:rsidR="00AE0BE6" w:rsidRPr="00F432D4" w:rsidRDefault="00AE0BE6" w:rsidP="00F432D4">
            <w:pPr>
              <w:spacing w:before="120" w:after="0" w:line="240" w:lineRule="auto"/>
              <w:jc w:val="both"/>
              <w:rPr>
                <w:rFonts w:cs="Times New Roman"/>
                <w:b/>
                <w:sz w:val="26"/>
                <w:szCs w:val="28"/>
              </w:rPr>
            </w:pPr>
            <w:r w:rsidRPr="00F432D4">
              <w:rPr>
                <w:rFonts w:cs="Times New Roman"/>
                <w:i/>
                <w:iCs/>
                <w:sz w:val="26"/>
                <w:szCs w:val="28"/>
              </w:rPr>
              <w:t xml:space="preserve">Tài sản thuế thu nhập hoãn lại </w:t>
            </w:r>
          </w:p>
        </w:tc>
        <w:tc>
          <w:tcPr>
            <w:tcW w:w="7634" w:type="dxa"/>
          </w:tcPr>
          <w:p w14:paraId="206701C3" w14:textId="77777777" w:rsidR="00AE0BE6" w:rsidRPr="00F432D4" w:rsidRDefault="00AE0BE6" w:rsidP="00F432D4">
            <w:pPr>
              <w:spacing w:before="120" w:after="0" w:line="240" w:lineRule="auto"/>
              <w:jc w:val="both"/>
              <w:rPr>
                <w:rFonts w:cs="Times New Roman"/>
                <w:sz w:val="26"/>
                <w:szCs w:val="28"/>
                <w:lang w:val="vi-VN"/>
              </w:rPr>
            </w:pPr>
            <w:r w:rsidRPr="00F432D4">
              <w:rPr>
                <w:rFonts w:cs="Times New Roman"/>
                <w:sz w:val="26"/>
                <w:szCs w:val="28"/>
              </w:rPr>
              <w:t>Tài sản thuế thu nhập hoãn lại (sau khi đã trừ thuế thu nhập hoãn lại phải trả tương ứng)</w:t>
            </w:r>
          </w:p>
        </w:tc>
      </w:tr>
      <w:tr w:rsidR="00AE0BE6" w:rsidRPr="00F432D4" w14:paraId="46E25D21" w14:textId="77777777" w:rsidTr="00F432D4">
        <w:trPr>
          <w:jc w:val="center"/>
        </w:trPr>
        <w:tc>
          <w:tcPr>
            <w:tcW w:w="769" w:type="dxa"/>
            <w:shd w:val="clear" w:color="auto" w:fill="auto"/>
            <w:vAlign w:val="center"/>
          </w:tcPr>
          <w:p w14:paraId="724E082D" w14:textId="77EF5D39" w:rsidR="00AE0BE6" w:rsidRPr="00F432D4" w:rsidRDefault="00AE0BE6" w:rsidP="00F432D4">
            <w:pPr>
              <w:spacing w:before="120" w:after="0" w:line="240" w:lineRule="auto"/>
              <w:jc w:val="both"/>
              <w:rPr>
                <w:rFonts w:cs="Times New Roman"/>
                <w:sz w:val="26"/>
                <w:szCs w:val="28"/>
              </w:rPr>
            </w:pPr>
            <w:r w:rsidRPr="00F432D4">
              <w:rPr>
                <w:rFonts w:cs="Times New Roman"/>
                <w:color w:val="000000"/>
                <w:sz w:val="26"/>
                <w:szCs w:val="28"/>
              </w:rPr>
              <w:t>(13)</w:t>
            </w:r>
          </w:p>
        </w:tc>
        <w:tc>
          <w:tcPr>
            <w:tcW w:w="5311" w:type="dxa"/>
            <w:shd w:val="clear" w:color="auto" w:fill="auto"/>
            <w:vAlign w:val="center"/>
          </w:tcPr>
          <w:p w14:paraId="369C9445" w14:textId="77777777" w:rsidR="00AE0BE6" w:rsidRPr="00F432D4" w:rsidRDefault="00AE0BE6" w:rsidP="00F432D4">
            <w:pPr>
              <w:spacing w:before="120" w:after="0" w:line="240" w:lineRule="auto"/>
              <w:jc w:val="both"/>
              <w:rPr>
                <w:rFonts w:cs="Times New Roman"/>
                <w:i/>
                <w:iCs/>
                <w:sz w:val="26"/>
                <w:szCs w:val="28"/>
              </w:rPr>
            </w:pPr>
            <w:r w:rsidRPr="00F432D4">
              <w:rPr>
                <w:rFonts w:cs="Times New Roman"/>
                <w:color w:val="000000"/>
                <w:sz w:val="26"/>
                <w:szCs w:val="28"/>
              </w:rPr>
              <w:t>Lỗ lũy kế</w:t>
            </w:r>
          </w:p>
        </w:tc>
        <w:tc>
          <w:tcPr>
            <w:tcW w:w="7634" w:type="dxa"/>
            <w:vAlign w:val="center"/>
          </w:tcPr>
          <w:p w14:paraId="2FF0E087" w14:textId="77777777" w:rsidR="00AE0BE6" w:rsidRPr="00F432D4" w:rsidRDefault="00AE0BE6" w:rsidP="00F432D4">
            <w:pPr>
              <w:spacing w:before="120" w:after="0" w:line="240" w:lineRule="auto"/>
              <w:jc w:val="both"/>
              <w:rPr>
                <w:rFonts w:cs="Times New Roman"/>
                <w:sz w:val="26"/>
                <w:szCs w:val="28"/>
              </w:rPr>
            </w:pPr>
            <w:r w:rsidRPr="00F432D4">
              <w:rPr>
                <w:rFonts w:cs="Times New Roman"/>
                <w:color w:val="000000"/>
                <w:sz w:val="26"/>
                <w:szCs w:val="28"/>
              </w:rPr>
              <w:t>Lấy số liệu </w:t>
            </w:r>
            <w:r w:rsidRPr="00F432D4">
              <w:rPr>
                <w:rFonts w:cs="Times New Roman"/>
                <w:b/>
                <w:bCs/>
                <w:color w:val="000000"/>
                <w:sz w:val="26"/>
                <w:szCs w:val="28"/>
              </w:rPr>
              <w:t>Lỗ lũy kế </w:t>
            </w:r>
            <w:r w:rsidRPr="00F432D4">
              <w:rPr>
                <w:rFonts w:cs="Times New Roman"/>
                <w:color w:val="000000"/>
                <w:sz w:val="26"/>
                <w:szCs w:val="28"/>
              </w:rPr>
              <w:t>tại thời điểm tính tỷ lệ an toàn vốn.</w:t>
            </w:r>
          </w:p>
        </w:tc>
      </w:tr>
      <w:tr w:rsidR="00AE0BE6" w:rsidRPr="00F432D4" w14:paraId="2451F93C" w14:textId="77777777" w:rsidTr="00F432D4">
        <w:trPr>
          <w:jc w:val="center"/>
        </w:trPr>
        <w:tc>
          <w:tcPr>
            <w:tcW w:w="769" w:type="dxa"/>
            <w:shd w:val="clear" w:color="auto" w:fill="auto"/>
            <w:vAlign w:val="center"/>
          </w:tcPr>
          <w:p w14:paraId="751B9CC4" w14:textId="66D648E5"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(14)</w:t>
            </w:r>
          </w:p>
        </w:tc>
        <w:tc>
          <w:tcPr>
            <w:tcW w:w="5311" w:type="dxa"/>
            <w:shd w:val="clear" w:color="auto" w:fill="auto"/>
            <w:vAlign w:val="center"/>
          </w:tcPr>
          <w:p w14:paraId="3F5A0CFB" w14:textId="77777777" w:rsidR="00AE0BE6" w:rsidRPr="00F432D4" w:rsidRDefault="00AE0BE6" w:rsidP="00F432D4">
            <w:pPr>
              <w:spacing w:before="120" w:after="0" w:line="240" w:lineRule="auto"/>
              <w:jc w:val="both"/>
              <w:rPr>
                <w:rFonts w:cs="Times New Roman"/>
                <w:bCs/>
                <w:sz w:val="26"/>
                <w:szCs w:val="28"/>
              </w:rPr>
            </w:pPr>
            <w:r w:rsidRPr="00F432D4">
              <w:rPr>
                <w:rFonts w:cs="Times New Roman"/>
                <w:i/>
                <w:iCs/>
                <w:sz w:val="26"/>
                <w:szCs w:val="28"/>
              </w:rPr>
              <w:t>Quỹ khen thưởng, phúc lợi, quỹ thưởng ban điều hành</w:t>
            </w:r>
          </w:p>
        </w:tc>
        <w:tc>
          <w:tcPr>
            <w:tcW w:w="7634" w:type="dxa"/>
          </w:tcPr>
          <w:p w14:paraId="7CB0C3BC"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Lấy số liệu </w:t>
            </w:r>
            <w:r w:rsidRPr="00F432D4">
              <w:rPr>
                <w:rFonts w:cs="Times New Roman"/>
                <w:b/>
                <w:bCs/>
                <w:sz w:val="26"/>
                <w:szCs w:val="28"/>
              </w:rPr>
              <w:t xml:space="preserve">Quỹ khen thưởng, phúc lợi </w:t>
            </w:r>
            <w:r w:rsidRPr="00F432D4">
              <w:rPr>
                <w:rFonts w:cs="Times New Roman"/>
                <w:sz w:val="26"/>
                <w:szCs w:val="28"/>
              </w:rPr>
              <w:t>tại Các khoản nợ khác trên Thuyết minh báo cáo tài chính.</w:t>
            </w:r>
          </w:p>
        </w:tc>
      </w:tr>
      <w:tr w:rsidR="00AE0BE6" w:rsidRPr="00F432D4" w14:paraId="3075886F" w14:textId="77777777" w:rsidTr="00F432D4">
        <w:trPr>
          <w:jc w:val="center"/>
        </w:trPr>
        <w:tc>
          <w:tcPr>
            <w:tcW w:w="769" w:type="dxa"/>
            <w:shd w:val="clear" w:color="auto" w:fill="auto"/>
            <w:vAlign w:val="center"/>
          </w:tcPr>
          <w:p w14:paraId="43F2C6B6" w14:textId="2A66D2FA"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(15)</w:t>
            </w:r>
          </w:p>
        </w:tc>
        <w:tc>
          <w:tcPr>
            <w:tcW w:w="5311" w:type="dxa"/>
            <w:shd w:val="clear" w:color="auto" w:fill="auto"/>
            <w:vAlign w:val="center"/>
          </w:tcPr>
          <w:p w14:paraId="53BE1AD8" w14:textId="77777777" w:rsidR="00AE0BE6" w:rsidRPr="00F432D4" w:rsidRDefault="00AE0BE6" w:rsidP="00F432D4">
            <w:pPr>
              <w:spacing w:before="120" w:after="0" w:line="240" w:lineRule="auto"/>
              <w:jc w:val="both"/>
              <w:rPr>
                <w:rFonts w:cs="Times New Roman"/>
                <w:sz w:val="26"/>
                <w:szCs w:val="28"/>
              </w:rPr>
            </w:pPr>
            <w:r w:rsidRPr="00F432D4">
              <w:rPr>
                <w:rFonts w:cs="Times New Roman"/>
                <w:i/>
                <w:iCs/>
                <w:sz w:val="26"/>
                <w:szCs w:val="28"/>
              </w:rPr>
              <w:t>Phần chênh lệch dương của tổng mức tổn thất dự kiến so với trích lập dự phòng</w:t>
            </w:r>
          </w:p>
        </w:tc>
        <w:tc>
          <w:tcPr>
            <w:tcW w:w="7634" w:type="dxa"/>
          </w:tcPr>
          <w:p w14:paraId="3F18AB6F" w14:textId="6E14CF7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Áp dụng đối với các chi nhánh ngân hàng nước ngoài sử dụng phương pháp IRB</w:t>
            </w:r>
          </w:p>
        </w:tc>
      </w:tr>
      <w:tr w:rsidR="00AE0BE6" w:rsidRPr="00F432D4" w14:paraId="1BBC7836" w14:textId="77777777" w:rsidTr="00F432D4">
        <w:trPr>
          <w:jc w:val="center"/>
        </w:trPr>
        <w:tc>
          <w:tcPr>
            <w:tcW w:w="769" w:type="dxa"/>
            <w:shd w:val="clear" w:color="auto" w:fill="auto"/>
            <w:vAlign w:val="center"/>
          </w:tcPr>
          <w:p w14:paraId="04DE1C48" w14:textId="78FAFF6C"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(16) </w:t>
            </w:r>
          </w:p>
        </w:tc>
        <w:tc>
          <w:tcPr>
            <w:tcW w:w="5311" w:type="dxa"/>
            <w:shd w:val="clear" w:color="auto" w:fill="auto"/>
            <w:vAlign w:val="center"/>
          </w:tcPr>
          <w:p w14:paraId="57EFA8BB" w14:textId="5357E344" w:rsidR="00AE0BE6" w:rsidRPr="00F432D4" w:rsidRDefault="00AE0BE6" w:rsidP="00F432D4">
            <w:pPr>
              <w:spacing w:before="120" w:after="0" w:line="240" w:lineRule="auto"/>
              <w:jc w:val="both"/>
              <w:rPr>
                <w:rFonts w:cs="Times New Roman"/>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(15), ứng với phần góp vốn, mua cổ phần</w:t>
            </w:r>
          </w:p>
          <w:p w14:paraId="2028FF14" w14:textId="77777777" w:rsidR="00AE0BE6" w:rsidRPr="00F432D4" w:rsidRDefault="00AE0BE6" w:rsidP="00F432D4">
            <w:pPr>
              <w:spacing w:before="120" w:after="0" w:line="240" w:lineRule="auto"/>
              <w:jc w:val="both"/>
              <w:rPr>
                <w:rFonts w:cs="Times New Roman"/>
                <w:i/>
                <w:iCs/>
                <w:sz w:val="26"/>
                <w:szCs w:val="28"/>
              </w:rPr>
            </w:pPr>
          </w:p>
        </w:tc>
        <w:tc>
          <w:tcPr>
            <w:tcW w:w="7634" w:type="dxa"/>
          </w:tcPr>
          <w:p w14:paraId="5FCE6061" w14:textId="77777777" w:rsidR="00AE0BE6" w:rsidRPr="00F432D4" w:rsidRDefault="00AE0BE6" w:rsidP="00F432D4">
            <w:pPr>
              <w:pStyle w:val="ListParagraph"/>
              <w:numPr>
                <w:ilvl w:val="0"/>
                <w:numId w:val="4"/>
              </w:numPr>
              <w:tabs>
                <w:tab w:val="left" w:pos="216"/>
              </w:tabs>
              <w:spacing w:before="120" w:after="0" w:line="240" w:lineRule="auto"/>
              <w:ind w:left="0" w:firstLine="33"/>
              <w:contextualSpacing w:val="0"/>
              <w:jc w:val="both"/>
              <w:rPr>
                <w:rFonts w:cs="Times New Roman"/>
                <w:sz w:val="26"/>
                <w:szCs w:val="28"/>
              </w:rPr>
            </w:pPr>
            <w:r w:rsidRPr="00F432D4">
              <w:rPr>
                <w:rFonts w:cs="Times New Roman"/>
                <w:sz w:val="26"/>
                <w:szCs w:val="28"/>
              </w:rPr>
              <w:t>Điều kiện 1: Khoản đầu tư của ngân hàng vào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0B54595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3DF3E18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a) Bao gồm cả trực tiếp và gián tiếp (ủy thác cho tổ chức, các nhân </w:t>
            </w:r>
            <w:r w:rsidRPr="00F432D4">
              <w:rPr>
                <w:rFonts w:cs="Times New Roman"/>
                <w:sz w:val="26"/>
                <w:szCs w:val="28"/>
              </w:rPr>
              <w:lastRenderedPageBreak/>
              <w:t>khác và cổ đông của ngân hàng thương mại mua, nắm giữ);</w:t>
            </w:r>
          </w:p>
          <w:p w14:paraId="501FD51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703F373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4435FA9E"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d) Đối với phần vốn góp không phải ở dạng cổ phần sẽ được coi là cổ phần phổ thông.</w:t>
            </w:r>
          </w:p>
          <w:p w14:paraId="5204C312"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 Ứng với phần góp vốn, mua cổ phần được xác định bằng phần chênh lệch dương nhân với tỷ trọng của góp vốn, mua cổ phần trong tổng giá trị đầu tư. </w:t>
            </w:r>
          </w:p>
        </w:tc>
      </w:tr>
      <w:tr w:rsidR="00AE0BE6" w:rsidRPr="00F432D4" w14:paraId="21111FCF" w14:textId="77777777" w:rsidTr="00F432D4">
        <w:trPr>
          <w:jc w:val="center"/>
        </w:trPr>
        <w:tc>
          <w:tcPr>
            <w:tcW w:w="769" w:type="dxa"/>
            <w:shd w:val="clear" w:color="auto" w:fill="auto"/>
            <w:vAlign w:val="center"/>
          </w:tcPr>
          <w:p w14:paraId="285C6DF6" w14:textId="54969A28"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(17)</w:t>
            </w:r>
          </w:p>
        </w:tc>
        <w:tc>
          <w:tcPr>
            <w:tcW w:w="5311" w:type="dxa"/>
            <w:shd w:val="clear" w:color="auto" w:fill="auto"/>
            <w:vAlign w:val="center"/>
          </w:tcPr>
          <w:p w14:paraId="7CF32EA3" w14:textId="77777777"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Phần chênh lệch dương (ứng với góp vốn, mua cổ phần) giữa tổng giá trị của các khoản đầu tư (thỏa mãn điều kiện 2) vượt quá ngưỡng giảm trừ được xác định là giá trị nhỏ hơn của:</w:t>
            </w:r>
          </w:p>
          <w:p w14:paraId="18510CDE" w14:textId="1162F754"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- 10% của A11 sau khi trừ đi các khoản phải trừ từ (11) đến (15); hoặc</w:t>
            </w:r>
          </w:p>
          <w:p w14:paraId="7867589E" w14:textId="54B88A41"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- 15% của A11 sau khi trừ đi các khoản phải trừ từ (11) đến (1</w:t>
            </w:r>
            <w:r w:rsidR="00EE6490" w:rsidRPr="00F432D4">
              <w:rPr>
                <w:rFonts w:cs="Times New Roman"/>
                <w:i/>
                <w:iCs/>
                <w:sz w:val="26"/>
                <w:szCs w:val="28"/>
              </w:rPr>
              <w:t>6</w:t>
            </w:r>
            <w:r w:rsidRPr="00F432D4">
              <w:rPr>
                <w:rFonts w:cs="Times New Roman"/>
                <w:i/>
                <w:iCs/>
                <w:sz w:val="26"/>
                <w:szCs w:val="28"/>
              </w:rPr>
              <w:t>) (tương ứng với 17,65% A11 sau khi trừ đi các khoản phải trừ từ (11) đến (2</w:t>
            </w:r>
            <w:r w:rsidR="00EE6490" w:rsidRPr="00F432D4">
              <w:rPr>
                <w:rFonts w:cs="Times New Roman"/>
                <w:i/>
                <w:iCs/>
                <w:sz w:val="26"/>
                <w:szCs w:val="28"/>
              </w:rPr>
              <w:t>0</w:t>
            </w:r>
            <w:r w:rsidRPr="00F432D4">
              <w:rPr>
                <w:rFonts w:cs="Times New Roman"/>
                <w:i/>
                <w:iCs/>
                <w:sz w:val="26"/>
                <w:szCs w:val="28"/>
              </w:rPr>
              <w:t>))</w:t>
            </w:r>
          </w:p>
        </w:tc>
        <w:tc>
          <w:tcPr>
            <w:tcW w:w="7634" w:type="dxa"/>
          </w:tcPr>
          <w:p w14:paraId="2FBF998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Điều kiện 2: Khoản đầu tư của ngân hàng vào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 (không thuộc đối tượng hợp nhất báo cáo) mà giá trị các khoản đầu tư vào một tổ chức không vượt quá 10% vốn điều lệ của tổ chức đó.</w:t>
            </w:r>
          </w:p>
          <w:p w14:paraId="64720B9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Các khoản đầu tư được xác định như sau:</w:t>
            </w:r>
          </w:p>
          <w:p w14:paraId="06336C23"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a) Bao gồm cả trực tiếp và gián tiếp (ủy thác cho tổ chức, các nhân khác và cổ đông của ngân hàng thương mại mua, nắm giữ);</w:t>
            </w:r>
          </w:p>
          <w:p w14:paraId="7DC82ABE"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b) Bao gồm trạng thái mua ròng ở cả sổ ngân hàng và sổ kinh doanh (bao gồm cả góp vốn, mua cổ phần; công cụ vốn chủ sở hữu có tính chất nợ  và nợ thứ cấp);</w:t>
            </w:r>
          </w:p>
          <w:p w14:paraId="031CA56D"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 Bao gồm những chứng khoán có thời gian nắm giữ trên 5 ngày làm việc;</w:t>
            </w:r>
          </w:p>
          <w:p w14:paraId="75D9013B" w14:textId="6B39A8D2"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d) Đối với phần vốn góp không phải ở dạng cổ phần sẽ được coi là cổ </w:t>
            </w:r>
            <w:r w:rsidRPr="00F432D4">
              <w:rPr>
                <w:rFonts w:cs="Times New Roman"/>
                <w:sz w:val="26"/>
                <w:szCs w:val="28"/>
              </w:rPr>
              <w:lastRenderedPageBreak/>
              <w:t>phần phổ thông.</w:t>
            </w:r>
          </w:p>
        </w:tc>
      </w:tr>
      <w:tr w:rsidR="00AE0BE6" w:rsidRPr="00F432D4" w14:paraId="03ECFAC4" w14:textId="77777777" w:rsidTr="00F432D4">
        <w:trPr>
          <w:jc w:val="center"/>
        </w:trPr>
        <w:tc>
          <w:tcPr>
            <w:tcW w:w="769" w:type="dxa"/>
            <w:shd w:val="clear" w:color="auto" w:fill="auto"/>
            <w:vAlign w:val="center"/>
          </w:tcPr>
          <w:p w14:paraId="3EB19C66" w14:textId="1F08D6B0"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(18)</w:t>
            </w:r>
          </w:p>
        </w:tc>
        <w:tc>
          <w:tcPr>
            <w:tcW w:w="5311" w:type="dxa"/>
            <w:shd w:val="clear" w:color="auto" w:fill="auto"/>
            <w:vAlign w:val="center"/>
          </w:tcPr>
          <w:p w14:paraId="3EC9C48E" w14:textId="59EA2A0C"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Toàn bộ giá trị công cụ vốn chủ sở hữu có tính chất nợ trong tổng giá trị đầu tư thỏa mãn điều kiện 2.</w:t>
            </w:r>
          </w:p>
        </w:tc>
        <w:tc>
          <w:tcPr>
            <w:tcW w:w="7634" w:type="dxa"/>
          </w:tcPr>
          <w:p w14:paraId="5D864AB5" w14:textId="075BEB33"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AE0BE6" w:rsidRPr="00F432D4" w14:paraId="0A104C66" w14:textId="77777777" w:rsidTr="00F432D4">
        <w:trPr>
          <w:jc w:val="center"/>
        </w:trPr>
        <w:tc>
          <w:tcPr>
            <w:tcW w:w="769" w:type="dxa"/>
            <w:shd w:val="clear" w:color="auto" w:fill="auto"/>
            <w:vAlign w:val="center"/>
          </w:tcPr>
          <w:p w14:paraId="28FE06EA" w14:textId="58304614"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(19)</w:t>
            </w:r>
          </w:p>
        </w:tc>
        <w:tc>
          <w:tcPr>
            <w:tcW w:w="5311" w:type="dxa"/>
            <w:shd w:val="clear" w:color="auto" w:fill="auto"/>
            <w:vAlign w:val="center"/>
          </w:tcPr>
          <w:p w14:paraId="345C1A1F" w14:textId="729F3B55" w:rsidR="00AE0BE6" w:rsidRPr="00F432D4" w:rsidRDefault="00AE0BE6" w:rsidP="00F432D4">
            <w:pPr>
              <w:spacing w:before="120" w:after="0" w:line="240" w:lineRule="auto"/>
              <w:jc w:val="both"/>
              <w:rPr>
                <w:rFonts w:cs="Times New Roman"/>
                <w:i/>
                <w:iCs/>
                <w:sz w:val="26"/>
                <w:szCs w:val="28"/>
              </w:rPr>
            </w:pPr>
            <w:r w:rsidRPr="00F432D4">
              <w:rPr>
                <w:rFonts w:cs="Times New Roman"/>
                <w:i/>
                <w:iCs/>
                <w:sz w:val="26"/>
                <w:szCs w:val="28"/>
              </w:rPr>
              <w:t>Phần chênh lệch dương giữa tổng giá trị đầu tư ứng với Mục (17), tài sản vô hình là quyền sử dụng đất, Tài sản thuế thu nhập hoãn lại tại Mục (12) và 15% của A11 sau khi trừ đi các khoản phải trừ từ (11) đến (1</w:t>
            </w:r>
            <w:r w:rsidR="00EE6490" w:rsidRPr="00F432D4">
              <w:rPr>
                <w:rFonts w:cs="Times New Roman"/>
                <w:i/>
                <w:iCs/>
                <w:sz w:val="26"/>
                <w:szCs w:val="28"/>
              </w:rPr>
              <w:t>6</w:t>
            </w:r>
            <w:r w:rsidRPr="00F432D4">
              <w:rPr>
                <w:rFonts w:cs="Times New Roman"/>
                <w:i/>
                <w:iCs/>
                <w:sz w:val="26"/>
                <w:szCs w:val="28"/>
              </w:rPr>
              <w:t>) (tương ứng với 17,65% A11 sau khi trừ đi các khoản phải trừ từ (11) đến (</w:t>
            </w:r>
            <w:r w:rsidR="00EE6490" w:rsidRPr="00F432D4">
              <w:rPr>
                <w:rFonts w:cs="Times New Roman"/>
                <w:i/>
                <w:iCs/>
                <w:sz w:val="26"/>
                <w:szCs w:val="28"/>
              </w:rPr>
              <w:t>20</w:t>
            </w:r>
            <w:r w:rsidRPr="00F432D4">
              <w:rPr>
                <w:rFonts w:cs="Times New Roman"/>
                <w:i/>
                <w:iCs/>
                <w:sz w:val="26"/>
                <w:szCs w:val="28"/>
              </w:rPr>
              <w:t>))</w:t>
            </w:r>
          </w:p>
        </w:tc>
        <w:tc>
          <w:tcPr>
            <w:tcW w:w="7634" w:type="dxa"/>
          </w:tcPr>
          <w:p w14:paraId="4C62EC4E" w14:textId="77777777" w:rsidR="00AE0BE6" w:rsidRPr="00F432D4" w:rsidRDefault="00AE0BE6" w:rsidP="00F432D4">
            <w:pPr>
              <w:spacing w:before="120" w:after="0" w:line="240" w:lineRule="auto"/>
              <w:jc w:val="both"/>
              <w:rPr>
                <w:rFonts w:cs="Times New Roman"/>
                <w:sz w:val="26"/>
                <w:szCs w:val="28"/>
              </w:rPr>
            </w:pPr>
          </w:p>
        </w:tc>
      </w:tr>
      <w:tr w:rsidR="00AE0BE6" w:rsidRPr="00F432D4" w14:paraId="572F8B3A" w14:textId="77777777" w:rsidTr="00F432D4">
        <w:trPr>
          <w:jc w:val="center"/>
        </w:trPr>
        <w:tc>
          <w:tcPr>
            <w:tcW w:w="769" w:type="dxa"/>
            <w:shd w:val="clear" w:color="auto" w:fill="auto"/>
            <w:vAlign w:val="center"/>
          </w:tcPr>
          <w:p w14:paraId="1D04A32E" w14:textId="65054F55"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(20) </w:t>
            </w:r>
          </w:p>
        </w:tc>
        <w:tc>
          <w:tcPr>
            <w:tcW w:w="5311" w:type="dxa"/>
            <w:shd w:val="clear" w:color="auto" w:fill="auto"/>
            <w:vAlign w:val="center"/>
          </w:tcPr>
          <w:p w14:paraId="55F4E6B7" w14:textId="77777777" w:rsidR="00AE0BE6" w:rsidRPr="00F432D4" w:rsidRDefault="00AE0BE6" w:rsidP="00F432D4">
            <w:pPr>
              <w:spacing w:before="120" w:after="0" w:line="240" w:lineRule="auto"/>
              <w:jc w:val="both"/>
              <w:rPr>
                <w:rFonts w:cs="Times New Roman"/>
                <w:b/>
                <w:bCs/>
                <w:i/>
                <w:iCs/>
                <w:sz w:val="26"/>
                <w:szCs w:val="28"/>
              </w:rPr>
            </w:pPr>
            <w:r w:rsidRPr="00F432D4">
              <w:rPr>
                <w:rFonts w:cs="Times New Roman"/>
                <w:i/>
                <w:iCs/>
                <w:sz w:val="26"/>
                <w:szCs w:val="28"/>
              </w:rPr>
              <w:t>Phần bù cho giá trị âm của B</w:t>
            </w:r>
          </w:p>
        </w:tc>
        <w:tc>
          <w:tcPr>
            <w:tcW w:w="7634" w:type="dxa"/>
          </w:tcPr>
          <w:p w14:paraId="2F43CD81"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Chỉ áp dụng khi giá trị Bổ sung vốn cấp 2 âm</w:t>
            </w:r>
          </w:p>
        </w:tc>
      </w:tr>
      <w:tr w:rsidR="00AE0BE6" w:rsidRPr="00F432D4" w14:paraId="5475F46F" w14:textId="77777777" w:rsidTr="00F432D4">
        <w:trPr>
          <w:jc w:val="center"/>
        </w:trPr>
        <w:tc>
          <w:tcPr>
            <w:tcW w:w="769" w:type="dxa"/>
            <w:shd w:val="clear" w:color="auto" w:fill="auto"/>
            <w:vAlign w:val="center"/>
          </w:tcPr>
          <w:p w14:paraId="55FD2735"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6BD5EEBF"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b/>
                <w:bCs/>
                <w:sz w:val="26"/>
                <w:szCs w:val="28"/>
              </w:rPr>
              <w:t>VỐN CẤP 2 (B) = B1 – B2</w:t>
            </w:r>
          </w:p>
        </w:tc>
        <w:tc>
          <w:tcPr>
            <w:tcW w:w="7634" w:type="dxa"/>
          </w:tcPr>
          <w:p w14:paraId="09351511" w14:textId="77777777" w:rsidR="00AE0BE6" w:rsidRPr="00F432D4" w:rsidRDefault="00AE0BE6" w:rsidP="00F432D4">
            <w:pPr>
              <w:spacing w:before="120" w:after="0" w:line="240" w:lineRule="auto"/>
              <w:jc w:val="both"/>
              <w:rPr>
                <w:rFonts w:cs="Times New Roman"/>
                <w:sz w:val="26"/>
                <w:szCs w:val="28"/>
              </w:rPr>
            </w:pPr>
          </w:p>
        </w:tc>
      </w:tr>
      <w:tr w:rsidR="00AE0BE6" w:rsidRPr="00F432D4" w14:paraId="68320173" w14:textId="77777777" w:rsidTr="00F432D4">
        <w:trPr>
          <w:jc w:val="center"/>
        </w:trPr>
        <w:tc>
          <w:tcPr>
            <w:tcW w:w="769" w:type="dxa"/>
            <w:shd w:val="clear" w:color="auto" w:fill="auto"/>
            <w:vAlign w:val="center"/>
          </w:tcPr>
          <w:p w14:paraId="4C2F1633"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45736E21" w14:textId="44B04FA8" w:rsidR="00AE0BE6" w:rsidRPr="00F432D4" w:rsidRDefault="00AE0BE6" w:rsidP="00F432D4">
            <w:pPr>
              <w:spacing w:before="120" w:after="0" w:line="240" w:lineRule="auto"/>
              <w:jc w:val="both"/>
              <w:rPr>
                <w:rFonts w:cs="Times New Roman"/>
                <w:b/>
                <w:bCs/>
                <w:sz w:val="26"/>
                <w:szCs w:val="28"/>
              </w:rPr>
            </w:pPr>
            <w:r w:rsidRPr="00F432D4">
              <w:rPr>
                <w:rFonts w:cs="Times New Roman"/>
                <w:b/>
                <w:bCs/>
                <w:sz w:val="26"/>
                <w:szCs w:val="28"/>
              </w:rPr>
              <w:t>Vốn cấp 2 chưa giảm trừ (B1)=</w:t>
            </w:r>
            <w:r w:rsidRPr="00F432D4">
              <w:rPr>
                <w:rFonts w:cs="Times New Roman"/>
                <w:b/>
                <w:bCs/>
                <w:sz w:val="26"/>
                <w:szCs w:val="28"/>
                <w:lang w:val="pt-BR"/>
              </w:rPr>
              <w:t xml:space="preserve"> ∑</w:t>
            </w:r>
            <w:r w:rsidR="00EE6490" w:rsidRPr="00F432D4">
              <w:rPr>
                <w:rFonts w:cs="Times New Roman"/>
                <w:b/>
                <w:bCs/>
                <w:sz w:val="26"/>
                <w:szCs w:val="28"/>
                <w:lang w:val="pt-BR"/>
              </w:rPr>
              <w:t>21</w:t>
            </w:r>
            <w:r w:rsidRPr="00F432D4">
              <w:rPr>
                <w:rFonts w:cs="Times New Roman"/>
                <w:b/>
                <w:bCs/>
                <w:sz w:val="26"/>
                <w:szCs w:val="28"/>
                <w:lang w:val="pt-BR"/>
              </w:rPr>
              <w:t>÷</w:t>
            </w:r>
            <w:r w:rsidR="00EE6490" w:rsidRPr="00F432D4">
              <w:rPr>
                <w:rFonts w:cs="Times New Roman"/>
                <w:b/>
                <w:bCs/>
                <w:sz w:val="26"/>
                <w:szCs w:val="28"/>
                <w:lang w:val="pt-BR"/>
              </w:rPr>
              <w:t>23</w:t>
            </w:r>
          </w:p>
        </w:tc>
        <w:tc>
          <w:tcPr>
            <w:tcW w:w="7634" w:type="dxa"/>
          </w:tcPr>
          <w:p w14:paraId="7854CC64" w14:textId="77777777" w:rsidR="00AE0BE6" w:rsidRPr="00F432D4" w:rsidRDefault="00AE0BE6" w:rsidP="00F432D4">
            <w:pPr>
              <w:spacing w:before="120" w:after="0" w:line="240" w:lineRule="auto"/>
              <w:jc w:val="both"/>
              <w:rPr>
                <w:rFonts w:cs="Times New Roman"/>
                <w:sz w:val="26"/>
                <w:szCs w:val="28"/>
              </w:rPr>
            </w:pPr>
          </w:p>
        </w:tc>
      </w:tr>
      <w:tr w:rsidR="00AE0BE6" w:rsidRPr="00F432D4" w14:paraId="51A8CB49" w14:textId="77777777" w:rsidTr="00F432D4">
        <w:trPr>
          <w:jc w:val="center"/>
        </w:trPr>
        <w:tc>
          <w:tcPr>
            <w:tcW w:w="769" w:type="dxa"/>
            <w:shd w:val="clear" w:color="auto" w:fill="auto"/>
            <w:vAlign w:val="center"/>
          </w:tcPr>
          <w:p w14:paraId="616E92FC" w14:textId="1E4AA230"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(21) </w:t>
            </w:r>
          </w:p>
        </w:tc>
        <w:tc>
          <w:tcPr>
            <w:tcW w:w="5311" w:type="dxa"/>
            <w:shd w:val="clear" w:color="auto" w:fill="auto"/>
            <w:vAlign w:val="center"/>
          </w:tcPr>
          <w:p w14:paraId="6A09B133" w14:textId="473106F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Nợ thứ cấp do chi nhánh ngân hàng nước ngoài phát hành, ký kết đáp ứng đầy đủ các điều kiện sau:</w:t>
            </w:r>
          </w:p>
          <w:p w14:paraId="10DFE1B3"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(i) Có kỳ hạn ban đầu từ năm (05) năm trở lên;</w:t>
            </w:r>
          </w:p>
          <w:p w14:paraId="77E24047"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(ii) Không được đảm bảo bằng tài sản của chính ngân hàng;</w:t>
            </w:r>
          </w:p>
          <w:p w14:paraId="3DC8E319"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(iii) Ngân hàng được trả nợ trước thời gian đáo hạn với điều kiện sau khi thực hiện vẫn đảm bảo các tỷ lệ, giới hạn bảo đảm an toàn theo quy định và báo cáo Ngân hàng Nhà nước (Cơ quan Thanh tra, giám sát ngân hàng) để giám sát;</w:t>
            </w:r>
          </w:p>
          <w:p w14:paraId="5EBD00EF"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(iv) Ngân hàng được ngừng trả lãi và chuyển lãi </w:t>
            </w:r>
            <w:r w:rsidRPr="00F432D4">
              <w:rPr>
                <w:rFonts w:cs="Times New Roman"/>
                <w:sz w:val="26"/>
                <w:szCs w:val="28"/>
              </w:rPr>
              <w:lastRenderedPageBreak/>
              <w:t xml:space="preserve">lũy kế sang năm tiếp theo nếu việc trả lãi dẫn đến kết quả kinh doanh trong năm bị lỗ; </w:t>
            </w:r>
          </w:p>
          <w:p w14:paraId="13D9BC46"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(v) Trong trường hợp thanh lý ngân hàng, người sở hữu khoản nợ thứ cấp chỉ được thanh toán sau khi ngân hàng đã thanh toán cho tất cả các chủ nợ khác; </w:t>
            </w:r>
          </w:p>
          <w:p w14:paraId="23188F0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(vi) Lãi suất cố định hoặc công thức tính lãi suất được xác định trước và ghi rõ trong hợp đồng, tài liệu phát hành.</w:t>
            </w:r>
          </w:p>
          <w:p w14:paraId="003442A9"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 Đối với lãi suất cố định, việc điều chỉnh tăng lãi suất chỉ được thực hiện sau 5 năm kể từ ngày phát hành, ký kết hợp đồng và chỉ được thay đổi 1 lần trong suốt thời hạn của nợ thứ cấp. </w:t>
            </w:r>
          </w:p>
          <w:p w14:paraId="6FEE0091"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sz w:val="26"/>
                <w:szCs w:val="28"/>
              </w:rPr>
              <w:t>- Đối với lãi suất tính theo công thức, công thức không được thay đổi và chỉ được thay đổi biên độ trong công thức (nếu có) 1 lần sau 5 năm kể từ ngày phát hành, ký kết hợp đồng.</w:t>
            </w:r>
          </w:p>
        </w:tc>
        <w:tc>
          <w:tcPr>
            <w:tcW w:w="7634" w:type="dxa"/>
          </w:tcPr>
          <w:p w14:paraId="1898BD34"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 Tại thời điểm xác định giá trị, nếu thời hạn còn lại của trái phiếu chuyển đổi, công cụ nợ khác trên 5 năm, toàn bộ giá trị nợ thứ cấp được tính vào vốn cấp 2.</w:t>
            </w:r>
          </w:p>
          <w:p w14:paraId="369F45CA"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Bắt đầu từ năm thứ năm trước khi đến hạn thanh toán, mỗi năm tại ngày đầu tiên của năm (tính theo ngày phát hành), giá trị nợ thứ cấp được tính vào vốn cấp 2 sẽ phải được khấu trừ 20% của tổng mệnh giá.</w:t>
            </w:r>
          </w:p>
          <w:p w14:paraId="17451E51" w14:textId="77777777" w:rsidR="00AE0BE6" w:rsidRPr="00F432D4" w:rsidRDefault="00AE0BE6" w:rsidP="00F432D4">
            <w:pPr>
              <w:spacing w:before="120" w:after="0" w:line="240" w:lineRule="auto"/>
              <w:jc w:val="both"/>
              <w:rPr>
                <w:rFonts w:cs="Times New Roman"/>
                <w:sz w:val="26"/>
                <w:szCs w:val="28"/>
              </w:rPr>
            </w:pPr>
          </w:p>
        </w:tc>
      </w:tr>
      <w:tr w:rsidR="00AE0BE6" w:rsidRPr="00F432D4" w14:paraId="6018FF22" w14:textId="77777777" w:rsidTr="00F432D4">
        <w:trPr>
          <w:jc w:val="center"/>
        </w:trPr>
        <w:tc>
          <w:tcPr>
            <w:tcW w:w="769" w:type="dxa"/>
            <w:shd w:val="clear" w:color="auto" w:fill="auto"/>
            <w:vAlign w:val="center"/>
          </w:tcPr>
          <w:p w14:paraId="538BA2C2" w14:textId="0693B018"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w:t>
            </w:r>
            <w:r w:rsidR="00EE6490" w:rsidRPr="00F432D4">
              <w:rPr>
                <w:rFonts w:cs="Times New Roman"/>
                <w:sz w:val="26"/>
                <w:szCs w:val="28"/>
              </w:rPr>
              <w:t>22</w:t>
            </w:r>
            <w:r w:rsidRPr="00F432D4">
              <w:rPr>
                <w:rFonts w:cs="Times New Roman"/>
                <w:sz w:val="26"/>
                <w:szCs w:val="28"/>
              </w:rPr>
              <w:t>)</w:t>
            </w:r>
          </w:p>
        </w:tc>
        <w:tc>
          <w:tcPr>
            <w:tcW w:w="5311" w:type="dxa"/>
            <w:shd w:val="clear" w:color="auto" w:fill="auto"/>
            <w:vAlign w:val="center"/>
          </w:tcPr>
          <w:p w14:paraId="2EEFD441"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sz w:val="26"/>
                <w:szCs w:val="28"/>
              </w:rPr>
              <w:t>80% dự phòng chung theo quy định về mức trích, phương pháp trích dự phòng rủi ro và sử dụng dự phòng để xử lý rủi ro cho các ngân hàng áp dụng phương pháp tiêu chuẩn khi tính tài sản có rủi ro tín dụng</w:t>
            </w:r>
          </w:p>
        </w:tc>
        <w:tc>
          <w:tcPr>
            <w:tcW w:w="7634" w:type="dxa"/>
          </w:tcPr>
          <w:p w14:paraId="41AE8B0B"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Lấy 80% tổng các khoản mục </w:t>
            </w:r>
            <w:r w:rsidRPr="00F432D4">
              <w:rPr>
                <w:rFonts w:cs="Times New Roman"/>
                <w:b/>
                <w:bCs/>
                <w:sz w:val="26"/>
                <w:szCs w:val="28"/>
              </w:rPr>
              <w:t>Dự phòng chung</w:t>
            </w:r>
            <w:r w:rsidRPr="00F432D4">
              <w:rPr>
                <w:rFonts w:cs="Times New Roman"/>
                <w:sz w:val="26"/>
                <w:szCs w:val="28"/>
              </w:rPr>
              <w:t> trên Báo cáo tình hình tài chính.</w:t>
            </w:r>
          </w:p>
        </w:tc>
      </w:tr>
      <w:tr w:rsidR="00AE0BE6" w:rsidRPr="00F432D4" w14:paraId="1387D2E3" w14:textId="77777777" w:rsidTr="00F432D4">
        <w:trPr>
          <w:jc w:val="center"/>
        </w:trPr>
        <w:tc>
          <w:tcPr>
            <w:tcW w:w="769" w:type="dxa"/>
            <w:shd w:val="clear" w:color="auto" w:fill="auto"/>
            <w:vAlign w:val="center"/>
          </w:tcPr>
          <w:p w14:paraId="3A00A8E6" w14:textId="5882FDA8"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23</w:t>
            </w:r>
            <w:r w:rsidRPr="00F432D4">
              <w:rPr>
                <w:rFonts w:cs="Times New Roman"/>
                <w:sz w:val="26"/>
                <w:szCs w:val="28"/>
              </w:rPr>
              <w:t>)</w:t>
            </w:r>
          </w:p>
        </w:tc>
        <w:tc>
          <w:tcPr>
            <w:tcW w:w="5311" w:type="dxa"/>
            <w:shd w:val="clear" w:color="auto" w:fill="auto"/>
            <w:vAlign w:val="center"/>
          </w:tcPr>
          <w:p w14:paraId="465C4876"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i/>
                <w:iCs/>
                <w:sz w:val="26"/>
                <w:szCs w:val="28"/>
              </w:rPr>
              <w:t xml:space="preserve">Phần chênh lệch dương giữa dự phòng cụ thể và tổn thất dự kiến </w:t>
            </w:r>
          </w:p>
        </w:tc>
        <w:tc>
          <w:tcPr>
            <w:tcW w:w="7634" w:type="dxa"/>
          </w:tcPr>
          <w:p w14:paraId="5D54A697" w14:textId="4C41C504"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Chỉ áp dụng cho các </w:t>
            </w:r>
            <w:r w:rsidR="00EE6490" w:rsidRPr="00F432D4">
              <w:rPr>
                <w:rFonts w:cs="Times New Roman"/>
                <w:sz w:val="26"/>
                <w:szCs w:val="28"/>
              </w:rPr>
              <w:t>chi nhánh ngân hàng nước ngoài</w:t>
            </w:r>
            <w:r w:rsidRPr="00F432D4">
              <w:rPr>
                <w:rFonts w:cs="Times New Roman"/>
                <w:sz w:val="26"/>
                <w:szCs w:val="28"/>
              </w:rPr>
              <w:t xml:space="preserve"> áp dụng phương pháp IRB khi tính tài sản có rủi ro tín dụng</w:t>
            </w:r>
          </w:p>
        </w:tc>
      </w:tr>
      <w:tr w:rsidR="00AE0BE6" w:rsidRPr="00F432D4" w14:paraId="58A13033" w14:textId="77777777" w:rsidTr="00F432D4">
        <w:trPr>
          <w:jc w:val="center"/>
        </w:trPr>
        <w:tc>
          <w:tcPr>
            <w:tcW w:w="769" w:type="dxa"/>
            <w:shd w:val="clear" w:color="auto" w:fill="auto"/>
            <w:vAlign w:val="center"/>
          </w:tcPr>
          <w:p w14:paraId="5CB214BF"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36D2CBC3" w14:textId="65309656" w:rsidR="00AE0BE6" w:rsidRPr="00F432D4" w:rsidRDefault="00AE0BE6" w:rsidP="00F432D4">
            <w:pPr>
              <w:spacing w:before="120" w:after="0" w:line="240" w:lineRule="auto"/>
              <w:jc w:val="both"/>
              <w:rPr>
                <w:rFonts w:cs="Times New Roman"/>
                <w:b/>
                <w:bCs/>
                <w:sz w:val="26"/>
                <w:szCs w:val="28"/>
              </w:rPr>
            </w:pPr>
            <w:r w:rsidRPr="00F432D4">
              <w:rPr>
                <w:rFonts w:cs="Times New Roman"/>
                <w:b/>
                <w:bCs/>
                <w:sz w:val="26"/>
                <w:szCs w:val="28"/>
              </w:rPr>
              <w:t xml:space="preserve">Các khoản giảm trừ khỏi Vốn cấp 2 (B2)= </w:t>
            </w:r>
            <w:r w:rsidRPr="00F432D4">
              <w:rPr>
                <w:rFonts w:cs="Times New Roman"/>
                <w:b/>
                <w:bCs/>
                <w:sz w:val="26"/>
                <w:szCs w:val="28"/>
                <w:lang w:val="pt-BR"/>
              </w:rPr>
              <w:t>∑</w:t>
            </w:r>
            <w:r w:rsidR="00EE6490" w:rsidRPr="00F432D4">
              <w:rPr>
                <w:rFonts w:cs="Times New Roman"/>
                <w:b/>
                <w:bCs/>
                <w:sz w:val="26"/>
                <w:szCs w:val="28"/>
                <w:lang w:val="pt-BR"/>
              </w:rPr>
              <w:t>24</w:t>
            </w:r>
            <w:r w:rsidRPr="00F432D4">
              <w:rPr>
                <w:rFonts w:cs="Times New Roman"/>
                <w:b/>
                <w:bCs/>
                <w:sz w:val="26"/>
                <w:szCs w:val="28"/>
                <w:lang w:val="pt-BR"/>
              </w:rPr>
              <w:t xml:space="preserve">÷ </w:t>
            </w:r>
            <w:r w:rsidR="00EE6490" w:rsidRPr="00F432D4">
              <w:rPr>
                <w:rFonts w:cs="Times New Roman"/>
                <w:b/>
                <w:bCs/>
                <w:sz w:val="26"/>
                <w:szCs w:val="28"/>
                <w:lang w:val="pt-BR"/>
              </w:rPr>
              <w:t>29</w:t>
            </w:r>
          </w:p>
        </w:tc>
        <w:tc>
          <w:tcPr>
            <w:tcW w:w="7634" w:type="dxa"/>
          </w:tcPr>
          <w:p w14:paraId="4FDFD2A7" w14:textId="77777777" w:rsidR="00AE0BE6" w:rsidRPr="00F432D4" w:rsidRDefault="00AE0BE6" w:rsidP="00F432D4">
            <w:pPr>
              <w:spacing w:before="120" w:after="0" w:line="240" w:lineRule="auto"/>
              <w:jc w:val="both"/>
              <w:rPr>
                <w:rFonts w:cs="Times New Roman"/>
                <w:sz w:val="26"/>
                <w:szCs w:val="28"/>
              </w:rPr>
            </w:pPr>
          </w:p>
        </w:tc>
      </w:tr>
      <w:tr w:rsidR="00AE0BE6" w:rsidRPr="00F432D4" w14:paraId="0D0240E1" w14:textId="77777777" w:rsidTr="00F432D4">
        <w:trPr>
          <w:jc w:val="center"/>
        </w:trPr>
        <w:tc>
          <w:tcPr>
            <w:tcW w:w="769" w:type="dxa"/>
            <w:shd w:val="clear" w:color="auto" w:fill="auto"/>
            <w:vAlign w:val="center"/>
          </w:tcPr>
          <w:p w14:paraId="3AC30512" w14:textId="1BE3C99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24</w:t>
            </w:r>
            <w:r w:rsidRPr="00F432D4">
              <w:rPr>
                <w:rFonts w:cs="Times New Roman"/>
                <w:sz w:val="26"/>
                <w:szCs w:val="28"/>
              </w:rPr>
              <w:t>)</w:t>
            </w:r>
          </w:p>
        </w:tc>
        <w:tc>
          <w:tcPr>
            <w:tcW w:w="5311" w:type="dxa"/>
            <w:shd w:val="clear" w:color="auto" w:fill="auto"/>
            <w:vAlign w:val="center"/>
          </w:tcPr>
          <w:p w14:paraId="66A656A2" w14:textId="02619323" w:rsidR="00AE0BE6" w:rsidRPr="00F432D4" w:rsidRDefault="00AE0BE6" w:rsidP="00F432D4">
            <w:pPr>
              <w:spacing w:before="120" w:after="0" w:line="240" w:lineRule="auto"/>
              <w:jc w:val="both"/>
              <w:rPr>
                <w:rFonts w:cs="Times New Roman"/>
                <w:b/>
                <w:bCs/>
                <w:sz w:val="26"/>
                <w:szCs w:val="28"/>
              </w:rPr>
            </w:pPr>
            <w:r w:rsidRPr="00F432D4">
              <w:rPr>
                <w:rFonts w:cs="Times New Roman"/>
                <w:i/>
                <w:iCs/>
                <w:sz w:val="26"/>
                <w:szCs w:val="28"/>
              </w:rPr>
              <w:t xml:space="preserve">Mua lại nợ thứ cấp do </w:t>
            </w:r>
            <w:r w:rsidR="00EE6490" w:rsidRPr="00F432D4">
              <w:rPr>
                <w:rFonts w:cs="Times New Roman"/>
                <w:i/>
                <w:iCs/>
                <w:sz w:val="26"/>
                <w:szCs w:val="28"/>
              </w:rPr>
              <w:t xml:space="preserve">chi nhánh ngân hàng </w:t>
            </w:r>
            <w:r w:rsidR="00EE6490" w:rsidRPr="00F432D4">
              <w:rPr>
                <w:rFonts w:cs="Times New Roman"/>
                <w:i/>
                <w:iCs/>
                <w:sz w:val="26"/>
                <w:szCs w:val="28"/>
              </w:rPr>
              <w:lastRenderedPageBreak/>
              <w:t>nước ngoài</w:t>
            </w:r>
            <w:r w:rsidRPr="00F432D4">
              <w:rPr>
                <w:rFonts w:cs="Times New Roman"/>
                <w:i/>
                <w:iCs/>
                <w:sz w:val="26"/>
                <w:szCs w:val="28"/>
              </w:rPr>
              <w:t xml:space="preserve"> phát hành</w:t>
            </w:r>
          </w:p>
        </w:tc>
        <w:tc>
          <w:tcPr>
            <w:tcW w:w="7634" w:type="dxa"/>
          </w:tcPr>
          <w:p w14:paraId="16566F8D" w14:textId="77777777" w:rsidR="00AE0BE6" w:rsidRPr="00F432D4" w:rsidRDefault="00AE0BE6" w:rsidP="00F432D4">
            <w:pPr>
              <w:spacing w:before="120" w:after="0" w:line="240" w:lineRule="auto"/>
              <w:jc w:val="both"/>
              <w:rPr>
                <w:rFonts w:cs="Times New Roman"/>
                <w:sz w:val="26"/>
                <w:szCs w:val="28"/>
              </w:rPr>
            </w:pPr>
          </w:p>
        </w:tc>
      </w:tr>
      <w:tr w:rsidR="00AE0BE6" w:rsidRPr="00F432D4" w14:paraId="680A68D1" w14:textId="77777777" w:rsidTr="00F432D4">
        <w:trPr>
          <w:jc w:val="center"/>
        </w:trPr>
        <w:tc>
          <w:tcPr>
            <w:tcW w:w="769" w:type="dxa"/>
            <w:shd w:val="clear" w:color="auto" w:fill="auto"/>
            <w:vAlign w:val="center"/>
          </w:tcPr>
          <w:p w14:paraId="2A7FA43F" w14:textId="3C77566F"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lastRenderedPageBreak/>
              <w:t>(</w:t>
            </w:r>
            <w:r w:rsidR="00EE6490" w:rsidRPr="00F432D4">
              <w:rPr>
                <w:rFonts w:cs="Times New Roman"/>
                <w:sz w:val="26"/>
                <w:szCs w:val="28"/>
              </w:rPr>
              <w:t>25</w:t>
            </w:r>
            <w:r w:rsidRPr="00F432D4">
              <w:rPr>
                <w:rFonts w:cs="Times New Roman"/>
                <w:sz w:val="26"/>
                <w:szCs w:val="28"/>
              </w:rPr>
              <w:t>)</w:t>
            </w:r>
          </w:p>
        </w:tc>
        <w:tc>
          <w:tcPr>
            <w:tcW w:w="5311" w:type="dxa"/>
            <w:shd w:val="clear" w:color="auto" w:fill="auto"/>
            <w:vAlign w:val="center"/>
          </w:tcPr>
          <w:p w14:paraId="7DCCDAAD"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iCs/>
                <w:sz w:val="26"/>
                <w:szCs w:val="28"/>
              </w:rPr>
              <w:t xml:space="preserve">Phần giá trị chênh lệch dương giữa khoản mục (dự phòng chung) và </w:t>
            </w:r>
            <w:r w:rsidRPr="00F432D4">
              <w:rPr>
                <w:rFonts w:cs="Times New Roman"/>
                <w:sz w:val="26"/>
                <w:szCs w:val="28"/>
              </w:rPr>
              <w:t>1,25% của “Tổng tài sản tính theo rủi ro tín dụng” quy định tại Thông tư này</w:t>
            </w:r>
          </w:p>
        </w:tc>
        <w:tc>
          <w:tcPr>
            <w:tcW w:w="7634" w:type="dxa"/>
          </w:tcPr>
          <w:p w14:paraId="36EE1E3A" w14:textId="77777777" w:rsidR="00AE0BE6" w:rsidRPr="00F432D4" w:rsidRDefault="00AE0BE6" w:rsidP="00F432D4">
            <w:pPr>
              <w:spacing w:before="120" w:after="0" w:line="240" w:lineRule="auto"/>
              <w:jc w:val="both"/>
              <w:rPr>
                <w:rFonts w:cs="Times New Roman"/>
                <w:sz w:val="26"/>
                <w:szCs w:val="28"/>
              </w:rPr>
            </w:pPr>
          </w:p>
        </w:tc>
      </w:tr>
      <w:tr w:rsidR="00AE0BE6" w:rsidRPr="00F432D4" w14:paraId="62103FF0" w14:textId="77777777" w:rsidTr="00F432D4">
        <w:trPr>
          <w:jc w:val="center"/>
        </w:trPr>
        <w:tc>
          <w:tcPr>
            <w:tcW w:w="769" w:type="dxa"/>
            <w:shd w:val="clear" w:color="auto" w:fill="auto"/>
            <w:vAlign w:val="center"/>
          </w:tcPr>
          <w:p w14:paraId="7263FA48" w14:textId="2F60857E"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26</w:t>
            </w:r>
            <w:r w:rsidRPr="00F432D4">
              <w:rPr>
                <w:rFonts w:cs="Times New Roman"/>
                <w:sz w:val="26"/>
                <w:szCs w:val="28"/>
              </w:rPr>
              <w:t xml:space="preserve">) </w:t>
            </w:r>
          </w:p>
        </w:tc>
        <w:tc>
          <w:tcPr>
            <w:tcW w:w="5311" w:type="dxa"/>
            <w:shd w:val="clear" w:color="auto" w:fill="auto"/>
            <w:vAlign w:val="center"/>
          </w:tcPr>
          <w:p w14:paraId="00858CA1" w14:textId="77777777" w:rsidR="00AE0BE6" w:rsidRPr="00F432D4" w:rsidRDefault="00AE0BE6" w:rsidP="00F432D4">
            <w:pPr>
              <w:spacing w:before="120" w:after="0" w:line="240" w:lineRule="auto"/>
              <w:jc w:val="both"/>
              <w:rPr>
                <w:rFonts w:cs="Times New Roman"/>
                <w:b/>
                <w:bCs/>
                <w:sz w:val="26"/>
                <w:szCs w:val="28"/>
              </w:rPr>
            </w:pPr>
            <w:r w:rsidRPr="00F432D4">
              <w:rPr>
                <w:rFonts w:cs="Times New Roman"/>
                <w:i/>
                <w:sz w:val="26"/>
                <w:szCs w:val="28"/>
              </w:rPr>
              <w:t>Phần chênh lệch dương giữa khoản mục (chênh lệch dương giữa dự phòng cụ thể và tổn thất dự kiến cho các ngân hàng áp dụng phương pháp IRB khi tính tài sản có rủi ro tín dụng) và 0,6% của “Tổng tài sản tính theo rủi ro tín dụng” quy định tại Thông tư này</w:t>
            </w:r>
          </w:p>
        </w:tc>
        <w:tc>
          <w:tcPr>
            <w:tcW w:w="7634" w:type="dxa"/>
          </w:tcPr>
          <w:p w14:paraId="1E70A254" w14:textId="27BFF754"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Chỉ áp dụng cho các </w:t>
            </w:r>
            <w:r w:rsidR="00EE6490" w:rsidRPr="00F432D4">
              <w:rPr>
                <w:rFonts w:cs="Times New Roman"/>
                <w:sz w:val="26"/>
                <w:szCs w:val="28"/>
              </w:rPr>
              <w:t xml:space="preserve">chi nhánh ngân hàng nước ngoài </w:t>
            </w:r>
            <w:r w:rsidRPr="00F432D4">
              <w:rPr>
                <w:rFonts w:cs="Times New Roman"/>
                <w:sz w:val="26"/>
                <w:szCs w:val="28"/>
              </w:rPr>
              <w:t>áp dụng phương pháp IRB khi tính tài sản có rủi ro tín dụng</w:t>
            </w:r>
          </w:p>
        </w:tc>
      </w:tr>
      <w:tr w:rsidR="00AE0BE6" w:rsidRPr="00F432D4" w14:paraId="167BFBC6" w14:textId="77777777" w:rsidTr="00F432D4">
        <w:trPr>
          <w:jc w:val="center"/>
        </w:trPr>
        <w:tc>
          <w:tcPr>
            <w:tcW w:w="769" w:type="dxa"/>
            <w:shd w:val="clear" w:color="auto" w:fill="auto"/>
            <w:vAlign w:val="center"/>
          </w:tcPr>
          <w:p w14:paraId="2471D436" w14:textId="7AEC3A4A"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27</w:t>
            </w:r>
            <w:r w:rsidRPr="00F432D4">
              <w:rPr>
                <w:rFonts w:cs="Times New Roman"/>
                <w:sz w:val="26"/>
                <w:szCs w:val="28"/>
              </w:rPr>
              <w:t>)</w:t>
            </w:r>
          </w:p>
        </w:tc>
        <w:tc>
          <w:tcPr>
            <w:tcW w:w="5311" w:type="dxa"/>
            <w:shd w:val="clear" w:color="auto" w:fill="auto"/>
            <w:vAlign w:val="center"/>
          </w:tcPr>
          <w:p w14:paraId="3DE6DAB5" w14:textId="1C86A3F7" w:rsidR="00AE0BE6" w:rsidRPr="00F432D4" w:rsidRDefault="00AE0BE6" w:rsidP="00F432D4">
            <w:pPr>
              <w:spacing w:before="120" w:after="0" w:line="240" w:lineRule="auto"/>
              <w:jc w:val="both"/>
              <w:rPr>
                <w:rFonts w:cs="Times New Roman"/>
                <w:i/>
                <w:sz w:val="26"/>
                <w:szCs w:val="28"/>
              </w:rPr>
            </w:pPr>
            <w:r w:rsidRPr="00F432D4">
              <w:rPr>
                <w:rFonts w:cs="Times New Roman"/>
                <w:i/>
                <w:iCs/>
                <w:sz w:val="26"/>
                <w:szCs w:val="28"/>
              </w:rPr>
              <w:t xml:space="preserve">Mua, đầu tư lẫn nhau nợ thứ cấp của </w:t>
            </w:r>
            <w:r w:rsidR="00EE6490" w:rsidRPr="00F432D4">
              <w:rPr>
                <w:rFonts w:cs="Times New Roman"/>
                <w:i/>
                <w:iCs/>
                <w:sz w:val="26"/>
                <w:szCs w:val="28"/>
              </w:rPr>
              <w:t>chi nhánh ngân hàng nước ngoài</w:t>
            </w:r>
            <w:r w:rsidRPr="00F432D4">
              <w:rPr>
                <w:rFonts w:cs="Times New Roman"/>
                <w:i/>
                <w:iCs/>
                <w:sz w:val="26"/>
                <w:szCs w:val="28"/>
              </w:rPr>
              <w:t xml:space="preserve"> và các tổ chức tín dụng khác, các doanh nghiệp hoạt động trong lĩnh vực bảo hiểm, chứng khoán, kiều hối, kinh doanh ngoại hối, vàng, bao thanh toán, phát hành thẻ tín dụng, tín dụng tiêu dùng, dịch vụ trung gian thanh toán, thông tin tín dụng.</w:t>
            </w:r>
          </w:p>
        </w:tc>
        <w:tc>
          <w:tcPr>
            <w:tcW w:w="7634" w:type="dxa"/>
          </w:tcPr>
          <w:p w14:paraId="5C612958" w14:textId="1C4D6E0D"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 xml:space="preserve">Chỉ trừ mua nợ thứ cấp của các tổ chức cũng sở hữu giá trị nợ thứ cấp tương ứng của </w:t>
            </w:r>
            <w:r w:rsidR="00EE6490" w:rsidRPr="00F432D4">
              <w:rPr>
                <w:rFonts w:cs="Times New Roman"/>
                <w:sz w:val="26"/>
                <w:szCs w:val="28"/>
              </w:rPr>
              <w:t>chi nhánh ngân hàng nước ngoài</w:t>
            </w:r>
            <w:r w:rsidRPr="00F432D4">
              <w:rPr>
                <w:rFonts w:cs="Times New Roman"/>
                <w:sz w:val="26"/>
                <w:szCs w:val="28"/>
              </w:rPr>
              <w:t>.</w:t>
            </w:r>
          </w:p>
        </w:tc>
      </w:tr>
      <w:tr w:rsidR="00AE0BE6" w:rsidRPr="00F432D4" w14:paraId="7CA91987" w14:textId="77777777" w:rsidTr="00F432D4">
        <w:trPr>
          <w:jc w:val="center"/>
        </w:trPr>
        <w:tc>
          <w:tcPr>
            <w:tcW w:w="769" w:type="dxa"/>
            <w:shd w:val="clear" w:color="auto" w:fill="auto"/>
            <w:vAlign w:val="center"/>
          </w:tcPr>
          <w:p w14:paraId="2D769680" w14:textId="76527A81"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28</w:t>
            </w:r>
            <w:r w:rsidRPr="00F432D4">
              <w:rPr>
                <w:rFonts w:cs="Times New Roman"/>
                <w:sz w:val="26"/>
                <w:szCs w:val="28"/>
              </w:rPr>
              <w:t>)</w:t>
            </w:r>
          </w:p>
        </w:tc>
        <w:tc>
          <w:tcPr>
            <w:tcW w:w="5311" w:type="dxa"/>
            <w:shd w:val="clear" w:color="auto" w:fill="auto"/>
            <w:vAlign w:val="center"/>
          </w:tcPr>
          <w:p w14:paraId="39786F7D" w14:textId="6CDEEF59" w:rsidR="00AE0BE6" w:rsidRPr="00F432D4" w:rsidRDefault="00AE0BE6" w:rsidP="00F432D4">
            <w:pPr>
              <w:spacing w:before="120" w:after="0" w:line="240" w:lineRule="auto"/>
              <w:jc w:val="both"/>
              <w:rPr>
                <w:rFonts w:cs="Times New Roman"/>
                <w:i/>
                <w:sz w:val="26"/>
                <w:szCs w:val="28"/>
              </w:rPr>
            </w:pPr>
            <w:r w:rsidRPr="00F432D4">
              <w:rPr>
                <w:rFonts w:cs="Times New Roman"/>
                <w:i/>
                <w:iCs/>
                <w:sz w:val="26"/>
                <w:szCs w:val="28"/>
              </w:rPr>
              <w:t>Phần chênh lệch dương giữa tổng giá trị của tất cả các khoản đầu tư (thỏa mãn điều kiện 1) và 10% của A11 sau khi trừ đi các khoản phải trừ từ (11) đến (1</w:t>
            </w:r>
            <w:r w:rsidR="00EE6490" w:rsidRPr="00F432D4">
              <w:rPr>
                <w:rFonts w:cs="Times New Roman"/>
                <w:i/>
                <w:iCs/>
                <w:sz w:val="26"/>
                <w:szCs w:val="28"/>
              </w:rPr>
              <w:t>5</w:t>
            </w:r>
            <w:r w:rsidRPr="00F432D4">
              <w:rPr>
                <w:rFonts w:cs="Times New Roman"/>
                <w:i/>
                <w:iCs/>
                <w:sz w:val="26"/>
                <w:szCs w:val="28"/>
              </w:rPr>
              <w:t>), ứng với phần nợ thứ cấp.</w:t>
            </w:r>
          </w:p>
        </w:tc>
        <w:tc>
          <w:tcPr>
            <w:tcW w:w="7634" w:type="dxa"/>
          </w:tcPr>
          <w:p w14:paraId="5C59D0B8"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Cách xác định tương tự Mục (18)</w:t>
            </w:r>
          </w:p>
        </w:tc>
      </w:tr>
      <w:tr w:rsidR="00AE0BE6" w:rsidRPr="00F432D4" w14:paraId="1F823165" w14:textId="77777777" w:rsidTr="00F432D4">
        <w:trPr>
          <w:jc w:val="center"/>
        </w:trPr>
        <w:tc>
          <w:tcPr>
            <w:tcW w:w="769" w:type="dxa"/>
            <w:shd w:val="clear" w:color="auto" w:fill="auto"/>
            <w:vAlign w:val="center"/>
          </w:tcPr>
          <w:p w14:paraId="7E454574" w14:textId="69A18336"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w:t>
            </w:r>
            <w:r w:rsidR="00EE6490" w:rsidRPr="00F432D4">
              <w:rPr>
                <w:rFonts w:cs="Times New Roman"/>
                <w:sz w:val="26"/>
                <w:szCs w:val="28"/>
              </w:rPr>
              <w:t>29</w:t>
            </w:r>
            <w:r w:rsidRPr="00F432D4">
              <w:rPr>
                <w:rFonts w:cs="Times New Roman"/>
                <w:sz w:val="26"/>
                <w:szCs w:val="28"/>
              </w:rPr>
              <w:t>)</w:t>
            </w:r>
          </w:p>
        </w:tc>
        <w:tc>
          <w:tcPr>
            <w:tcW w:w="5311" w:type="dxa"/>
            <w:shd w:val="clear" w:color="auto" w:fill="auto"/>
            <w:vAlign w:val="center"/>
          </w:tcPr>
          <w:p w14:paraId="42866542" w14:textId="77777777" w:rsidR="00AE0BE6" w:rsidRPr="00F432D4" w:rsidRDefault="00AE0BE6" w:rsidP="00F432D4">
            <w:pPr>
              <w:spacing w:before="120" w:after="0" w:line="240" w:lineRule="auto"/>
              <w:jc w:val="both"/>
              <w:rPr>
                <w:rFonts w:cs="Times New Roman"/>
                <w:i/>
                <w:sz w:val="26"/>
                <w:szCs w:val="28"/>
              </w:rPr>
            </w:pPr>
            <w:r w:rsidRPr="00F432D4">
              <w:rPr>
                <w:rFonts w:cs="Times New Roman"/>
                <w:i/>
                <w:iCs/>
                <w:sz w:val="26"/>
                <w:szCs w:val="28"/>
              </w:rPr>
              <w:t>Toàn bộ giá trị nợ thứ cấp trong tổng giá trị đầu tư thỏa mãn điều kiện 2.</w:t>
            </w:r>
          </w:p>
        </w:tc>
        <w:tc>
          <w:tcPr>
            <w:tcW w:w="7634" w:type="dxa"/>
          </w:tcPr>
          <w:p w14:paraId="38E76108" w14:textId="77777777" w:rsidR="00AE0BE6" w:rsidRPr="00F432D4" w:rsidRDefault="00AE0BE6" w:rsidP="00F432D4">
            <w:pPr>
              <w:spacing w:before="120" w:after="0" w:line="240" w:lineRule="auto"/>
              <w:jc w:val="both"/>
              <w:rPr>
                <w:rFonts w:cs="Times New Roman"/>
                <w:sz w:val="26"/>
                <w:szCs w:val="28"/>
              </w:rPr>
            </w:pPr>
            <w:r w:rsidRPr="00F432D4">
              <w:rPr>
                <w:rFonts w:cs="Times New Roman"/>
                <w:sz w:val="26"/>
                <w:szCs w:val="28"/>
              </w:rPr>
              <w:t>Điều kiện 2 tại Mục (19)</w:t>
            </w:r>
          </w:p>
        </w:tc>
      </w:tr>
      <w:tr w:rsidR="00AE0BE6" w:rsidRPr="00F432D4" w14:paraId="5A8CF1B5" w14:textId="77777777" w:rsidTr="00F432D4">
        <w:trPr>
          <w:jc w:val="center"/>
        </w:trPr>
        <w:tc>
          <w:tcPr>
            <w:tcW w:w="769" w:type="dxa"/>
            <w:shd w:val="clear" w:color="auto" w:fill="auto"/>
            <w:vAlign w:val="center"/>
          </w:tcPr>
          <w:p w14:paraId="60ADC016" w14:textId="77777777" w:rsidR="00AE0BE6" w:rsidRPr="00F432D4" w:rsidRDefault="00AE0BE6" w:rsidP="00F432D4">
            <w:pPr>
              <w:spacing w:before="120" w:after="0" w:line="240" w:lineRule="auto"/>
              <w:jc w:val="both"/>
              <w:rPr>
                <w:rFonts w:cs="Times New Roman"/>
                <w:sz w:val="26"/>
                <w:szCs w:val="28"/>
              </w:rPr>
            </w:pPr>
          </w:p>
        </w:tc>
        <w:tc>
          <w:tcPr>
            <w:tcW w:w="5311" w:type="dxa"/>
            <w:shd w:val="clear" w:color="auto" w:fill="auto"/>
            <w:vAlign w:val="center"/>
          </w:tcPr>
          <w:p w14:paraId="04AF0861" w14:textId="77777777" w:rsidR="00AE0BE6" w:rsidRPr="00F432D4" w:rsidRDefault="00AE0BE6" w:rsidP="00F432D4">
            <w:pPr>
              <w:spacing w:before="120" w:after="0" w:line="240" w:lineRule="auto"/>
              <w:jc w:val="both"/>
              <w:rPr>
                <w:rFonts w:cs="Times New Roman"/>
                <w:iCs/>
                <w:sz w:val="26"/>
                <w:szCs w:val="28"/>
              </w:rPr>
            </w:pPr>
            <w:r w:rsidRPr="00F432D4">
              <w:rPr>
                <w:rFonts w:cs="Times New Roman"/>
                <w:b/>
                <w:bCs/>
                <w:sz w:val="26"/>
                <w:szCs w:val="28"/>
                <w:lang w:val="pt-BR"/>
              </w:rPr>
              <w:t>VỐN TỰ CÓ (C) = (A) + (B)</w:t>
            </w:r>
          </w:p>
        </w:tc>
        <w:tc>
          <w:tcPr>
            <w:tcW w:w="7634" w:type="dxa"/>
          </w:tcPr>
          <w:p w14:paraId="49E1126E" w14:textId="77777777" w:rsidR="00AE0BE6" w:rsidRPr="00F432D4" w:rsidRDefault="00AE0BE6" w:rsidP="00F432D4">
            <w:pPr>
              <w:spacing w:before="120" w:after="0" w:line="240" w:lineRule="auto"/>
              <w:jc w:val="both"/>
              <w:rPr>
                <w:rFonts w:cs="Times New Roman"/>
                <w:sz w:val="26"/>
                <w:szCs w:val="28"/>
              </w:rPr>
            </w:pPr>
          </w:p>
        </w:tc>
      </w:tr>
    </w:tbl>
    <w:p w14:paraId="19606D42" w14:textId="77777777" w:rsidR="00F73253" w:rsidRPr="00F432D4" w:rsidRDefault="00F73253" w:rsidP="00F432D4">
      <w:pPr>
        <w:pStyle w:val="ListParagraph"/>
        <w:spacing w:before="120" w:after="0" w:line="240" w:lineRule="auto"/>
        <w:contextualSpacing w:val="0"/>
        <w:jc w:val="both"/>
        <w:rPr>
          <w:rFonts w:cs="Times New Roman"/>
          <w:b/>
          <w:bCs/>
          <w:sz w:val="26"/>
          <w:szCs w:val="28"/>
        </w:rPr>
      </w:pPr>
    </w:p>
    <w:sectPr w:rsidR="00F73253" w:rsidRPr="00F432D4" w:rsidSect="00C7472D">
      <w:headerReference w:type="default" r:id="rId8"/>
      <w:pgSz w:w="15840" w:h="12240" w:orient="landscape"/>
      <w:pgMar w:top="1134"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1FAF9" w14:textId="77777777" w:rsidR="00883A69" w:rsidRDefault="00883A69" w:rsidP="00C7472D">
      <w:pPr>
        <w:spacing w:after="0" w:line="240" w:lineRule="auto"/>
      </w:pPr>
      <w:r>
        <w:separator/>
      </w:r>
    </w:p>
  </w:endnote>
  <w:endnote w:type="continuationSeparator" w:id="0">
    <w:p w14:paraId="6C48DC59" w14:textId="77777777" w:rsidR="00883A69" w:rsidRDefault="00883A69" w:rsidP="00C7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FA560" w14:textId="77777777" w:rsidR="00883A69" w:rsidRDefault="00883A69" w:rsidP="00C7472D">
      <w:pPr>
        <w:spacing w:after="0" w:line="240" w:lineRule="auto"/>
      </w:pPr>
      <w:r>
        <w:separator/>
      </w:r>
    </w:p>
  </w:footnote>
  <w:footnote w:type="continuationSeparator" w:id="0">
    <w:p w14:paraId="6F8452A4" w14:textId="77777777" w:rsidR="00883A69" w:rsidRDefault="00883A69" w:rsidP="00C74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381350"/>
      <w:docPartObj>
        <w:docPartGallery w:val="Page Numbers (Top of Page)"/>
        <w:docPartUnique/>
      </w:docPartObj>
    </w:sdtPr>
    <w:sdtEndPr>
      <w:rPr>
        <w:noProof/>
      </w:rPr>
    </w:sdtEndPr>
    <w:sdtContent>
      <w:p w14:paraId="1CF0CC8B" w14:textId="2715D69A" w:rsidR="00C7472D" w:rsidRDefault="00C7472D">
        <w:pPr>
          <w:pStyle w:val="Header"/>
          <w:jc w:val="center"/>
        </w:pPr>
        <w:r>
          <w:fldChar w:fldCharType="begin"/>
        </w:r>
        <w:r>
          <w:instrText xml:space="preserve"> PAGE   \* MERGEFORMAT </w:instrText>
        </w:r>
        <w:r>
          <w:fldChar w:fldCharType="separate"/>
        </w:r>
        <w:r w:rsidR="00302570">
          <w:rPr>
            <w:noProof/>
          </w:rPr>
          <w:t>21</w:t>
        </w:r>
        <w:r>
          <w:rPr>
            <w:noProof/>
          </w:rPr>
          <w:fldChar w:fldCharType="end"/>
        </w:r>
      </w:p>
    </w:sdtContent>
  </w:sdt>
  <w:p w14:paraId="0B80349C" w14:textId="77777777" w:rsidR="00C7472D" w:rsidRDefault="00C74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F98"/>
    <w:multiLevelType w:val="hybridMultilevel"/>
    <w:tmpl w:val="484028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26C4E"/>
    <w:multiLevelType w:val="hybridMultilevel"/>
    <w:tmpl w:val="C0E45F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7B755F2"/>
    <w:multiLevelType w:val="hybridMultilevel"/>
    <w:tmpl w:val="C0E45F46"/>
    <w:lvl w:ilvl="0" w:tplc="8822E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12F46"/>
    <w:multiLevelType w:val="hybridMultilevel"/>
    <w:tmpl w:val="4B8EF1A4"/>
    <w:lvl w:ilvl="0" w:tplc="D900599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F081E"/>
    <w:multiLevelType w:val="hybridMultilevel"/>
    <w:tmpl w:val="41DCFE88"/>
    <w:lvl w:ilvl="0" w:tplc="858026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27568"/>
    <w:multiLevelType w:val="hybridMultilevel"/>
    <w:tmpl w:val="4920E2F6"/>
    <w:lvl w:ilvl="0" w:tplc="C6B22D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9409F8"/>
    <w:multiLevelType w:val="hybridMultilevel"/>
    <w:tmpl w:val="9C1AFE6E"/>
    <w:lvl w:ilvl="0" w:tplc="27B0E6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0E46B1"/>
    <w:multiLevelType w:val="hybridMultilevel"/>
    <w:tmpl w:val="C0E45F4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5C"/>
    <w:rsid w:val="000B3B4F"/>
    <w:rsid w:val="000F7373"/>
    <w:rsid w:val="00134C39"/>
    <w:rsid w:val="001C18DD"/>
    <w:rsid w:val="00232479"/>
    <w:rsid w:val="002D7D45"/>
    <w:rsid w:val="00302570"/>
    <w:rsid w:val="004113C4"/>
    <w:rsid w:val="004F35A1"/>
    <w:rsid w:val="00513AE8"/>
    <w:rsid w:val="0056676C"/>
    <w:rsid w:val="005B2F6F"/>
    <w:rsid w:val="006041E6"/>
    <w:rsid w:val="00851ED3"/>
    <w:rsid w:val="00883A69"/>
    <w:rsid w:val="008E10F8"/>
    <w:rsid w:val="0093455E"/>
    <w:rsid w:val="00955198"/>
    <w:rsid w:val="009740A0"/>
    <w:rsid w:val="009F5D5C"/>
    <w:rsid w:val="00AE0BE6"/>
    <w:rsid w:val="00C7472D"/>
    <w:rsid w:val="00CA7E35"/>
    <w:rsid w:val="00CF64BD"/>
    <w:rsid w:val="00D024D1"/>
    <w:rsid w:val="00D73E7F"/>
    <w:rsid w:val="00E73957"/>
    <w:rsid w:val="00EE6490"/>
    <w:rsid w:val="00F432D4"/>
    <w:rsid w:val="00F472BF"/>
    <w:rsid w:val="00F73253"/>
    <w:rsid w:val="00FA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C4EA"/>
  <w15:docId w15:val="{FDBCB7C0-45E3-4E2E-B734-E9300E30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D5C"/>
    <w:pPr>
      <w:ind w:left="720"/>
      <w:contextualSpacing/>
    </w:pPr>
  </w:style>
  <w:style w:type="paragraph" w:customStyle="1" w:styleId="Char4">
    <w:name w:val="Char4"/>
    <w:basedOn w:val="Normal"/>
    <w:semiHidden/>
    <w:rsid w:val="00F73253"/>
    <w:pPr>
      <w:spacing w:line="240" w:lineRule="exact"/>
    </w:pPr>
    <w:rPr>
      <w:rFonts w:ascii="Arial" w:eastAsia="Times New Roman" w:hAnsi="Arial" w:cs="Arial"/>
      <w:kern w:val="0"/>
      <w:sz w:val="22"/>
      <w14:ligatures w14:val="none"/>
    </w:rPr>
  </w:style>
  <w:style w:type="paragraph" w:styleId="Header">
    <w:name w:val="header"/>
    <w:basedOn w:val="Normal"/>
    <w:link w:val="HeaderChar"/>
    <w:uiPriority w:val="99"/>
    <w:unhideWhenUsed/>
    <w:rsid w:val="00C74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72D"/>
  </w:style>
  <w:style w:type="paragraph" w:styleId="Footer">
    <w:name w:val="footer"/>
    <w:basedOn w:val="Normal"/>
    <w:link w:val="FooterChar"/>
    <w:uiPriority w:val="99"/>
    <w:unhideWhenUsed/>
    <w:rsid w:val="00C74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4618">
      <w:bodyDiv w:val="1"/>
      <w:marLeft w:val="0"/>
      <w:marRight w:val="0"/>
      <w:marTop w:val="0"/>
      <w:marBottom w:val="0"/>
      <w:divBdr>
        <w:top w:val="none" w:sz="0" w:space="0" w:color="auto"/>
        <w:left w:val="none" w:sz="0" w:space="0" w:color="auto"/>
        <w:bottom w:val="none" w:sz="0" w:space="0" w:color="auto"/>
        <w:right w:val="none" w:sz="0" w:space="0" w:color="auto"/>
      </w:divBdr>
    </w:div>
    <w:div w:id="689797046">
      <w:bodyDiv w:val="1"/>
      <w:marLeft w:val="0"/>
      <w:marRight w:val="0"/>
      <w:marTop w:val="0"/>
      <w:marBottom w:val="0"/>
      <w:divBdr>
        <w:top w:val="none" w:sz="0" w:space="0" w:color="auto"/>
        <w:left w:val="none" w:sz="0" w:space="0" w:color="auto"/>
        <w:bottom w:val="none" w:sz="0" w:space="0" w:color="auto"/>
        <w:right w:val="none" w:sz="0" w:space="0" w:color="auto"/>
      </w:divBdr>
    </w:div>
    <w:div w:id="1447308506">
      <w:bodyDiv w:val="1"/>
      <w:marLeft w:val="0"/>
      <w:marRight w:val="0"/>
      <w:marTop w:val="0"/>
      <w:marBottom w:val="0"/>
      <w:divBdr>
        <w:top w:val="none" w:sz="0" w:space="0" w:color="auto"/>
        <w:left w:val="none" w:sz="0" w:space="0" w:color="auto"/>
        <w:bottom w:val="none" w:sz="0" w:space="0" w:color="auto"/>
        <w:right w:val="none" w:sz="0" w:space="0" w:color="auto"/>
      </w:divBdr>
    </w:div>
    <w:div w:id="1814323772">
      <w:bodyDiv w:val="1"/>
      <w:marLeft w:val="0"/>
      <w:marRight w:val="0"/>
      <w:marTop w:val="0"/>
      <w:marBottom w:val="0"/>
      <w:divBdr>
        <w:top w:val="none" w:sz="0" w:space="0" w:color="auto"/>
        <w:left w:val="none" w:sz="0" w:space="0" w:color="auto"/>
        <w:bottom w:val="none" w:sz="0" w:space="0" w:color="auto"/>
        <w:right w:val="none" w:sz="0" w:space="0" w:color="auto"/>
      </w:divBdr>
    </w:div>
    <w:div w:id="18259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BB0C-9654-45BC-BC75-090C3B91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5058</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Nguyễn Thị Minh</dc:creator>
  <cp:keywords/>
  <dc:description/>
  <cp:lastModifiedBy>Le Thu Huong (VTTh)</cp:lastModifiedBy>
  <cp:revision>2</cp:revision>
  <dcterms:created xsi:type="dcterms:W3CDTF">2024-11-19T09:21:00Z</dcterms:created>
  <dcterms:modified xsi:type="dcterms:W3CDTF">2024-11-19T09:21:00Z</dcterms:modified>
</cp:coreProperties>
</file>