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C2A06" w14:textId="77777777" w:rsidR="008A0788" w:rsidRPr="00EF0D7E" w:rsidRDefault="008A0788" w:rsidP="00242357">
      <w:pPr>
        <w:ind w:firstLine="709"/>
        <w:jc w:val="center"/>
        <w:rPr>
          <w:b/>
          <w:caps/>
          <w:lang w:val="en-US"/>
        </w:rPr>
      </w:pPr>
      <w:r w:rsidRPr="00242357">
        <w:rPr>
          <w:b/>
          <w:caps/>
        </w:rPr>
        <w:t xml:space="preserve">Phụ lục </w:t>
      </w:r>
      <w:r w:rsidR="006A64D4">
        <w:rPr>
          <w:b/>
          <w:caps/>
          <w:lang w:val="en-US"/>
        </w:rPr>
        <w:t>9</w:t>
      </w:r>
    </w:p>
    <w:p w14:paraId="20B4F668" w14:textId="77777777" w:rsidR="008A0788" w:rsidRPr="006A64D4" w:rsidRDefault="006A64D4" w:rsidP="004D0529">
      <w:pPr>
        <w:spacing w:before="0"/>
        <w:ind w:firstLine="709"/>
        <w:jc w:val="center"/>
        <w:rPr>
          <w:b/>
          <w:caps/>
          <w:lang w:val="en-US"/>
        </w:rPr>
      </w:pPr>
      <w:r>
        <w:rPr>
          <w:b/>
          <w:caps/>
          <w:lang w:val="en-US"/>
        </w:rPr>
        <w:t>QUY TRÌNH phê duyệt áp dụng phương pháp xếp hạng nội bộ</w:t>
      </w:r>
    </w:p>
    <w:p w14:paraId="595DBF88" w14:textId="77777777" w:rsidR="00242357" w:rsidRPr="00886E7D" w:rsidRDefault="00242357" w:rsidP="004D0529">
      <w:pPr>
        <w:spacing w:before="0"/>
        <w:jc w:val="center"/>
        <w:outlineLvl w:val="0"/>
        <w:rPr>
          <w:i/>
          <w:szCs w:val="28"/>
        </w:rPr>
      </w:pPr>
      <w:r w:rsidRPr="00886E7D">
        <w:rPr>
          <w:i/>
          <w:szCs w:val="28"/>
        </w:rPr>
        <w:t xml:space="preserve"> (Ban hành kèm theo Thông tư số </w:t>
      </w:r>
      <w:r>
        <w:rPr>
          <w:i/>
          <w:szCs w:val="28"/>
        </w:rPr>
        <w:t xml:space="preserve">      </w:t>
      </w:r>
      <w:r w:rsidRPr="00886E7D">
        <w:rPr>
          <w:i/>
          <w:szCs w:val="28"/>
        </w:rPr>
        <w:t>/</w:t>
      </w:r>
      <w:r>
        <w:rPr>
          <w:i/>
          <w:szCs w:val="28"/>
        </w:rPr>
        <w:t>2024</w:t>
      </w:r>
      <w:r w:rsidRPr="00886E7D">
        <w:rPr>
          <w:i/>
          <w:szCs w:val="28"/>
        </w:rPr>
        <w:t xml:space="preserve">/TT-NHNN ngày </w:t>
      </w:r>
      <w:r>
        <w:rPr>
          <w:i/>
          <w:szCs w:val="28"/>
        </w:rPr>
        <w:t xml:space="preserve">  </w:t>
      </w:r>
      <w:r w:rsidR="004D3EA2">
        <w:rPr>
          <w:i/>
          <w:szCs w:val="28"/>
          <w:lang w:val="en-US"/>
        </w:rPr>
        <w:t xml:space="preserve">  </w:t>
      </w:r>
      <w:r w:rsidRPr="00886E7D">
        <w:rPr>
          <w:i/>
          <w:szCs w:val="28"/>
        </w:rPr>
        <w:t xml:space="preserve"> tháng</w:t>
      </w:r>
      <w:r w:rsidR="004D3EA2">
        <w:rPr>
          <w:i/>
          <w:szCs w:val="28"/>
          <w:lang w:val="en-US"/>
        </w:rPr>
        <w:t xml:space="preserve">  </w:t>
      </w:r>
      <w:r w:rsidRPr="00886E7D">
        <w:rPr>
          <w:i/>
          <w:szCs w:val="28"/>
        </w:rPr>
        <w:t xml:space="preserve"> </w:t>
      </w:r>
      <w:r>
        <w:rPr>
          <w:i/>
          <w:szCs w:val="28"/>
        </w:rPr>
        <w:t xml:space="preserve">  </w:t>
      </w:r>
      <w:r w:rsidRPr="00886E7D">
        <w:rPr>
          <w:i/>
          <w:szCs w:val="28"/>
        </w:rPr>
        <w:t xml:space="preserve">năm </w:t>
      </w:r>
      <w:r>
        <w:rPr>
          <w:i/>
          <w:szCs w:val="28"/>
        </w:rPr>
        <w:t>2024</w:t>
      </w:r>
      <w:r w:rsidRPr="00886E7D">
        <w:rPr>
          <w:i/>
          <w:szCs w:val="28"/>
        </w:rPr>
        <w:t xml:space="preserve"> của Thống đốc Ngân hàng Nhà nướ</w:t>
      </w:r>
      <w:r>
        <w:rPr>
          <w:i/>
          <w:szCs w:val="28"/>
        </w:rPr>
        <w:t>c</w:t>
      </w:r>
      <w:r w:rsidRPr="00886E7D">
        <w:rPr>
          <w:i/>
          <w:szCs w:val="28"/>
        </w:rPr>
        <w:t>)</w:t>
      </w:r>
    </w:p>
    <w:p w14:paraId="7C89B6BE" w14:textId="77777777" w:rsidR="008A0788" w:rsidRDefault="008A0788" w:rsidP="008A0788">
      <w:pPr>
        <w:ind w:firstLine="709"/>
      </w:pPr>
    </w:p>
    <w:p w14:paraId="4A349E45" w14:textId="77777777" w:rsidR="00383DE7" w:rsidRPr="00383DE7" w:rsidRDefault="003E009B" w:rsidP="000C7738">
      <w:pPr>
        <w:pStyle w:val="ListParagraph"/>
        <w:tabs>
          <w:tab w:val="left" w:pos="851"/>
        </w:tabs>
        <w:ind w:left="0" w:firstLine="709"/>
        <w:contextualSpacing w:val="0"/>
        <w:rPr>
          <w:b/>
          <w:lang w:val="en-US"/>
        </w:rPr>
      </w:pPr>
      <w:r>
        <w:rPr>
          <w:b/>
          <w:lang w:val="en-US"/>
        </w:rPr>
        <w:t xml:space="preserve">I. </w:t>
      </w:r>
      <w:r w:rsidR="00383DE7" w:rsidRPr="00383DE7">
        <w:rPr>
          <w:b/>
          <w:lang w:val="en-US"/>
        </w:rPr>
        <w:t>Phương án 1: Trường hợp áp dụng luôn tỷ lệ bao phủ</w:t>
      </w:r>
      <w:r w:rsidR="00383DE7">
        <w:rPr>
          <w:b/>
          <w:lang w:val="en-US"/>
        </w:rPr>
        <w:t xml:space="preserve"> 70%</w:t>
      </w:r>
      <w:r w:rsidR="000C7738">
        <w:rPr>
          <w:b/>
          <w:lang w:val="en-US"/>
        </w:rPr>
        <w:t xml:space="preserve"> (theo phương án 1 khoản 3 Điều 28 DTTT)</w:t>
      </w:r>
    </w:p>
    <w:p w14:paraId="5FA891A9" w14:textId="77777777" w:rsidR="00015310" w:rsidRPr="001818FA" w:rsidRDefault="0063602E" w:rsidP="000C7738">
      <w:pPr>
        <w:ind w:firstLine="709"/>
        <w:rPr>
          <w:rFonts w:cs="Times New Roman"/>
          <w:bCs/>
          <w:szCs w:val="28"/>
          <w:lang w:val="en-AU"/>
        </w:rPr>
      </w:pPr>
      <w:r>
        <w:rPr>
          <w:lang w:val="en-US"/>
        </w:rPr>
        <w:t>NHNN sẽ</w:t>
      </w:r>
      <w:r w:rsidR="00015310">
        <w:rPr>
          <w:lang w:val="en-US"/>
        </w:rPr>
        <w:t xml:space="preserve"> xem xét </w:t>
      </w:r>
      <w:r w:rsidR="00412578">
        <w:rPr>
          <w:lang w:val="en-US"/>
        </w:rPr>
        <w:t>đánh giá các cấu phầ</w:t>
      </w:r>
      <w:r w:rsidR="00383DE7">
        <w:rPr>
          <w:lang w:val="en-US"/>
        </w:rPr>
        <w:t>n sau khi xem xét phê duyệt việc áp dụng phương pháp IRB:</w:t>
      </w:r>
      <w:r w:rsidR="00015310" w:rsidRPr="001818FA">
        <w:rPr>
          <w:rFonts w:cs="Times New Roman"/>
          <w:bCs/>
          <w:szCs w:val="28"/>
          <w:lang w:val="en-AU"/>
        </w:rPr>
        <w:t xml:space="preserve"> </w:t>
      </w:r>
    </w:p>
    <w:p w14:paraId="60E8DD01" w14:textId="77777777" w:rsidR="0063602E" w:rsidRPr="0063602E" w:rsidRDefault="003E009B" w:rsidP="003E009B">
      <w:pPr>
        <w:pStyle w:val="ListParagraph"/>
        <w:tabs>
          <w:tab w:val="left" w:pos="851"/>
        </w:tabs>
        <w:ind w:left="709"/>
        <w:contextualSpacing w:val="0"/>
        <w:rPr>
          <w:b/>
          <w:lang w:val="en-US"/>
        </w:rPr>
      </w:pPr>
      <w:r>
        <w:rPr>
          <w:b/>
          <w:lang w:val="en-US"/>
        </w:rPr>
        <w:t xml:space="preserve">1. </w:t>
      </w:r>
      <w:r w:rsidR="0063602E" w:rsidRPr="0063602E">
        <w:rPr>
          <w:b/>
          <w:lang w:val="en-US"/>
        </w:rPr>
        <w:t xml:space="preserve">Quản trị điều hành </w:t>
      </w:r>
    </w:p>
    <w:p w14:paraId="60735CAF" w14:textId="77777777" w:rsidR="0063602E" w:rsidRDefault="0063602E" w:rsidP="004D0529">
      <w:pPr>
        <w:pStyle w:val="ListParagraph"/>
        <w:ind w:left="0" w:firstLine="709"/>
        <w:contextualSpacing w:val="0"/>
        <w:rPr>
          <w:lang w:val="en-US"/>
        </w:rPr>
      </w:pPr>
      <w:r>
        <w:rPr>
          <w:lang w:val="en-US"/>
        </w:rPr>
        <w:t>- Ngân hàng thương mại, chi nhánh ngân hàng nước ngoài phải cam kết phân bổ nguồn lực để duy trì việc triển khai phương pháp IRB.</w:t>
      </w:r>
    </w:p>
    <w:p w14:paraId="44B77FF0" w14:textId="77777777" w:rsidR="0063602E" w:rsidRDefault="0063602E" w:rsidP="004D0529">
      <w:pPr>
        <w:pStyle w:val="ListParagraph"/>
        <w:ind w:left="0" w:firstLine="709"/>
        <w:contextualSpacing w:val="0"/>
        <w:rPr>
          <w:lang w:val="en-US"/>
        </w:rPr>
      </w:pPr>
      <w:r>
        <w:rPr>
          <w:lang w:val="en-US"/>
        </w:rPr>
        <w:t xml:space="preserve">- Ngân hàng thương mại, chi nhánh ngân hàng nước ngoài phải chứng minh có đủ các năng lực cần thiết cho việc áp dụng phương pháp IRB. </w:t>
      </w:r>
    </w:p>
    <w:p w14:paraId="4EB3F646" w14:textId="77777777" w:rsidR="00DB6C7E" w:rsidRDefault="00EA6EFB" w:rsidP="004D0529">
      <w:pPr>
        <w:tabs>
          <w:tab w:val="left" w:pos="709"/>
        </w:tabs>
        <w:ind w:firstLine="709"/>
        <w:rPr>
          <w:b/>
          <w:lang w:val="en-US"/>
        </w:rPr>
      </w:pPr>
      <w:r>
        <w:rPr>
          <w:b/>
          <w:lang w:val="en-US"/>
        </w:rPr>
        <w:t>2</w:t>
      </w:r>
      <w:r w:rsidR="00DB6C7E" w:rsidRPr="00DB6C7E">
        <w:rPr>
          <w:b/>
          <w:lang w:val="en-US"/>
        </w:rPr>
        <w:t>. Năng lực quản lý rủi ro</w:t>
      </w:r>
    </w:p>
    <w:p w14:paraId="68FBBE55" w14:textId="77777777" w:rsidR="00383DE7" w:rsidRDefault="00DB6C7E" w:rsidP="004D0529">
      <w:pPr>
        <w:tabs>
          <w:tab w:val="left" w:pos="709"/>
        </w:tabs>
        <w:ind w:firstLine="709"/>
        <w:rPr>
          <w:lang w:val="en-US"/>
        </w:rPr>
      </w:pPr>
      <w:r>
        <w:rPr>
          <w:lang w:val="en-US"/>
        </w:rPr>
        <w:t>Các ngân hàng thương mại, chi nhánh ngân hàng nước ngoài đăng ký áp dụng phương pháp IRB cần phải thiết lập sẵn các quy định về quản lý rủi ro để đáp ứng cho việc áp dụng phương pháp này.</w:t>
      </w:r>
    </w:p>
    <w:p w14:paraId="1CC1BA18" w14:textId="77777777" w:rsidR="00383DE7" w:rsidRPr="00383DE7" w:rsidRDefault="00383DE7" w:rsidP="004D0529">
      <w:pPr>
        <w:tabs>
          <w:tab w:val="left" w:pos="709"/>
        </w:tabs>
        <w:ind w:firstLine="709"/>
        <w:rPr>
          <w:b/>
          <w:lang w:val="en-US"/>
        </w:rPr>
      </w:pPr>
      <w:r w:rsidRPr="00383DE7">
        <w:rPr>
          <w:b/>
          <w:lang w:val="en-US"/>
        </w:rPr>
        <w:t>3. Đánh giá hồ sơ đăng ký</w:t>
      </w:r>
      <w:r>
        <w:rPr>
          <w:b/>
          <w:lang w:val="en-US"/>
        </w:rPr>
        <w:t xml:space="preserve"> phê duyệt</w:t>
      </w:r>
      <w:r w:rsidRPr="00383DE7">
        <w:rPr>
          <w:b/>
          <w:lang w:val="en-US"/>
        </w:rPr>
        <w:t>:</w:t>
      </w:r>
    </w:p>
    <w:p w14:paraId="4F0CDDD2" w14:textId="77777777" w:rsidR="00383DE7" w:rsidRPr="00383DE7" w:rsidRDefault="00383DE7" w:rsidP="004D0529">
      <w:pPr>
        <w:pStyle w:val="ListParagraph"/>
        <w:ind w:left="0" w:firstLine="709"/>
        <w:contextualSpacing w:val="0"/>
        <w:rPr>
          <w:rFonts w:cs="Times New Roman"/>
          <w:bCs/>
          <w:szCs w:val="28"/>
          <w:lang w:val="en-AU"/>
        </w:rPr>
      </w:pPr>
      <w:r w:rsidRPr="00383DE7">
        <w:rPr>
          <w:rFonts w:cs="Times New Roman"/>
          <w:bCs/>
          <w:szCs w:val="28"/>
          <w:lang w:val="en-AU"/>
        </w:rPr>
        <w:t>a) Việc ban hành các quy định nội bộ để triển khai áp dụng phương pháp xếp hạng nội bộ;</w:t>
      </w:r>
    </w:p>
    <w:p w14:paraId="3BA6967C" w14:textId="77777777" w:rsidR="00383DE7" w:rsidRPr="00383DE7" w:rsidRDefault="00383DE7" w:rsidP="004D0529">
      <w:pPr>
        <w:pStyle w:val="ListParagraph"/>
        <w:ind w:left="0" w:firstLine="709"/>
        <w:contextualSpacing w:val="0"/>
        <w:rPr>
          <w:rFonts w:cs="Times New Roman"/>
          <w:bCs/>
          <w:szCs w:val="28"/>
          <w:lang w:val="en-AU"/>
        </w:rPr>
      </w:pPr>
      <w:r w:rsidRPr="00383DE7">
        <w:rPr>
          <w:rFonts w:cs="Times New Roman"/>
          <w:bCs/>
          <w:szCs w:val="28"/>
          <w:lang w:val="en-AU"/>
        </w:rPr>
        <w:t>b) Các tài liệu liên quan đến việc đánh giá, phê duyệt, điều chỉnh hệ thống xếp hạng nội bộ của ngân hàng thương mại (như chính sách, thủ tục, tài liệu kỹ thuật và báo cáo kiểm toán nội bộ hoặc đánh giá của bên thứ ba…);</w:t>
      </w:r>
    </w:p>
    <w:p w14:paraId="00E7DAAF" w14:textId="77777777" w:rsidR="00383DE7" w:rsidRPr="00383DE7" w:rsidRDefault="00383DE7" w:rsidP="004D0529">
      <w:pPr>
        <w:pStyle w:val="ListParagraph"/>
        <w:ind w:left="0" w:firstLine="709"/>
        <w:contextualSpacing w:val="0"/>
        <w:rPr>
          <w:rFonts w:cs="Times New Roman"/>
          <w:bCs/>
          <w:szCs w:val="28"/>
          <w:lang w:val="en-AU"/>
        </w:rPr>
      </w:pPr>
      <w:r w:rsidRPr="00383DE7">
        <w:rPr>
          <w:rFonts w:cs="Times New Roman"/>
          <w:bCs/>
          <w:szCs w:val="28"/>
          <w:lang w:val="en-AU"/>
        </w:rPr>
        <w:t>c) Các tài liệu chứng minh việc đáp ứng các yêu cầu của Thông tư này đối với hệ thống xếp hạng nội bộ;</w:t>
      </w:r>
    </w:p>
    <w:p w14:paraId="59BD1190" w14:textId="77777777" w:rsidR="00383DE7" w:rsidRPr="00383DE7" w:rsidRDefault="00383DE7" w:rsidP="004D0529">
      <w:pPr>
        <w:pStyle w:val="ListParagraph"/>
        <w:ind w:left="0" w:firstLine="709"/>
        <w:contextualSpacing w:val="0"/>
        <w:rPr>
          <w:rFonts w:cs="Times New Roman"/>
          <w:bCs/>
          <w:szCs w:val="28"/>
          <w:lang w:val="en-AU"/>
        </w:rPr>
      </w:pPr>
      <w:r w:rsidRPr="00383DE7">
        <w:rPr>
          <w:rFonts w:cs="Times New Roman"/>
          <w:bCs/>
          <w:szCs w:val="28"/>
          <w:lang w:val="en-AU"/>
        </w:rPr>
        <w:t xml:space="preserve">d) Các thông tin tối thiểu </w:t>
      </w:r>
      <w:r w:rsidRPr="00383DE7">
        <w:rPr>
          <w:rFonts w:cs="Times New Roman"/>
          <w:bCs/>
          <w:color w:val="FF0000"/>
          <w:szCs w:val="28"/>
          <w:lang w:val="en-AU"/>
        </w:rPr>
        <w:t xml:space="preserve">để áp dụng việc thí điểm </w:t>
      </w:r>
      <w:r w:rsidRPr="00383DE7">
        <w:rPr>
          <w:rFonts w:cs="Times New Roman"/>
          <w:bCs/>
          <w:szCs w:val="28"/>
          <w:lang w:val="en-AU"/>
        </w:rPr>
        <w:t>(trường hợp có áp dụng việc thí điểm);</w:t>
      </w:r>
    </w:p>
    <w:p w14:paraId="45579EAD" w14:textId="77777777" w:rsidR="00383DE7" w:rsidRDefault="00383DE7" w:rsidP="004D0529">
      <w:pPr>
        <w:pStyle w:val="ListParagraph"/>
        <w:tabs>
          <w:tab w:val="left" w:pos="709"/>
        </w:tabs>
        <w:ind w:left="0" w:firstLine="709"/>
        <w:contextualSpacing w:val="0"/>
        <w:rPr>
          <w:rFonts w:cs="Times New Roman"/>
          <w:bCs/>
          <w:szCs w:val="28"/>
          <w:lang w:val="en-AU"/>
        </w:rPr>
      </w:pPr>
      <w:r w:rsidRPr="001818FA">
        <w:rPr>
          <w:rFonts w:cs="Times New Roman"/>
          <w:bCs/>
          <w:szCs w:val="28"/>
          <w:lang w:val="en-AU"/>
        </w:rPr>
        <w:t>đ) Tài liệu khác có liên quan.</w:t>
      </w:r>
    </w:p>
    <w:p w14:paraId="4D6F1E3A" w14:textId="77777777" w:rsidR="00383DE7" w:rsidRDefault="00C07F1D" w:rsidP="000C7738">
      <w:pPr>
        <w:pStyle w:val="ListParagraph"/>
        <w:tabs>
          <w:tab w:val="left" w:pos="993"/>
        </w:tabs>
        <w:ind w:left="0" w:firstLine="709"/>
        <w:contextualSpacing w:val="0"/>
        <w:rPr>
          <w:b/>
          <w:lang w:val="en-US"/>
        </w:rPr>
      </w:pPr>
      <w:r>
        <w:rPr>
          <w:b/>
          <w:lang w:val="en-US"/>
        </w:rPr>
        <w:t xml:space="preserve">II. </w:t>
      </w:r>
      <w:r w:rsidR="00383DE7" w:rsidRPr="00383DE7">
        <w:rPr>
          <w:b/>
          <w:lang w:val="en-US"/>
        </w:rPr>
        <w:t>Phương án 2: Trường hợp cho phép áp dụng giai đoạn chuyển tiếp</w:t>
      </w:r>
      <w:r w:rsidR="000C7738">
        <w:rPr>
          <w:b/>
          <w:lang w:val="en-US"/>
        </w:rPr>
        <w:t xml:space="preserve"> (theo phương án 2 khoản 3 Điều 28 DTTT)</w:t>
      </w:r>
    </w:p>
    <w:p w14:paraId="3AE76692" w14:textId="77777777" w:rsidR="00383DE7" w:rsidRPr="001818FA" w:rsidRDefault="00383DE7" w:rsidP="004D0529">
      <w:pPr>
        <w:ind w:firstLine="709"/>
        <w:rPr>
          <w:rFonts w:cs="Times New Roman"/>
          <w:bCs/>
          <w:szCs w:val="28"/>
          <w:lang w:val="en-AU"/>
        </w:rPr>
      </w:pPr>
      <w:r>
        <w:rPr>
          <w:lang w:val="en-US"/>
        </w:rPr>
        <w:t>NHNN sẽ xem xét đánh giá các cấu phần sau khi xem xét phê duyệt việc áp dụng phương pháp IRB:</w:t>
      </w:r>
      <w:r w:rsidRPr="001818FA">
        <w:rPr>
          <w:rFonts w:cs="Times New Roman"/>
          <w:bCs/>
          <w:szCs w:val="28"/>
          <w:lang w:val="en-AU"/>
        </w:rPr>
        <w:t xml:space="preserve"> </w:t>
      </w:r>
    </w:p>
    <w:p w14:paraId="5A56BE29" w14:textId="77777777" w:rsidR="00383DE7" w:rsidRPr="00383DE7" w:rsidRDefault="00C07F1D" w:rsidP="00C07F1D">
      <w:pPr>
        <w:pStyle w:val="ListParagraph"/>
        <w:tabs>
          <w:tab w:val="left" w:pos="851"/>
        </w:tabs>
        <w:ind w:left="709"/>
        <w:contextualSpacing w:val="0"/>
        <w:rPr>
          <w:b/>
          <w:lang w:val="en-US"/>
        </w:rPr>
      </w:pPr>
      <w:r>
        <w:rPr>
          <w:b/>
          <w:lang w:val="en-US"/>
        </w:rPr>
        <w:t xml:space="preserve">1. </w:t>
      </w:r>
      <w:r w:rsidR="00383DE7" w:rsidRPr="00383DE7">
        <w:rPr>
          <w:b/>
          <w:lang w:val="en-US"/>
        </w:rPr>
        <w:t>Quản trị điều hành và mức độ chắc chắn của kế hoạch</w:t>
      </w:r>
    </w:p>
    <w:p w14:paraId="4CCA23E7" w14:textId="77777777" w:rsidR="00383DE7" w:rsidRDefault="00383DE7" w:rsidP="004D0529">
      <w:pPr>
        <w:pStyle w:val="ListParagraph"/>
        <w:ind w:left="0" w:firstLine="709"/>
        <w:contextualSpacing w:val="0"/>
        <w:rPr>
          <w:lang w:val="en-US"/>
        </w:rPr>
      </w:pPr>
      <w:r>
        <w:rPr>
          <w:lang w:val="en-US"/>
        </w:rPr>
        <w:t>- Ngân hàng thương mại, chi nhánh ngân hàng nước ngoài phải cam kết phân bổ nguồn lực để duy trì việc triển khai phương pháp IRB.</w:t>
      </w:r>
    </w:p>
    <w:p w14:paraId="01D03C2C" w14:textId="77777777" w:rsidR="00383DE7" w:rsidRDefault="00383DE7" w:rsidP="004D0529">
      <w:pPr>
        <w:pStyle w:val="ListParagraph"/>
        <w:ind w:left="0" w:firstLine="709"/>
        <w:contextualSpacing w:val="0"/>
        <w:rPr>
          <w:lang w:val="en-US"/>
        </w:rPr>
      </w:pPr>
      <w:r>
        <w:rPr>
          <w:lang w:val="en-US"/>
        </w:rPr>
        <w:lastRenderedPageBreak/>
        <w:t xml:space="preserve">- Ngân hàng thương mại, chi nhánh ngân hàng nước ngoài phải chứng minh có đủ các năng lực cần thiết cho việc áp dụng phương pháp IRB. </w:t>
      </w:r>
    </w:p>
    <w:p w14:paraId="2CA12300" w14:textId="77777777" w:rsidR="00383DE7" w:rsidRDefault="00383DE7" w:rsidP="004D0529">
      <w:pPr>
        <w:tabs>
          <w:tab w:val="left" w:pos="709"/>
        </w:tabs>
        <w:ind w:firstLine="709"/>
        <w:rPr>
          <w:b/>
          <w:lang w:val="en-US"/>
        </w:rPr>
      </w:pPr>
      <w:r>
        <w:rPr>
          <w:b/>
          <w:lang w:val="en-US"/>
        </w:rPr>
        <w:t>2</w:t>
      </w:r>
      <w:r w:rsidRPr="00DB6C7E">
        <w:rPr>
          <w:b/>
          <w:lang w:val="en-US"/>
        </w:rPr>
        <w:t>. Năng lực quản lý rủi ro</w:t>
      </w:r>
    </w:p>
    <w:p w14:paraId="3CC887A0" w14:textId="77777777" w:rsidR="00383DE7" w:rsidRDefault="00383DE7" w:rsidP="004D0529">
      <w:pPr>
        <w:tabs>
          <w:tab w:val="left" w:pos="709"/>
        </w:tabs>
        <w:ind w:firstLine="709"/>
        <w:rPr>
          <w:lang w:val="en-US"/>
        </w:rPr>
      </w:pPr>
      <w:r>
        <w:rPr>
          <w:lang w:val="en-US"/>
        </w:rPr>
        <w:t>Các ngân hàng thương mại, chi nhánh ngân hàng nước ngoài đăng ký áp dụng phương pháp IRB cần phải thiết lập sẵn các quy định về quản lý rủi ro để đáp ứng cho việc áp dụng phương pháp này.</w:t>
      </w:r>
    </w:p>
    <w:p w14:paraId="7407E0AF" w14:textId="77777777" w:rsidR="00383DE7" w:rsidRPr="00383DE7" w:rsidRDefault="00383DE7" w:rsidP="004D0529">
      <w:pPr>
        <w:tabs>
          <w:tab w:val="left" w:pos="709"/>
        </w:tabs>
        <w:ind w:firstLine="709"/>
        <w:rPr>
          <w:b/>
          <w:lang w:val="en-US"/>
        </w:rPr>
      </w:pPr>
      <w:r w:rsidRPr="00383DE7">
        <w:rPr>
          <w:b/>
          <w:lang w:val="en-US"/>
        </w:rPr>
        <w:t>3. Đánh giá hồ sơ đăng ký</w:t>
      </w:r>
      <w:r>
        <w:rPr>
          <w:b/>
          <w:lang w:val="en-US"/>
        </w:rPr>
        <w:t xml:space="preserve"> phê duyệt</w:t>
      </w:r>
      <w:r w:rsidRPr="00383DE7">
        <w:rPr>
          <w:b/>
          <w:lang w:val="en-US"/>
        </w:rPr>
        <w:t>:</w:t>
      </w:r>
    </w:p>
    <w:p w14:paraId="6D43986D" w14:textId="77777777" w:rsidR="00383DE7" w:rsidRPr="00383DE7" w:rsidRDefault="00383DE7" w:rsidP="004D0529">
      <w:pPr>
        <w:pStyle w:val="ListParagraph"/>
        <w:ind w:left="0" w:firstLine="709"/>
        <w:contextualSpacing w:val="0"/>
        <w:rPr>
          <w:rFonts w:cs="Times New Roman"/>
          <w:bCs/>
          <w:szCs w:val="28"/>
          <w:lang w:val="en-AU"/>
        </w:rPr>
      </w:pPr>
      <w:r w:rsidRPr="00383DE7">
        <w:rPr>
          <w:rFonts w:cs="Times New Roman"/>
          <w:bCs/>
          <w:szCs w:val="28"/>
          <w:lang w:val="en-AU"/>
        </w:rPr>
        <w:t>a) Việc ban hành các quy định nội bộ để triển khai áp dụng phương pháp xếp hạng nội bộ;</w:t>
      </w:r>
    </w:p>
    <w:p w14:paraId="553B7B5E" w14:textId="77777777" w:rsidR="00383DE7" w:rsidRPr="00383DE7" w:rsidRDefault="00383DE7" w:rsidP="004D0529">
      <w:pPr>
        <w:pStyle w:val="ListParagraph"/>
        <w:ind w:left="0" w:firstLine="709"/>
        <w:contextualSpacing w:val="0"/>
        <w:rPr>
          <w:rFonts w:cs="Times New Roman"/>
          <w:bCs/>
          <w:szCs w:val="28"/>
          <w:lang w:val="en-AU"/>
        </w:rPr>
      </w:pPr>
      <w:r w:rsidRPr="00383DE7">
        <w:rPr>
          <w:rFonts w:cs="Times New Roman"/>
          <w:bCs/>
          <w:szCs w:val="28"/>
          <w:lang w:val="en-AU"/>
        </w:rPr>
        <w:t>b) Các tài liệu liên quan đến việc đánh giá, phê duyệt, điều chỉnh hệ thống xếp hạng nội bộ của ngân hàng thương mại (như chính sách, thủ tục, tài liệu kỹ thuật và báo cáo kiểm toán nội bộ hoặc đánh giá của bên thứ ba…);</w:t>
      </w:r>
    </w:p>
    <w:p w14:paraId="65F8A308" w14:textId="77777777" w:rsidR="00383DE7" w:rsidRPr="00383DE7" w:rsidRDefault="00383DE7" w:rsidP="004D0529">
      <w:pPr>
        <w:pStyle w:val="ListParagraph"/>
        <w:ind w:left="0" w:firstLine="709"/>
        <w:contextualSpacing w:val="0"/>
        <w:rPr>
          <w:rFonts w:cs="Times New Roman"/>
          <w:bCs/>
          <w:szCs w:val="28"/>
          <w:lang w:val="en-AU"/>
        </w:rPr>
      </w:pPr>
      <w:r w:rsidRPr="00383DE7">
        <w:rPr>
          <w:rFonts w:cs="Times New Roman"/>
          <w:bCs/>
          <w:szCs w:val="28"/>
          <w:lang w:val="en-AU"/>
        </w:rPr>
        <w:t>c) Các tài liệu chứng minh việc đáp ứng các yêu cầu của Thông tư này đối với hệ thống xếp hạng nội bộ;</w:t>
      </w:r>
    </w:p>
    <w:p w14:paraId="0E935A9A" w14:textId="77777777" w:rsidR="00383DE7" w:rsidRDefault="00383DE7" w:rsidP="004D0529">
      <w:pPr>
        <w:pStyle w:val="ListParagraph"/>
        <w:ind w:left="0" w:firstLine="709"/>
        <w:contextualSpacing w:val="0"/>
        <w:rPr>
          <w:rFonts w:cs="Times New Roman"/>
          <w:bCs/>
          <w:szCs w:val="28"/>
          <w:lang w:val="en-AU"/>
        </w:rPr>
      </w:pPr>
      <w:r w:rsidRPr="00383DE7">
        <w:rPr>
          <w:rFonts w:cs="Times New Roman"/>
          <w:bCs/>
          <w:szCs w:val="28"/>
          <w:lang w:val="en-AU"/>
        </w:rPr>
        <w:t xml:space="preserve">d) Các thông tin tối thiểu </w:t>
      </w:r>
      <w:r w:rsidRPr="00383DE7">
        <w:rPr>
          <w:rFonts w:cs="Times New Roman"/>
          <w:bCs/>
          <w:color w:val="FF0000"/>
          <w:szCs w:val="28"/>
          <w:lang w:val="en-AU"/>
        </w:rPr>
        <w:t xml:space="preserve">để áp dụng việc thí điểm </w:t>
      </w:r>
      <w:r w:rsidRPr="00383DE7">
        <w:rPr>
          <w:rFonts w:cs="Times New Roman"/>
          <w:bCs/>
          <w:szCs w:val="28"/>
          <w:lang w:val="en-AU"/>
        </w:rPr>
        <w:t>(trường hợp có áp dụng việc thí điểm);</w:t>
      </w:r>
    </w:p>
    <w:p w14:paraId="4607809D" w14:textId="77777777" w:rsidR="00383DE7" w:rsidRPr="00383DE7" w:rsidRDefault="00473969" w:rsidP="004D0529">
      <w:pPr>
        <w:pStyle w:val="ListParagraph"/>
        <w:ind w:left="0" w:firstLine="709"/>
        <w:contextualSpacing w:val="0"/>
        <w:rPr>
          <w:rFonts w:cs="Times New Roman"/>
          <w:bCs/>
          <w:szCs w:val="28"/>
          <w:lang w:val="en-AU"/>
        </w:rPr>
      </w:pPr>
      <w:r>
        <w:rPr>
          <w:rFonts w:cs="Times New Roman"/>
          <w:bCs/>
          <w:szCs w:val="28"/>
          <w:lang w:val="en-AU"/>
        </w:rPr>
        <w:t>đ</w:t>
      </w:r>
      <w:r w:rsidR="00383DE7">
        <w:rPr>
          <w:rFonts w:cs="Times New Roman"/>
          <w:bCs/>
          <w:szCs w:val="28"/>
          <w:lang w:val="en-AU"/>
        </w:rPr>
        <w:t>) Việc thực hiện kế hoạ</w:t>
      </w:r>
      <w:r>
        <w:rPr>
          <w:rFonts w:cs="Times New Roman"/>
          <w:bCs/>
          <w:szCs w:val="28"/>
          <w:lang w:val="en-AU"/>
        </w:rPr>
        <w:t>ch chi tiết để triển khai áp dụng IRB</w:t>
      </w:r>
      <w:r w:rsidR="001A779E">
        <w:rPr>
          <w:rFonts w:cs="Times New Roman"/>
          <w:bCs/>
          <w:szCs w:val="28"/>
          <w:lang w:val="en-AU"/>
        </w:rPr>
        <w:t xml:space="preserve"> để đáp ứng tỷ lệ bao phủ theo quy định tại Thông tư</w:t>
      </w:r>
      <w:r>
        <w:rPr>
          <w:rFonts w:cs="Times New Roman"/>
          <w:bCs/>
          <w:szCs w:val="28"/>
          <w:lang w:val="en-AU"/>
        </w:rPr>
        <w:t>;</w:t>
      </w:r>
    </w:p>
    <w:p w14:paraId="28DDE97E" w14:textId="77777777" w:rsidR="00383DE7" w:rsidRDefault="00473969" w:rsidP="004D0529">
      <w:pPr>
        <w:pStyle w:val="ListParagraph"/>
        <w:tabs>
          <w:tab w:val="left" w:pos="709"/>
        </w:tabs>
        <w:ind w:left="0" w:firstLine="709"/>
        <w:contextualSpacing w:val="0"/>
        <w:rPr>
          <w:rFonts w:cs="Times New Roman"/>
          <w:bCs/>
          <w:szCs w:val="28"/>
          <w:lang w:val="en-AU"/>
        </w:rPr>
      </w:pPr>
      <w:r>
        <w:rPr>
          <w:rFonts w:cs="Times New Roman"/>
          <w:bCs/>
          <w:szCs w:val="28"/>
          <w:lang w:val="en-AU"/>
        </w:rPr>
        <w:t>e</w:t>
      </w:r>
      <w:r w:rsidR="00383DE7" w:rsidRPr="001818FA">
        <w:rPr>
          <w:rFonts w:cs="Times New Roman"/>
          <w:bCs/>
          <w:szCs w:val="28"/>
          <w:lang w:val="en-AU"/>
        </w:rPr>
        <w:t>) Tài liệu khác có liên quan.</w:t>
      </w:r>
    </w:p>
    <w:p w14:paraId="6453542C" w14:textId="77777777" w:rsidR="00383DE7" w:rsidRPr="00383DE7" w:rsidRDefault="00383DE7" w:rsidP="00383DE7">
      <w:pPr>
        <w:tabs>
          <w:tab w:val="left" w:pos="993"/>
        </w:tabs>
        <w:rPr>
          <w:b/>
          <w:lang w:val="en-US"/>
        </w:rPr>
      </w:pPr>
    </w:p>
    <w:p w14:paraId="6BD10E2C" w14:textId="77777777" w:rsidR="006A64D4" w:rsidRPr="006A64D4" w:rsidRDefault="006A64D4" w:rsidP="00383DE7">
      <w:pPr>
        <w:rPr>
          <w:lang w:val="en-US"/>
        </w:rPr>
      </w:pPr>
    </w:p>
    <w:p w14:paraId="4E19A74B" w14:textId="77777777" w:rsidR="006A64D4" w:rsidRPr="006A64D4" w:rsidRDefault="006A64D4" w:rsidP="006A64D4">
      <w:pPr>
        <w:ind w:firstLine="709"/>
        <w:jc w:val="center"/>
        <w:rPr>
          <w:lang w:val="en-US"/>
        </w:rPr>
      </w:pPr>
    </w:p>
    <w:p w14:paraId="4933C515" w14:textId="77777777" w:rsidR="006A64D4" w:rsidRPr="006A64D4" w:rsidRDefault="006A64D4" w:rsidP="006A64D4">
      <w:pPr>
        <w:ind w:firstLine="709"/>
        <w:jc w:val="center"/>
        <w:rPr>
          <w:lang w:val="en-US"/>
        </w:rPr>
      </w:pPr>
    </w:p>
    <w:p w14:paraId="621C927D" w14:textId="77777777" w:rsidR="006A64D4" w:rsidRPr="006A64D4" w:rsidRDefault="006A64D4" w:rsidP="006A64D4">
      <w:pPr>
        <w:ind w:firstLine="709"/>
        <w:jc w:val="center"/>
        <w:rPr>
          <w:lang w:val="en-US"/>
        </w:rPr>
      </w:pPr>
    </w:p>
    <w:p w14:paraId="7D2CB9C5" w14:textId="77777777" w:rsidR="006A64D4" w:rsidRPr="006A64D4" w:rsidRDefault="006A64D4" w:rsidP="006A64D4">
      <w:pPr>
        <w:ind w:firstLine="709"/>
        <w:jc w:val="center"/>
        <w:rPr>
          <w:lang w:val="en-US"/>
        </w:rPr>
      </w:pPr>
    </w:p>
    <w:p w14:paraId="37DFBE24" w14:textId="77777777" w:rsidR="006A64D4" w:rsidRPr="006A64D4" w:rsidRDefault="006A64D4" w:rsidP="006A64D4">
      <w:pPr>
        <w:ind w:firstLine="709"/>
        <w:jc w:val="center"/>
        <w:rPr>
          <w:lang w:val="en-US"/>
        </w:rPr>
      </w:pPr>
    </w:p>
    <w:p w14:paraId="1D8E436C" w14:textId="77777777" w:rsidR="006A64D4" w:rsidRPr="006A64D4" w:rsidRDefault="006A64D4" w:rsidP="006A64D4">
      <w:pPr>
        <w:ind w:firstLine="709"/>
        <w:jc w:val="center"/>
        <w:rPr>
          <w:lang w:val="en-US"/>
        </w:rPr>
      </w:pPr>
    </w:p>
    <w:p w14:paraId="75BD3FA0" w14:textId="77777777" w:rsidR="006A64D4" w:rsidRPr="006A64D4" w:rsidRDefault="006A64D4" w:rsidP="006A64D4">
      <w:pPr>
        <w:ind w:firstLine="709"/>
        <w:jc w:val="center"/>
        <w:rPr>
          <w:lang w:val="en-US"/>
        </w:rPr>
      </w:pPr>
    </w:p>
    <w:p w14:paraId="783EE292" w14:textId="77777777" w:rsidR="006A64D4" w:rsidRDefault="006A64D4" w:rsidP="006A64D4">
      <w:pPr>
        <w:ind w:firstLine="709"/>
        <w:rPr>
          <w:lang w:val="en-US"/>
        </w:rPr>
        <w:sectPr w:rsidR="006A64D4" w:rsidSect="00383DE7">
          <w:headerReference w:type="default" r:id="rId8"/>
          <w:pgSz w:w="11907" w:h="16839" w:code="9"/>
          <w:pgMar w:top="1134" w:right="1134" w:bottom="1134" w:left="1134" w:header="567" w:footer="567" w:gutter="0"/>
          <w:cols w:space="720"/>
          <w:titlePg/>
          <w:docGrid w:linePitch="381"/>
        </w:sectPr>
      </w:pPr>
    </w:p>
    <w:p w14:paraId="1F86E836" w14:textId="77777777" w:rsidR="006A64D4" w:rsidRPr="006A64D4" w:rsidRDefault="006A64D4" w:rsidP="006A64D4">
      <w:pPr>
        <w:ind w:firstLine="709"/>
        <w:rPr>
          <w:lang w:val="en-US"/>
        </w:rPr>
      </w:pPr>
    </w:p>
    <w:p w14:paraId="15872C1F" w14:textId="77777777" w:rsidR="006A64D4" w:rsidRPr="006A64D4" w:rsidRDefault="006A64D4" w:rsidP="006A64D4">
      <w:pPr>
        <w:ind w:firstLine="709"/>
        <w:rPr>
          <w:lang w:val="en-US"/>
        </w:rPr>
      </w:pPr>
    </w:p>
    <w:p w14:paraId="7DB46631" w14:textId="77777777" w:rsidR="006A64D4" w:rsidRPr="006A64D4" w:rsidRDefault="006A64D4" w:rsidP="006A64D4">
      <w:pPr>
        <w:ind w:firstLine="709"/>
        <w:rPr>
          <w:lang w:val="en-US"/>
        </w:rPr>
      </w:pPr>
    </w:p>
    <w:p w14:paraId="0CC16A34" w14:textId="77777777" w:rsidR="006A64D4" w:rsidRPr="006A64D4" w:rsidRDefault="006A64D4" w:rsidP="006A64D4">
      <w:pPr>
        <w:ind w:firstLine="709"/>
        <w:rPr>
          <w:lang w:val="en-US"/>
        </w:rPr>
      </w:pPr>
    </w:p>
    <w:p w14:paraId="7313FEDD" w14:textId="77777777" w:rsidR="006A64D4" w:rsidRPr="006A64D4" w:rsidRDefault="006A64D4" w:rsidP="006A64D4">
      <w:pPr>
        <w:ind w:firstLine="709"/>
        <w:rPr>
          <w:lang w:val="en-US"/>
        </w:rPr>
      </w:pPr>
    </w:p>
    <w:p w14:paraId="61256A68" w14:textId="77777777" w:rsidR="006A64D4" w:rsidRPr="006A64D4" w:rsidRDefault="006A64D4" w:rsidP="006A64D4">
      <w:pPr>
        <w:ind w:firstLine="709"/>
        <w:rPr>
          <w:lang w:val="en-US"/>
        </w:rPr>
      </w:pPr>
      <w:r w:rsidRPr="00852512">
        <w:rPr>
          <w:highlight w:val="yellow"/>
          <w:lang w:val="en-US"/>
        </w:rPr>
        <w:t>Các định chế ngân hàng</w:t>
      </w:r>
      <w:r w:rsidRPr="00852512">
        <w:rPr>
          <w:highlight w:val="yellow"/>
          <w:lang w:val="vi-VN"/>
        </w:rPr>
        <w:t xml:space="preserve"> </w:t>
      </w:r>
      <w:r w:rsidRPr="00852512">
        <w:rPr>
          <w:highlight w:val="yellow"/>
          <w:lang w:val="en-US"/>
        </w:rPr>
        <w:t xml:space="preserve">được kỳ vọng sẽ cập nhật định kỳ cho </w:t>
      </w:r>
      <w:commentRangeStart w:id="0"/>
      <w:r w:rsidRPr="00852512">
        <w:rPr>
          <w:highlight w:val="yellow"/>
          <w:lang w:val="en-US"/>
        </w:rPr>
        <w:t xml:space="preserve">Ngân Hàng </w:t>
      </w:r>
      <w:commentRangeEnd w:id="0"/>
      <w:r w:rsidR="00852512">
        <w:rPr>
          <w:rStyle w:val="CommentReference"/>
        </w:rPr>
        <w:commentReference w:id="0"/>
      </w:r>
      <w:r w:rsidRPr="00852512">
        <w:rPr>
          <w:highlight w:val="yellow"/>
          <w:lang w:val="en-US"/>
        </w:rPr>
        <w:t>về tiến độ triển khai của mình sau khi được phê duyệt cho việc chuyển đổi trực tiếp và phê duyệt bước vào giai đoạn chuyển tiếp cho đến khi hoàn tất việc triển khai phương pháp IRB</w:t>
      </w:r>
      <w:bookmarkStart w:id="1" w:name="_GoBack"/>
      <w:bookmarkEnd w:id="1"/>
      <w:r w:rsidRPr="00852512">
        <w:rPr>
          <w:highlight w:val="yellow"/>
          <w:lang w:val="en-US"/>
        </w:rPr>
        <w:t>. Tần suất cập nhật sẽ được xác định dựa trên từng trường hợp cụ thể.</w:t>
      </w:r>
    </w:p>
    <w:sectPr w:rsidR="006A64D4" w:rsidRPr="006A64D4" w:rsidSect="00037E17">
      <w:pgSz w:w="11907" w:h="16839" w:code="9"/>
      <w:pgMar w:top="1134" w:right="1134" w:bottom="1134" w:left="1701" w:header="567" w:footer="567" w:gutter="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guyen Khanh Huyen (TTGSNH)" w:date="2024-11-18T17:47:00Z" w:initials="NKH(">
    <w:p w14:paraId="29642920" w14:textId="77777777" w:rsidR="00852512" w:rsidRPr="00852512" w:rsidRDefault="00852512">
      <w:pPr>
        <w:pStyle w:val="CommentText"/>
        <w:rPr>
          <w:lang w:val="en-US"/>
        </w:rPr>
      </w:pPr>
      <w:r>
        <w:rPr>
          <w:rStyle w:val="CommentReference"/>
        </w:rPr>
        <w:annotationRef/>
      </w:r>
      <w:r>
        <w:rPr>
          <w:lang w:val="en-US"/>
        </w:rPr>
        <w:t>Ý của đoạn này là các NHTM sẽ cập nhật cho NHNN?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6429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B5662" w14:textId="77777777" w:rsidR="005B3F8A" w:rsidRDefault="005B3F8A" w:rsidP="002B3C06">
      <w:r>
        <w:separator/>
      </w:r>
    </w:p>
  </w:endnote>
  <w:endnote w:type="continuationSeparator" w:id="0">
    <w:p w14:paraId="33D57990" w14:textId="77777777" w:rsidR="005B3F8A" w:rsidRDefault="005B3F8A" w:rsidP="002B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D37FB" w14:textId="77777777" w:rsidR="005B3F8A" w:rsidRDefault="005B3F8A" w:rsidP="002B3C06">
      <w:r>
        <w:separator/>
      </w:r>
    </w:p>
  </w:footnote>
  <w:footnote w:type="continuationSeparator" w:id="0">
    <w:p w14:paraId="6C8DABAE" w14:textId="77777777" w:rsidR="005B3F8A" w:rsidRDefault="005B3F8A" w:rsidP="002B3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409189"/>
      <w:docPartObj>
        <w:docPartGallery w:val="Page Numbers (Top of Page)"/>
        <w:docPartUnique/>
      </w:docPartObj>
    </w:sdtPr>
    <w:sdtEndPr>
      <w:rPr>
        <w:rFonts w:cs="Times New Roman"/>
        <w:noProof/>
        <w:sz w:val="26"/>
      </w:rPr>
    </w:sdtEndPr>
    <w:sdtContent>
      <w:p w14:paraId="66383DD2" w14:textId="77777777" w:rsidR="003A4BC3" w:rsidRPr="003A4BC3" w:rsidRDefault="003A4BC3" w:rsidP="003A4BC3">
        <w:pPr>
          <w:pStyle w:val="Header"/>
          <w:spacing w:before="0"/>
          <w:jc w:val="center"/>
          <w:rPr>
            <w:rFonts w:cs="Times New Roman"/>
            <w:sz w:val="26"/>
          </w:rPr>
        </w:pPr>
        <w:r w:rsidRPr="003A4BC3">
          <w:rPr>
            <w:rFonts w:cs="Times New Roman"/>
            <w:sz w:val="26"/>
          </w:rPr>
          <w:fldChar w:fldCharType="begin"/>
        </w:r>
        <w:r w:rsidRPr="003A4BC3">
          <w:rPr>
            <w:rFonts w:cs="Times New Roman"/>
            <w:sz w:val="26"/>
          </w:rPr>
          <w:instrText xml:space="preserve"> PAGE   \* MERGEFORMAT </w:instrText>
        </w:r>
        <w:r w:rsidRPr="003A4BC3">
          <w:rPr>
            <w:rFonts w:cs="Times New Roman"/>
            <w:sz w:val="26"/>
          </w:rPr>
          <w:fldChar w:fldCharType="separate"/>
        </w:r>
        <w:r w:rsidR="00852512">
          <w:rPr>
            <w:rFonts w:cs="Times New Roman"/>
            <w:noProof/>
            <w:sz w:val="26"/>
          </w:rPr>
          <w:t>2</w:t>
        </w:r>
        <w:r w:rsidRPr="003A4BC3">
          <w:rPr>
            <w:rFonts w:cs="Times New Roman"/>
            <w:noProof/>
            <w:sz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F7418"/>
    <w:multiLevelType w:val="hybridMultilevel"/>
    <w:tmpl w:val="FB8A7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3E31EB"/>
    <w:multiLevelType w:val="hybridMultilevel"/>
    <w:tmpl w:val="B3C04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EE26F4"/>
    <w:multiLevelType w:val="hybridMultilevel"/>
    <w:tmpl w:val="E74AA4EE"/>
    <w:lvl w:ilvl="0" w:tplc="B45CC48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9C01E45"/>
    <w:multiLevelType w:val="hybridMultilevel"/>
    <w:tmpl w:val="8DDCB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17491"/>
    <w:multiLevelType w:val="hybridMultilevel"/>
    <w:tmpl w:val="742AF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5A82904"/>
    <w:multiLevelType w:val="hybridMultilevel"/>
    <w:tmpl w:val="86E0A8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F1B1117"/>
    <w:multiLevelType w:val="multilevel"/>
    <w:tmpl w:val="AEC667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Khanh Huyen (TTGSNH)">
    <w15:presenceInfo w15:providerId="AD" w15:userId="S-1-5-21-3761574070-416689991-2235016704-227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58"/>
    <w:rsid w:val="00015310"/>
    <w:rsid w:val="000300D1"/>
    <w:rsid w:val="00037E17"/>
    <w:rsid w:val="00056F94"/>
    <w:rsid w:val="00077541"/>
    <w:rsid w:val="000C6AC3"/>
    <w:rsid w:val="000C7738"/>
    <w:rsid w:val="000E180D"/>
    <w:rsid w:val="000E6CBF"/>
    <w:rsid w:val="001019CF"/>
    <w:rsid w:val="0011081E"/>
    <w:rsid w:val="00133181"/>
    <w:rsid w:val="00133329"/>
    <w:rsid w:val="00141B6D"/>
    <w:rsid w:val="00153C70"/>
    <w:rsid w:val="001678B3"/>
    <w:rsid w:val="00173EF1"/>
    <w:rsid w:val="00175151"/>
    <w:rsid w:val="001A15A5"/>
    <w:rsid w:val="001A4961"/>
    <w:rsid w:val="001A779E"/>
    <w:rsid w:val="00236158"/>
    <w:rsid w:val="00242357"/>
    <w:rsid w:val="00280BB7"/>
    <w:rsid w:val="00282086"/>
    <w:rsid w:val="002A5E35"/>
    <w:rsid w:val="002B3C06"/>
    <w:rsid w:val="002F31BA"/>
    <w:rsid w:val="00305C58"/>
    <w:rsid w:val="00326869"/>
    <w:rsid w:val="00333EDF"/>
    <w:rsid w:val="003363CA"/>
    <w:rsid w:val="00383DE7"/>
    <w:rsid w:val="00393065"/>
    <w:rsid w:val="003A0C48"/>
    <w:rsid w:val="003A2398"/>
    <w:rsid w:val="003A4BC3"/>
    <w:rsid w:val="003A6702"/>
    <w:rsid w:val="003C35F9"/>
    <w:rsid w:val="003E009B"/>
    <w:rsid w:val="00412578"/>
    <w:rsid w:val="00434341"/>
    <w:rsid w:val="00436679"/>
    <w:rsid w:val="00445676"/>
    <w:rsid w:val="00452DB2"/>
    <w:rsid w:val="00457D65"/>
    <w:rsid w:val="00473969"/>
    <w:rsid w:val="00480378"/>
    <w:rsid w:val="004820BC"/>
    <w:rsid w:val="004833B6"/>
    <w:rsid w:val="004A6097"/>
    <w:rsid w:val="004D0529"/>
    <w:rsid w:val="004D2E71"/>
    <w:rsid w:val="004D3EA2"/>
    <w:rsid w:val="00511F67"/>
    <w:rsid w:val="0053048A"/>
    <w:rsid w:val="0053529C"/>
    <w:rsid w:val="005364B6"/>
    <w:rsid w:val="005608FE"/>
    <w:rsid w:val="005920C9"/>
    <w:rsid w:val="0059578A"/>
    <w:rsid w:val="005B3F8A"/>
    <w:rsid w:val="005C2234"/>
    <w:rsid w:val="0063602E"/>
    <w:rsid w:val="00652100"/>
    <w:rsid w:val="00672B06"/>
    <w:rsid w:val="00673C0B"/>
    <w:rsid w:val="00695064"/>
    <w:rsid w:val="006A64D4"/>
    <w:rsid w:val="006C7267"/>
    <w:rsid w:val="007006B0"/>
    <w:rsid w:val="00726D68"/>
    <w:rsid w:val="0079090F"/>
    <w:rsid w:val="007A43D6"/>
    <w:rsid w:val="007A6E21"/>
    <w:rsid w:val="007D04E4"/>
    <w:rsid w:val="007F1E92"/>
    <w:rsid w:val="007F6098"/>
    <w:rsid w:val="00810CA0"/>
    <w:rsid w:val="0081419D"/>
    <w:rsid w:val="00822690"/>
    <w:rsid w:val="008464A9"/>
    <w:rsid w:val="00852512"/>
    <w:rsid w:val="00876229"/>
    <w:rsid w:val="00880495"/>
    <w:rsid w:val="00891287"/>
    <w:rsid w:val="008A0788"/>
    <w:rsid w:val="008A42C3"/>
    <w:rsid w:val="008E040A"/>
    <w:rsid w:val="00942CE1"/>
    <w:rsid w:val="009748B1"/>
    <w:rsid w:val="00991842"/>
    <w:rsid w:val="009B0290"/>
    <w:rsid w:val="009C09AB"/>
    <w:rsid w:val="00A43EA4"/>
    <w:rsid w:val="00A95752"/>
    <w:rsid w:val="00AA5440"/>
    <w:rsid w:val="00AE2AF0"/>
    <w:rsid w:val="00B34AAF"/>
    <w:rsid w:val="00B40EAF"/>
    <w:rsid w:val="00B75BA3"/>
    <w:rsid w:val="00B84D85"/>
    <w:rsid w:val="00BC021F"/>
    <w:rsid w:val="00BE7EF6"/>
    <w:rsid w:val="00BF48D2"/>
    <w:rsid w:val="00C07F1D"/>
    <w:rsid w:val="00C3429D"/>
    <w:rsid w:val="00C62CD0"/>
    <w:rsid w:val="00C64249"/>
    <w:rsid w:val="00CA44A1"/>
    <w:rsid w:val="00CB4007"/>
    <w:rsid w:val="00CC7579"/>
    <w:rsid w:val="00CD183C"/>
    <w:rsid w:val="00CE7794"/>
    <w:rsid w:val="00D03E48"/>
    <w:rsid w:val="00D4352E"/>
    <w:rsid w:val="00D4745B"/>
    <w:rsid w:val="00D56512"/>
    <w:rsid w:val="00DA0EB5"/>
    <w:rsid w:val="00DB5D02"/>
    <w:rsid w:val="00DB6C7E"/>
    <w:rsid w:val="00E03D41"/>
    <w:rsid w:val="00E37E29"/>
    <w:rsid w:val="00E67AF9"/>
    <w:rsid w:val="00E74C7E"/>
    <w:rsid w:val="00E9237F"/>
    <w:rsid w:val="00E92711"/>
    <w:rsid w:val="00EA6EFB"/>
    <w:rsid w:val="00ED6A34"/>
    <w:rsid w:val="00EF0D7E"/>
    <w:rsid w:val="00F00383"/>
    <w:rsid w:val="00F00531"/>
    <w:rsid w:val="00F022A3"/>
    <w:rsid w:val="00FB3705"/>
    <w:rsid w:val="00FF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C1EF"/>
  <w15:docId w15:val="{8DD4282A-A836-45AF-A7B1-3E59E61A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52E"/>
    <w:pPr>
      <w:spacing w:before="120" w:after="0" w:line="240" w:lineRule="auto"/>
      <w:jc w:val="both"/>
    </w:pPr>
    <w:rPr>
      <w:rFonts w:ascii="Times New Roman" w:hAnsi="Times New Roman"/>
      <w:sz w:val="28"/>
    </w:rPr>
  </w:style>
  <w:style w:type="paragraph" w:styleId="Heading1">
    <w:name w:val="heading 1"/>
    <w:basedOn w:val="Normal"/>
    <w:next w:val="Normal"/>
    <w:link w:val="Heading1Char"/>
    <w:uiPriority w:val="9"/>
    <w:qFormat/>
    <w:rsid w:val="002F31B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9748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3529C"/>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1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4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529C"/>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3529C"/>
    <w:rPr>
      <w:rFonts w:ascii="Tahoma" w:hAnsi="Tahoma" w:cs="Tahoma"/>
      <w:sz w:val="16"/>
      <w:szCs w:val="16"/>
    </w:rPr>
  </w:style>
  <w:style w:type="character" w:customStyle="1" w:styleId="BalloonTextChar">
    <w:name w:val="Balloon Text Char"/>
    <w:basedOn w:val="DefaultParagraphFont"/>
    <w:link w:val="BalloonText"/>
    <w:uiPriority w:val="99"/>
    <w:semiHidden/>
    <w:rsid w:val="0053529C"/>
    <w:rPr>
      <w:rFonts w:ascii="Tahoma" w:hAnsi="Tahoma" w:cs="Tahoma"/>
      <w:sz w:val="16"/>
      <w:szCs w:val="16"/>
    </w:rPr>
  </w:style>
  <w:style w:type="paragraph" w:styleId="NormalWeb">
    <w:name w:val="Normal (Web)"/>
    <w:basedOn w:val="Normal"/>
    <w:uiPriority w:val="99"/>
    <w:semiHidden/>
    <w:unhideWhenUsed/>
    <w:rsid w:val="0053529C"/>
    <w:pPr>
      <w:spacing w:before="100" w:beforeAutospacing="1" w:after="100" w:afterAutospacing="1"/>
    </w:pPr>
    <w:rPr>
      <w:rFonts w:eastAsia="Times New Roman" w:cs="Times New Roman"/>
      <w:sz w:val="24"/>
      <w:szCs w:val="24"/>
    </w:rPr>
  </w:style>
  <w:style w:type="character" w:customStyle="1" w:styleId="sr">
    <w:name w:val="sr"/>
    <w:basedOn w:val="DefaultParagraphFont"/>
    <w:rsid w:val="007D04E4"/>
  </w:style>
  <w:style w:type="character" w:customStyle="1" w:styleId="nav-item">
    <w:name w:val="nav-item"/>
    <w:basedOn w:val="DefaultParagraphFont"/>
    <w:rsid w:val="007D04E4"/>
  </w:style>
  <w:style w:type="character" w:styleId="Hyperlink">
    <w:name w:val="Hyperlink"/>
    <w:basedOn w:val="DefaultParagraphFont"/>
    <w:uiPriority w:val="99"/>
    <w:unhideWhenUsed/>
    <w:rsid w:val="007D04E4"/>
    <w:rPr>
      <w:color w:val="0000FF"/>
      <w:u w:val="single"/>
    </w:rPr>
  </w:style>
  <w:style w:type="paragraph" w:styleId="z-TopofForm">
    <w:name w:val="HTML Top of Form"/>
    <w:basedOn w:val="Normal"/>
    <w:next w:val="Normal"/>
    <w:link w:val="z-TopofFormChar"/>
    <w:hidden/>
    <w:uiPriority w:val="99"/>
    <w:semiHidden/>
    <w:unhideWhenUsed/>
    <w:rsid w:val="007D04E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04E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D04E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D04E4"/>
    <w:rPr>
      <w:rFonts w:ascii="Arial" w:hAnsi="Arial" w:cs="Arial"/>
      <w:vanish/>
      <w:sz w:val="16"/>
      <w:szCs w:val="16"/>
    </w:rPr>
  </w:style>
  <w:style w:type="paragraph" w:styleId="Header">
    <w:name w:val="header"/>
    <w:basedOn w:val="Normal"/>
    <w:link w:val="HeaderChar"/>
    <w:uiPriority w:val="99"/>
    <w:unhideWhenUsed/>
    <w:rsid w:val="002B3C06"/>
    <w:pPr>
      <w:tabs>
        <w:tab w:val="center" w:pos="4680"/>
        <w:tab w:val="right" w:pos="9360"/>
      </w:tabs>
    </w:pPr>
  </w:style>
  <w:style w:type="character" w:customStyle="1" w:styleId="HeaderChar">
    <w:name w:val="Header Char"/>
    <w:basedOn w:val="DefaultParagraphFont"/>
    <w:link w:val="Header"/>
    <w:uiPriority w:val="99"/>
    <w:rsid w:val="002B3C06"/>
  </w:style>
  <w:style w:type="paragraph" w:styleId="Footer">
    <w:name w:val="footer"/>
    <w:basedOn w:val="Normal"/>
    <w:link w:val="FooterChar"/>
    <w:uiPriority w:val="99"/>
    <w:unhideWhenUsed/>
    <w:rsid w:val="002B3C06"/>
    <w:pPr>
      <w:tabs>
        <w:tab w:val="center" w:pos="4680"/>
        <w:tab w:val="right" w:pos="9360"/>
      </w:tabs>
    </w:pPr>
  </w:style>
  <w:style w:type="character" w:customStyle="1" w:styleId="FooterChar">
    <w:name w:val="Footer Char"/>
    <w:basedOn w:val="DefaultParagraphFont"/>
    <w:link w:val="Footer"/>
    <w:uiPriority w:val="99"/>
    <w:rsid w:val="002B3C06"/>
  </w:style>
  <w:style w:type="paragraph" w:customStyle="1" w:styleId="Char4">
    <w:name w:val="Char4"/>
    <w:basedOn w:val="Normal"/>
    <w:semiHidden/>
    <w:rsid w:val="00AE2AF0"/>
    <w:pPr>
      <w:spacing w:after="160" w:line="240" w:lineRule="exact"/>
    </w:pPr>
    <w:rPr>
      <w:rFonts w:ascii="Arial" w:eastAsia="Times New Roman" w:hAnsi="Arial" w:cs="Arial"/>
    </w:rPr>
  </w:style>
  <w:style w:type="character" w:customStyle="1" w:styleId="ui-provider">
    <w:name w:val="ui-provider"/>
    <w:basedOn w:val="DefaultParagraphFont"/>
    <w:rsid w:val="00673C0B"/>
  </w:style>
  <w:style w:type="character" w:styleId="FootnoteReference">
    <w:name w:val="footnote reference"/>
    <w:semiHidden/>
    <w:unhideWhenUsed/>
    <w:rsid w:val="00D4352E"/>
    <w:rPr>
      <w:rFonts w:ascii="Times New Roman" w:hAnsi="Times New Roman" w:cs="Times New Roman" w:hint="default"/>
      <w:vertAlign w:val="superscript"/>
    </w:rPr>
  </w:style>
  <w:style w:type="paragraph" w:styleId="NoSpacing">
    <w:name w:val="No Spacing"/>
    <w:uiPriority w:val="1"/>
    <w:qFormat/>
    <w:rsid w:val="00B34AAF"/>
    <w:pPr>
      <w:spacing w:after="0" w:line="240" w:lineRule="auto"/>
      <w:jc w:val="both"/>
    </w:pPr>
    <w:rPr>
      <w:rFonts w:ascii="Times New Roman" w:hAnsi="Times New Roman"/>
      <w:sz w:val="28"/>
    </w:rPr>
  </w:style>
  <w:style w:type="paragraph" w:styleId="FootnoteText">
    <w:name w:val="footnote text"/>
    <w:basedOn w:val="Normal"/>
    <w:link w:val="FootnoteTextChar"/>
    <w:uiPriority w:val="99"/>
    <w:semiHidden/>
    <w:unhideWhenUsed/>
    <w:rsid w:val="0079090F"/>
    <w:pPr>
      <w:spacing w:before="0"/>
    </w:pPr>
    <w:rPr>
      <w:sz w:val="20"/>
      <w:szCs w:val="20"/>
    </w:rPr>
  </w:style>
  <w:style w:type="character" w:customStyle="1" w:styleId="FootnoteTextChar">
    <w:name w:val="Footnote Text Char"/>
    <w:basedOn w:val="DefaultParagraphFont"/>
    <w:link w:val="FootnoteText"/>
    <w:uiPriority w:val="99"/>
    <w:semiHidden/>
    <w:rsid w:val="0079090F"/>
    <w:rPr>
      <w:rFonts w:ascii="Times New Roman" w:hAnsi="Times New Roman"/>
      <w:sz w:val="20"/>
      <w:szCs w:val="20"/>
    </w:rPr>
  </w:style>
  <w:style w:type="table" w:styleId="TableGrid">
    <w:name w:val="Table Grid"/>
    <w:basedOn w:val="TableNormal"/>
    <w:uiPriority w:val="59"/>
    <w:rsid w:val="003A6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602E"/>
    <w:pPr>
      <w:ind w:left="720"/>
      <w:contextualSpacing/>
    </w:pPr>
  </w:style>
  <w:style w:type="character" w:styleId="CommentReference">
    <w:name w:val="annotation reference"/>
    <w:basedOn w:val="DefaultParagraphFont"/>
    <w:uiPriority w:val="99"/>
    <w:semiHidden/>
    <w:unhideWhenUsed/>
    <w:rsid w:val="00852512"/>
    <w:rPr>
      <w:sz w:val="16"/>
      <w:szCs w:val="16"/>
    </w:rPr>
  </w:style>
  <w:style w:type="paragraph" w:styleId="CommentText">
    <w:name w:val="annotation text"/>
    <w:basedOn w:val="Normal"/>
    <w:link w:val="CommentTextChar"/>
    <w:uiPriority w:val="99"/>
    <w:semiHidden/>
    <w:unhideWhenUsed/>
    <w:rsid w:val="00852512"/>
    <w:rPr>
      <w:sz w:val="20"/>
      <w:szCs w:val="20"/>
    </w:rPr>
  </w:style>
  <w:style w:type="character" w:customStyle="1" w:styleId="CommentTextChar">
    <w:name w:val="Comment Text Char"/>
    <w:basedOn w:val="DefaultParagraphFont"/>
    <w:link w:val="CommentText"/>
    <w:uiPriority w:val="99"/>
    <w:semiHidden/>
    <w:rsid w:val="0085251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52512"/>
    <w:rPr>
      <w:b/>
      <w:bCs/>
    </w:rPr>
  </w:style>
  <w:style w:type="character" w:customStyle="1" w:styleId="CommentSubjectChar">
    <w:name w:val="Comment Subject Char"/>
    <w:basedOn w:val="CommentTextChar"/>
    <w:link w:val="CommentSubject"/>
    <w:uiPriority w:val="99"/>
    <w:semiHidden/>
    <w:rsid w:val="0085251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413">
      <w:bodyDiv w:val="1"/>
      <w:marLeft w:val="0"/>
      <w:marRight w:val="0"/>
      <w:marTop w:val="0"/>
      <w:marBottom w:val="0"/>
      <w:divBdr>
        <w:top w:val="none" w:sz="0" w:space="0" w:color="auto"/>
        <w:left w:val="none" w:sz="0" w:space="0" w:color="auto"/>
        <w:bottom w:val="none" w:sz="0" w:space="0" w:color="auto"/>
        <w:right w:val="none" w:sz="0" w:space="0" w:color="auto"/>
      </w:divBdr>
    </w:div>
    <w:div w:id="167717084">
      <w:bodyDiv w:val="1"/>
      <w:marLeft w:val="0"/>
      <w:marRight w:val="0"/>
      <w:marTop w:val="0"/>
      <w:marBottom w:val="0"/>
      <w:divBdr>
        <w:top w:val="none" w:sz="0" w:space="0" w:color="auto"/>
        <w:left w:val="none" w:sz="0" w:space="0" w:color="auto"/>
        <w:bottom w:val="none" w:sz="0" w:space="0" w:color="auto"/>
        <w:right w:val="none" w:sz="0" w:space="0" w:color="auto"/>
      </w:divBdr>
      <w:divsChild>
        <w:div w:id="1837987702">
          <w:marLeft w:val="0"/>
          <w:marRight w:val="0"/>
          <w:marTop w:val="0"/>
          <w:marBottom w:val="0"/>
          <w:divBdr>
            <w:top w:val="none" w:sz="0" w:space="0" w:color="auto"/>
            <w:left w:val="none" w:sz="0" w:space="0" w:color="auto"/>
            <w:bottom w:val="none" w:sz="0" w:space="0" w:color="auto"/>
            <w:right w:val="none" w:sz="0" w:space="0" w:color="auto"/>
          </w:divBdr>
        </w:div>
      </w:divsChild>
    </w:div>
    <w:div w:id="168714289">
      <w:bodyDiv w:val="1"/>
      <w:marLeft w:val="0"/>
      <w:marRight w:val="0"/>
      <w:marTop w:val="0"/>
      <w:marBottom w:val="0"/>
      <w:divBdr>
        <w:top w:val="none" w:sz="0" w:space="0" w:color="auto"/>
        <w:left w:val="none" w:sz="0" w:space="0" w:color="auto"/>
        <w:bottom w:val="none" w:sz="0" w:space="0" w:color="auto"/>
        <w:right w:val="none" w:sz="0" w:space="0" w:color="auto"/>
      </w:divBdr>
    </w:div>
    <w:div w:id="276176792">
      <w:bodyDiv w:val="1"/>
      <w:marLeft w:val="0"/>
      <w:marRight w:val="0"/>
      <w:marTop w:val="0"/>
      <w:marBottom w:val="0"/>
      <w:divBdr>
        <w:top w:val="none" w:sz="0" w:space="0" w:color="auto"/>
        <w:left w:val="none" w:sz="0" w:space="0" w:color="auto"/>
        <w:bottom w:val="none" w:sz="0" w:space="0" w:color="auto"/>
        <w:right w:val="none" w:sz="0" w:space="0" w:color="auto"/>
      </w:divBdr>
      <w:divsChild>
        <w:div w:id="215941324">
          <w:marLeft w:val="225"/>
          <w:marRight w:val="0"/>
          <w:marTop w:val="0"/>
          <w:marBottom w:val="0"/>
          <w:divBdr>
            <w:top w:val="none" w:sz="0" w:space="0" w:color="auto"/>
            <w:left w:val="none" w:sz="0" w:space="0" w:color="auto"/>
            <w:bottom w:val="none" w:sz="0" w:space="0" w:color="auto"/>
            <w:right w:val="none" w:sz="0" w:space="0" w:color="auto"/>
          </w:divBdr>
        </w:div>
        <w:div w:id="347680162">
          <w:marLeft w:val="0"/>
          <w:marRight w:val="0"/>
          <w:marTop w:val="0"/>
          <w:marBottom w:val="0"/>
          <w:divBdr>
            <w:top w:val="none" w:sz="0" w:space="0" w:color="auto"/>
            <w:left w:val="none" w:sz="0" w:space="0" w:color="auto"/>
            <w:bottom w:val="none" w:sz="0" w:space="0" w:color="auto"/>
            <w:right w:val="none" w:sz="0" w:space="0" w:color="auto"/>
          </w:divBdr>
        </w:div>
        <w:div w:id="900484055">
          <w:marLeft w:val="0"/>
          <w:marRight w:val="0"/>
          <w:marTop w:val="0"/>
          <w:marBottom w:val="0"/>
          <w:divBdr>
            <w:top w:val="none" w:sz="0" w:space="0" w:color="auto"/>
            <w:left w:val="none" w:sz="0" w:space="0" w:color="auto"/>
            <w:bottom w:val="none" w:sz="0" w:space="0" w:color="auto"/>
            <w:right w:val="none" w:sz="0" w:space="0" w:color="auto"/>
          </w:divBdr>
        </w:div>
        <w:div w:id="2002006447">
          <w:marLeft w:val="0"/>
          <w:marRight w:val="0"/>
          <w:marTop w:val="0"/>
          <w:marBottom w:val="0"/>
          <w:divBdr>
            <w:top w:val="none" w:sz="0" w:space="0" w:color="auto"/>
            <w:left w:val="none" w:sz="0" w:space="0" w:color="auto"/>
            <w:bottom w:val="none" w:sz="0" w:space="0" w:color="auto"/>
            <w:right w:val="none" w:sz="0" w:space="0" w:color="auto"/>
          </w:divBdr>
        </w:div>
      </w:divsChild>
    </w:div>
    <w:div w:id="313990774">
      <w:bodyDiv w:val="1"/>
      <w:marLeft w:val="0"/>
      <w:marRight w:val="0"/>
      <w:marTop w:val="0"/>
      <w:marBottom w:val="0"/>
      <w:divBdr>
        <w:top w:val="none" w:sz="0" w:space="0" w:color="auto"/>
        <w:left w:val="none" w:sz="0" w:space="0" w:color="auto"/>
        <w:bottom w:val="none" w:sz="0" w:space="0" w:color="auto"/>
        <w:right w:val="none" w:sz="0" w:space="0" w:color="auto"/>
      </w:divBdr>
      <w:divsChild>
        <w:div w:id="1934625413">
          <w:marLeft w:val="0"/>
          <w:marRight w:val="0"/>
          <w:marTop w:val="0"/>
          <w:marBottom w:val="0"/>
          <w:divBdr>
            <w:top w:val="none" w:sz="0" w:space="0" w:color="auto"/>
            <w:left w:val="none" w:sz="0" w:space="0" w:color="auto"/>
            <w:bottom w:val="none" w:sz="0" w:space="0" w:color="auto"/>
            <w:right w:val="none" w:sz="0" w:space="0" w:color="auto"/>
          </w:divBdr>
          <w:divsChild>
            <w:div w:id="265429187">
              <w:marLeft w:val="0"/>
              <w:marRight w:val="0"/>
              <w:marTop w:val="0"/>
              <w:marBottom w:val="0"/>
              <w:divBdr>
                <w:top w:val="none" w:sz="0" w:space="0" w:color="auto"/>
                <w:left w:val="none" w:sz="0" w:space="0" w:color="auto"/>
                <w:bottom w:val="none" w:sz="0" w:space="0" w:color="auto"/>
                <w:right w:val="none" w:sz="0" w:space="0" w:color="auto"/>
              </w:divBdr>
              <w:divsChild>
                <w:div w:id="1542285613">
                  <w:marLeft w:val="0"/>
                  <w:marRight w:val="0"/>
                  <w:marTop w:val="0"/>
                  <w:marBottom w:val="0"/>
                  <w:divBdr>
                    <w:top w:val="none" w:sz="0" w:space="0" w:color="auto"/>
                    <w:left w:val="none" w:sz="0" w:space="0" w:color="auto"/>
                    <w:bottom w:val="none" w:sz="0" w:space="0" w:color="auto"/>
                    <w:right w:val="none" w:sz="0" w:space="0" w:color="auto"/>
                  </w:divBdr>
                  <w:divsChild>
                    <w:div w:id="1471093838">
                      <w:marLeft w:val="0"/>
                      <w:marRight w:val="0"/>
                      <w:marTop w:val="0"/>
                      <w:marBottom w:val="0"/>
                      <w:divBdr>
                        <w:top w:val="none" w:sz="0" w:space="0" w:color="auto"/>
                        <w:left w:val="none" w:sz="0" w:space="0" w:color="auto"/>
                        <w:bottom w:val="none" w:sz="0" w:space="0" w:color="auto"/>
                        <w:right w:val="none" w:sz="0" w:space="0" w:color="auto"/>
                      </w:divBdr>
                    </w:div>
                    <w:div w:id="18878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45732">
      <w:bodyDiv w:val="1"/>
      <w:marLeft w:val="0"/>
      <w:marRight w:val="0"/>
      <w:marTop w:val="0"/>
      <w:marBottom w:val="0"/>
      <w:divBdr>
        <w:top w:val="none" w:sz="0" w:space="0" w:color="auto"/>
        <w:left w:val="none" w:sz="0" w:space="0" w:color="auto"/>
        <w:bottom w:val="none" w:sz="0" w:space="0" w:color="auto"/>
        <w:right w:val="none" w:sz="0" w:space="0" w:color="auto"/>
      </w:divBdr>
    </w:div>
    <w:div w:id="529531599">
      <w:bodyDiv w:val="1"/>
      <w:marLeft w:val="0"/>
      <w:marRight w:val="0"/>
      <w:marTop w:val="0"/>
      <w:marBottom w:val="0"/>
      <w:divBdr>
        <w:top w:val="none" w:sz="0" w:space="0" w:color="auto"/>
        <w:left w:val="none" w:sz="0" w:space="0" w:color="auto"/>
        <w:bottom w:val="none" w:sz="0" w:space="0" w:color="auto"/>
        <w:right w:val="none" w:sz="0" w:space="0" w:color="auto"/>
      </w:divBdr>
    </w:div>
    <w:div w:id="687677113">
      <w:bodyDiv w:val="1"/>
      <w:marLeft w:val="0"/>
      <w:marRight w:val="0"/>
      <w:marTop w:val="0"/>
      <w:marBottom w:val="0"/>
      <w:divBdr>
        <w:top w:val="none" w:sz="0" w:space="0" w:color="auto"/>
        <w:left w:val="none" w:sz="0" w:space="0" w:color="auto"/>
        <w:bottom w:val="none" w:sz="0" w:space="0" w:color="auto"/>
        <w:right w:val="none" w:sz="0" w:space="0" w:color="auto"/>
      </w:divBdr>
    </w:div>
    <w:div w:id="713501450">
      <w:bodyDiv w:val="1"/>
      <w:marLeft w:val="0"/>
      <w:marRight w:val="0"/>
      <w:marTop w:val="0"/>
      <w:marBottom w:val="0"/>
      <w:divBdr>
        <w:top w:val="none" w:sz="0" w:space="0" w:color="auto"/>
        <w:left w:val="none" w:sz="0" w:space="0" w:color="auto"/>
        <w:bottom w:val="none" w:sz="0" w:space="0" w:color="auto"/>
        <w:right w:val="none" w:sz="0" w:space="0" w:color="auto"/>
      </w:divBdr>
      <w:divsChild>
        <w:div w:id="441538807">
          <w:marLeft w:val="0"/>
          <w:marRight w:val="0"/>
          <w:marTop w:val="0"/>
          <w:marBottom w:val="0"/>
          <w:divBdr>
            <w:top w:val="none" w:sz="0" w:space="0" w:color="auto"/>
            <w:left w:val="none" w:sz="0" w:space="0" w:color="auto"/>
            <w:bottom w:val="none" w:sz="0" w:space="0" w:color="auto"/>
            <w:right w:val="none" w:sz="0" w:space="0" w:color="auto"/>
          </w:divBdr>
        </w:div>
        <w:div w:id="455101626">
          <w:marLeft w:val="0"/>
          <w:marRight w:val="0"/>
          <w:marTop w:val="0"/>
          <w:marBottom w:val="0"/>
          <w:divBdr>
            <w:top w:val="none" w:sz="0" w:space="0" w:color="auto"/>
            <w:left w:val="none" w:sz="0" w:space="0" w:color="auto"/>
            <w:bottom w:val="none" w:sz="0" w:space="0" w:color="auto"/>
            <w:right w:val="none" w:sz="0" w:space="0" w:color="auto"/>
          </w:divBdr>
        </w:div>
      </w:divsChild>
    </w:div>
    <w:div w:id="732238347">
      <w:bodyDiv w:val="1"/>
      <w:marLeft w:val="0"/>
      <w:marRight w:val="0"/>
      <w:marTop w:val="0"/>
      <w:marBottom w:val="0"/>
      <w:divBdr>
        <w:top w:val="none" w:sz="0" w:space="0" w:color="auto"/>
        <w:left w:val="none" w:sz="0" w:space="0" w:color="auto"/>
        <w:bottom w:val="none" w:sz="0" w:space="0" w:color="auto"/>
        <w:right w:val="none" w:sz="0" w:space="0" w:color="auto"/>
      </w:divBdr>
    </w:div>
    <w:div w:id="1157383216">
      <w:bodyDiv w:val="1"/>
      <w:marLeft w:val="0"/>
      <w:marRight w:val="0"/>
      <w:marTop w:val="0"/>
      <w:marBottom w:val="0"/>
      <w:divBdr>
        <w:top w:val="none" w:sz="0" w:space="0" w:color="auto"/>
        <w:left w:val="none" w:sz="0" w:space="0" w:color="auto"/>
        <w:bottom w:val="none" w:sz="0" w:space="0" w:color="auto"/>
        <w:right w:val="none" w:sz="0" w:space="0" w:color="auto"/>
      </w:divBdr>
    </w:div>
    <w:div w:id="1383093454">
      <w:bodyDiv w:val="1"/>
      <w:marLeft w:val="0"/>
      <w:marRight w:val="0"/>
      <w:marTop w:val="0"/>
      <w:marBottom w:val="0"/>
      <w:divBdr>
        <w:top w:val="none" w:sz="0" w:space="0" w:color="auto"/>
        <w:left w:val="none" w:sz="0" w:space="0" w:color="auto"/>
        <w:bottom w:val="none" w:sz="0" w:space="0" w:color="auto"/>
        <w:right w:val="none" w:sz="0" w:space="0" w:color="auto"/>
      </w:divBdr>
    </w:div>
    <w:div w:id="1506483078">
      <w:bodyDiv w:val="1"/>
      <w:marLeft w:val="0"/>
      <w:marRight w:val="0"/>
      <w:marTop w:val="0"/>
      <w:marBottom w:val="0"/>
      <w:divBdr>
        <w:top w:val="none" w:sz="0" w:space="0" w:color="auto"/>
        <w:left w:val="none" w:sz="0" w:space="0" w:color="auto"/>
        <w:bottom w:val="none" w:sz="0" w:space="0" w:color="auto"/>
        <w:right w:val="none" w:sz="0" w:space="0" w:color="auto"/>
      </w:divBdr>
    </w:div>
    <w:div w:id="1520582869">
      <w:bodyDiv w:val="1"/>
      <w:marLeft w:val="0"/>
      <w:marRight w:val="0"/>
      <w:marTop w:val="0"/>
      <w:marBottom w:val="0"/>
      <w:divBdr>
        <w:top w:val="none" w:sz="0" w:space="0" w:color="auto"/>
        <w:left w:val="none" w:sz="0" w:space="0" w:color="auto"/>
        <w:bottom w:val="none" w:sz="0" w:space="0" w:color="auto"/>
        <w:right w:val="none" w:sz="0" w:space="0" w:color="auto"/>
      </w:divBdr>
    </w:div>
    <w:div w:id="1661762847">
      <w:bodyDiv w:val="1"/>
      <w:marLeft w:val="0"/>
      <w:marRight w:val="0"/>
      <w:marTop w:val="0"/>
      <w:marBottom w:val="0"/>
      <w:divBdr>
        <w:top w:val="none" w:sz="0" w:space="0" w:color="auto"/>
        <w:left w:val="none" w:sz="0" w:space="0" w:color="auto"/>
        <w:bottom w:val="none" w:sz="0" w:space="0" w:color="auto"/>
        <w:right w:val="none" w:sz="0" w:space="0" w:color="auto"/>
      </w:divBdr>
    </w:div>
    <w:div w:id="1762219841">
      <w:bodyDiv w:val="1"/>
      <w:marLeft w:val="0"/>
      <w:marRight w:val="0"/>
      <w:marTop w:val="0"/>
      <w:marBottom w:val="0"/>
      <w:divBdr>
        <w:top w:val="none" w:sz="0" w:space="0" w:color="auto"/>
        <w:left w:val="none" w:sz="0" w:space="0" w:color="auto"/>
        <w:bottom w:val="none" w:sz="0" w:space="0" w:color="auto"/>
        <w:right w:val="none" w:sz="0" w:space="0" w:color="auto"/>
      </w:divBdr>
      <w:divsChild>
        <w:div w:id="138034512">
          <w:marLeft w:val="0"/>
          <w:marRight w:val="0"/>
          <w:marTop w:val="0"/>
          <w:marBottom w:val="225"/>
          <w:divBdr>
            <w:top w:val="single" w:sz="18" w:space="8" w:color="BF1E2E"/>
            <w:left w:val="none" w:sz="0" w:space="0" w:color="auto"/>
            <w:bottom w:val="none" w:sz="0" w:space="0" w:color="auto"/>
            <w:right w:val="none" w:sz="0" w:space="0" w:color="auto"/>
          </w:divBdr>
        </w:div>
      </w:divsChild>
    </w:div>
    <w:div w:id="1866164862">
      <w:bodyDiv w:val="1"/>
      <w:marLeft w:val="0"/>
      <w:marRight w:val="0"/>
      <w:marTop w:val="0"/>
      <w:marBottom w:val="0"/>
      <w:divBdr>
        <w:top w:val="none" w:sz="0" w:space="0" w:color="auto"/>
        <w:left w:val="none" w:sz="0" w:space="0" w:color="auto"/>
        <w:bottom w:val="none" w:sz="0" w:space="0" w:color="auto"/>
        <w:right w:val="none" w:sz="0" w:space="0" w:color="auto"/>
      </w:divBdr>
    </w:div>
    <w:div w:id="1951668047">
      <w:bodyDiv w:val="1"/>
      <w:marLeft w:val="0"/>
      <w:marRight w:val="0"/>
      <w:marTop w:val="0"/>
      <w:marBottom w:val="0"/>
      <w:divBdr>
        <w:top w:val="none" w:sz="0" w:space="0" w:color="auto"/>
        <w:left w:val="none" w:sz="0" w:space="0" w:color="auto"/>
        <w:bottom w:val="none" w:sz="0" w:space="0" w:color="auto"/>
        <w:right w:val="none" w:sz="0" w:space="0" w:color="auto"/>
      </w:divBdr>
    </w:div>
    <w:div w:id="2045515840">
      <w:bodyDiv w:val="1"/>
      <w:marLeft w:val="0"/>
      <w:marRight w:val="0"/>
      <w:marTop w:val="0"/>
      <w:marBottom w:val="0"/>
      <w:divBdr>
        <w:top w:val="none" w:sz="0" w:space="0" w:color="auto"/>
        <w:left w:val="none" w:sz="0" w:space="0" w:color="auto"/>
        <w:bottom w:val="none" w:sz="0" w:space="0" w:color="auto"/>
        <w:right w:val="none" w:sz="0" w:space="0" w:color="auto"/>
      </w:divBdr>
    </w:div>
    <w:div w:id="21013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A281B-8798-41E3-B9BB-40ACD931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Anh (TTGSNH)</dc:creator>
  <cp:lastModifiedBy>Nguyen Khanh Huyen (TTGSNH)</cp:lastModifiedBy>
  <cp:revision>3</cp:revision>
  <dcterms:created xsi:type="dcterms:W3CDTF">2024-11-18T10:45:00Z</dcterms:created>
  <dcterms:modified xsi:type="dcterms:W3CDTF">2024-11-18T10:48:00Z</dcterms:modified>
</cp:coreProperties>
</file>