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DAD" w:rsidRPr="00877016" w:rsidRDefault="006A1DAD" w:rsidP="006A1DAD">
      <w:pPr>
        <w:ind w:left="221" w:right="-329"/>
        <w:jc w:val="center"/>
        <w:rPr>
          <w:b/>
          <w:bCs/>
        </w:rPr>
      </w:pPr>
      <w:r w:rsidRPr="00877016">
        <w:rPr>
          <w:b/>
          <w:bCs/>
        </w:rPr>
        <w:t xml:space="preserve">NGÂN HÀNG NHÀ NƯỚC </w:t>
      </w:r>
      <w:r>
        <w:rPr>
          <w:b/>
          <w:bCs/>
        </w:rPr>
        <w:t xml:space="preserve">           </w:t>
      </w:r>
      <w:r w:rsidRPr="00877016">
        <w:rPr>
          <w:b/>
          <w:bCs/>
        </w:rPr>
        <w:t>CỘNG HÒA XÃ HỘI CHỦ NGHĨA VIỆT NAM</w:t>
      </w:r>
    </w:p>
    <w:p w:rsidR="006A1DAD" w:rsidRPr="00877016" w:rsidRDefault="006A1DAD" w:rsidP="006A1DAD">
      <w:pPr>
        <w:ind w:left="221" w:right="-329"/>
        <w:rPr>
          <w:b/>
          <w:bCs/>
        </w:rPr>
      </w:pPr>
      <w:r>
        <w:rPr>
          <w:b/>
          <w:bCs/>
        </w:rPr>
        <w:t xml:space="preserve">                    </w:t>
      </w:r>
      <w:r w:rsidRPr="00877016">
        <w:rPr>
          <w:b/>
          <w:bCs/>
        </w:rPr>
        <w:t xml:space="preserve">VIỆT NAM                               </w:t>
      </w:r>
      <w:r>
        <w:rPr>
          <w:b/>
          <w:bCs/>
        </w:rPr>
        <w:t xml:space="preserve">            </w:t>
      </w:r>
      <w:r w:rsidRPr="00877016">
        <w:rPr>
          <w:b/>
          <w:bCs/>
          <w:sz w:val="28"/>
          <w:szCs w:val="28"/>
        </w:rPr>
        <w:t>Độc lập - Tự do - Hạnh phúc</w:t>
      </w:r>
    </w:p>
    <w:p w:rsidR="006A1DAD" w:rsidRPr="00E77255" w:rsidRDefault="006A1DAD" w:rsidP="006A1DAD">
      <w:pPr>
        <w:ind w:left="221" w:right="-329"/>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43815</wp:posOffset>
                </wp:positionV>
                <wp:extent cx="19431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78A261" id="_x0000_t32" coordsize="21600,21600" o:spt="32" o:oned="t" path="m,l21600,21600e" filled="f">
                <v:path arrowok="t" fillok="f" o:connecttype="none"/>
                <o:lock v:ext="edit" shapetype="t"/>
              </v:shapetype>
              <v:shape id="Straight Arrow Connector 3" o:spid="_x0000_s1026" type="#_x0000_t32" style="position:absolute;margin-left:269.25pt;margin-top:3.45pt;width: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dJgIAAEo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15240</wp:posOffset>
                </wp:positionV>
                <wp:extent cx="66675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7698F" id="Straight Arrow Connector 2" o:spid="_x0000_s1026" type="#_x0000_t32" style="position:absolute;margin-left:75.75pt;margin-top:1.2pt;width: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4tN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"/>
            </w:pict>
          </mc:Fallback>
        </mc:AlternateContent>
      </w:r>
    </w:p>
    <w:p w:rsidR="006A1DAD" w:rsidRPr="00877016" w:rsidRDefault="006A1DAD" w:rsidP="006A1DAD">
      <w:pPr>
        <w:ind w:right="-1" w:firstLine="567"/>
        <w:jc w:val="center"/>
        <w:rPr>
          <w:b/>
          <w:bCs/>
          <w:sz w:val="28"/>
          <w:szCs w:val="28"/>
        </w:rPr>
      </w:pPr>
      <w:r>
        <w:rPr>
          <w:sz w:val="28"/>
          <w:szCs w:val="28"/>
        </w:rPr>
        <w:br/>
      </w:r>
      <w:r w:rsidRPr="00877016">
        <w:rPr>
          <w:b/>
          <w:bCs/>
          <w:sz w:val="28"/>
          <w:szCs w:val="28"/>
        </w:rPr>
        <w:t>THÔNG CÁO BÁO CHÍ</w:t>
      </w:r>
    </w:p>
    <w:p w:rsidR="006A1DAD" w:rsidRPr="00A44179" w:rsidRDefault="006A1DAD" w:rsidP="006A1DAD">
      <w:pPr>
        <w:ind w:right="-1"/>
        <w:jc w:val="center"/>
        <w:rPr>
          <w:b/>
          <w:bCs/>
          <w:sz w:val="28"/>
          <w:szCs w:val="28"/>
        </w:rPr>
      </w:pPr>
      <w:r w:rsidRPr="00A44179">
        <w:rPr>
          <w:b/>
          <w:bCs/>
          <w:sz w:val="28"/>
          <w:szCs w:val="28"/>
        </w:rPr>
        <w:t xml:space="preserve">V/v ban hành Thông tư </w:t>
      </w:r>
      <w:r>
        <w:rPr>
          <w:b/>
          <w:bCs/>
          <w:sz w:val="28"/>
          <w:szCs w:val="28"/>
        </w:rPr>
        <w:t>số 41</w:t>
      </w:r>
      <w:r w:rsidRPr="00A44179">
        <w:rPr>
          <w:b/>
          <w:bCs/>
          <w:sz w:val="28"/>
          <w:szCs w:val="28"/>
        </w:rPr>
        <w:t xml:space="preserve">/2025/TT-NHNN ngày </w:t>
      </w:r>
      <w:r>
        <w:rPr>
          <w:b/>
          <w:bCs/>
          <w:sz w:val="28"/>
          <w:szCs w:val="28"/>
        </w:rPr>
        <w:t>05/11</w:t>
      </w:r>
      <w:r w:rsidRPr="00A44179">
        <w:rPr>
          <w:b/>
          <w:bCs/>
          <w:sz w:val="28"/>
          <w:szCs w:val="28"/>
        </w:rPr>
        <w:t xml:space="preserve">/2025 sửa đổi, bổ sung một số điều của Thông tư số </w:t>
      </w:r>
      <w:r>
        <w:rPr>
          <w:b/>
          <w:bCs/>
          <w:sz w:val="28"/>
          <w:szCs w:val="28"/>
        </w:rPr>
        <w:t>40</w:t>
      </w:r>
      <w:r w:rsidRPr="00A44179">
        <w:rPr>
          <w:b/>
          <w:bCs/>
          <w:sz w:val="28"/>
          <w:szCs w:val="28"/>
        </w:rPr>
        <w:t xml:space="preserve">/2024/TT-NHNN quy định về </w:t>
      </w:r>
      <w:r>
        <w:rPr>
          <w:b/>
          <w:bCs/>
          <w:sz w:val="28"/>
          <w:szCs w:val="28"/>
        </w:rPr>
        <w:t>hoạt động cung ứng dịch vụ trung gian thanh toán</w:t>
      </w:r>
    </w:p>
    <w:p w:rsidR="006A1DAD" w:rsidRDefault="006A1DAD" w:rsidP="006A1DAD">
      <w:pPr>
        <w:ind w:right="-1" w:firstLine="567"/>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46355</wp:posOffset>
                </wp:positionV>
                <wp:extent cx="166687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E96DA" id="Straight Arrow Connector 1" o:spid="_x0000_s1026" type="#_x0000_t32" style="position:absolute;margin-left:183pt;margin-top:3.65pt;width:13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Qq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"/>
            </w:pict>
          </mc:Fallback>
        </mc:AlternateContent>
      </w:r>
    </w:p>
    <w:p w:rsidR="006A1DAD" w:rsidRDefault="006A1DAD" w:rsidP="006A1DAD">
      <w:pPr>
        <w:ind w:right="-1" w:firstLine="567"/>
        <w:jc w:val="both"/>
        <w:rPr>
          <w:sz w:val="28"/>
          <w:szCs w:val="28"/>
        </w:rPr>
      </w:pPr>
    </w:p>
    <w:p w:rsidR="006A1DAD" w:rsidRPr="006227C7" w:rsidRDefault="006A1DAD" w:rsidP="006A1DAD">
      <w:pPr>
        <w:spacing w:before="120" w:line="264" w:lineRule="auto"/>
        <w:ind w:right="-1" w:firstLine="567"/>
        <w:jc w:val="both"/>
        <w:rPr>
          <w:sz w:val="28"/>
          <w:szCs w:val="28"/>
        </w:rPr>
      </w:pPr>
      <w:r w:rsidRPr="006227C7">
        <w:rPr>
          <w:sz w:val="28"/>
          <w:szCs w:val="28"/>
        </w:rPr>
        <w:t xml:space="preserve">Ngày </w:t>
      </w:r>
      <w:r>
        <w:rPr>
          <w:sz w:val="28"/>
          <w:szCs w:val="28"/>
        </w:rPr>
        <w:t>05/11</w:t>
      </w:r>
      <w:r w:rsidRPr="006227C7">
        <w:rPr>
          <w:sz w:val="28"/>
          <w:szCs w:val="28"/>
        </w:rPr>
        <w:t xml:space="preserve">/2025, Thống đốc Ngân hàng Nhà nước </w:t>
      </w:r>
      <w:r>
        <w:rPr>
          <w:sz w:val="28"/>
          <w:szCs w:val="28"/>
        </w:rPr>
        <w:t xml:space="preserve">Việt Nam </w:t>
      </w:r>
      <w:r w:rsidRPr="006227C7">
        <w:rPr>
          <w:sz w:val="28"/>
          <w:szCs w:val="28"/>
        </w:rPr>
        <w:t xml:space="preserve">đã ký ban hành Thông tư số </w:t>
      </w:r>
      <w:r>
        <w:rPr>
          <w:sz w:val="28"/>
          <w:szCs w:val="28"/>
        </w:rPr>
        <w:t>41/</w:t>
      </w:r>
      <w:r w:rsidRPr="006227C7">
        <w:rPr>
          <w:sz w:val="28"/>
          <w:szCs w:val="28"/>
        </w:rPr>
        <w:t xml:space="preserve">2025/TT-NHNN sửa đổi, bổ sung một số điều của Thông tư số </w:t>
      </w:r>
      <w:r>
        <w:rPr>
          <w:sz w:val="28"/>
          <w:szCs w:val="28"/>
        </w:rPr>
        <w:t>40</w:t>
      </w:r>
      <w:r w:rsidRPr="006227C7">
        <w:rPr>
          <w:sz w:val="28"/>
          <w:szCs w:val="28"/>
        </w:rPr>
        <w:t xml:space="preserve">/2024/TT-NHNN quy định về </w:t>
      </w:r>
      <w:r>
        <w:rPr>
          <w:sz w:val="28"/>
          <w:szCs w:val="28"/>
        </w:rPr>
        <w:t>hoạt động cung ứng dịch vụ trung gian thanh toán (TGTT)</w:t>
      </w:r>
      <w:r w:rsidRPr="006227C7">
        <w:rPr>
          <w:sz w:val="28"/>
          <w:szCs w:val="28"/>
        </w:rPr>
        <w:t xml:space="preserve">. Thông tư gồm </w:t>
      </w:r>
      <w:r>
        <w:rPr>
          <w:sz w:val="28"/>
          <w:szCs w:val="28"/>
        </w:rPr>
        <w:t xml:space="preserve">27 </w:t>
      </w:r>
      <w:r w:rsidRPr="006227C7">
        <w:rPr>
          <w:sz w:val="28"/>
          <w:szCs w:val="28"/>
        </w:rPr>
        <w:t xml:space="preserve">Điều, trong đó sửa đổi, bổ sung một số quy định </w:t>
      </w:r>
      <w:r>
        <w:rPr>
          <w:sz w:val="28"/>
          <w:szCs w:val="28"/>
        </w:rPr>
        <w:t xml:space="preserve">chính </w:t>
      </w:r>
      <w:r w:rsidRPr="006227C7">
        <w:rPr>
          <w:sz w:val="28"/>
          <w:szCs w:val="28"/>
        </w:rPr>
        <w:t>như sau: </w:t>
      </w:r>
    </w:p>
    <w:p w:rsidR="006A1DAD" w:rsidRDefault="006A1DAD" w:rsidP="006A1DAD">
      <w:pPr>
        <w:spacing w:before="120" w:line="264" w:lineRule="auto"/>
        <w:ind w:right="-1" w:firstLine="567"/>
        <w:jc w:val="both"/>
        <w:rPr>
          <w:sz w:val="28"/>
          <w:szCs w:val="28"/>
        </w:rPr>
      </w:pPr>
      <w:r w:rsidRPr="002C3450">
        <w:rPr>
          <w:b/>
          <w:bCs/>
          <w:sz w:val="28"/>
          <w:szCs w:val="28"/>
        </w:rPr>
        <w:t>(i)</w:t>
      </w:r>
      <w:r w:rsidRPr="007D69C3">
        <w:rPr>
          <w:sz w:val="28"/>
          <w:szCs w:val="28"/>
        </w:rPr>
        <w:t xml:space="preserve"> </w:t>
      </w:r>
      <w:r>
        <w:rPr>
          <w:sz w:val="28"/>
          <w:szCs w:val="28"/>
        </w:rPr>
        <w:t>V</w:t>
      </w:r>
      <w:r w:rsidRPr="007D69C3">
        <w:rPr>
          <w:sz w:val="28"/>
          <w:szCs w:val="28"/>
        </w:rPr>
        <w:t>ề các biện pháp đảm bảo khả năng thanh toán</w:t>
      </w:r>
      <w:r>
        <w:rPr>
          <w:sz w:val="28"/>
          <w:szCs w:val="28"/>
        </w:rPr>
        <w:t xml:space="preserve"> cho </w:t>
      </w:r>
      <w:r w:rsidRPr="007D69C3">
        <w:rPr>
          <w:sz w:val="28"/>
          <w:szCs w:val="28"/>
        </w:rPr>
        <w:t xml:space="preserve">dịch vụ hỗ trợ thu hộ, chi hộ: </w:t>
      </w:r>
      <w:r>
        <w:rPr>
          <w:sz w:val="28"/>
          <w:szCs w:val="28"/>
        </w:rPr>
        <w:t>Thông tư cho phép</w:t>
      </w:r>
      <w:r w:rsidRPr="007D69C3">
        <w:rPr>
          <w:sz w:val="28"/>
          <w:szCs w:val="28"/>
        </w:rPr>
        <w:t xml:space="preserve"> tổ chức cung ứng dịch vụ TGTT có thể lựa chọn các biện pháp bảo đảm khả năng thanh toán khác nhau cho dịch vụ hỗ trợ thu hộ, chi hộ</w:t>
      </w:r>
      <w:r>
        <w:rPr>
          <w:sz w:val="28"/>
          <w:szCs w:val="28"/>
        </w:rPr>
        <w:t xml:space="preserve"> (như mở tài khoản đảm bảo thanh toán hoặc các biện pháp bảo đảm thực hiện nghĩa vụ khác)</w:t>
      </w:r>
      <w:r w:rsidRPr="007D69C3">
        <w:rPr>
          <w:sz w:val="28"/>
          <w:szCs w:val="28"/>
        </w:rPr>
        <w:t>, đảm bảo phù hợp với thực tiễn triển khai.</w:t>
      </w:r>
    </w:p>
    <w:p w:rsidR="006A1DAD" w:rsidRPr="000E5493" w:rsidRDefault="006A1DAD" w:rsidP="006A1DAD">
      <w:pPr>
        <w:spacing w:before="120" w:line="264" w:lineRule="auto"/>
        <w:ind w:right="-1" w:firstLine="567"/>
        <w:jc w:val="both"/>
        <w:rPr>
          <w:sz w:val="28"/>
          <w:szCs w:val="28"/>
        </w:rPr>
      </w:pPr>
      <w:r w:rsidRPr="002C3450">
        <w:rPr>
          <w:b/>
          <w:bCs/>
          <w:sz w:val="28"/>
          <w:szCs w:val="28"/>
        </w:rPr>
        <w:t>(ii)</w:t>
      </w:r>
      <w:r w:rsidRPr="007D69C3">
        <w:rPr>
          <w:sz w:val="28"/>
          <w:szCs w:val="28"/>
        </w:rPr>
        <w:t xml:space="preserve"> </w:t>
      </w:r>
      <w:r>
        <w:rPr>
          <w:sz w:val="28"/>
          <w:szCs w:val="28"/>
        </w:rPr>
        <w:t xml:space="preserve">Về </w:t>
      </w:r>
      <w:r w:rsidRPr="007D69C3">
        <w:rPr>
          <w:sz w:val="28"/>
          <w:szCs w:val="28"/>
        </w:rPr>
        <w:t>đảm bảo an toàn trong cung ứng dịch vụ TGTT</w:t>
      </w:r>
      <w:r>
        <w:rPr>
          <w:sz w:val="28"/>
          <w:szCs w:val="28"/>
        </w:rPr>
        <w:t xml:space="preserve">: </w:t>
      </w:r>
      <w:r w:rsidRPr="007D69C3">
        <w:rPr>
          <w:sz w:val="28"/>
          <w:szCs w:val="28"/>
        </w:rPr>
        <w:t xml:space="preserve">Thông tư bổ sung quy định tổ chức cung ứng dịch vụ TGTT phải thường xuyên rà soát, đảm bảo khách hàng chỉ được sử dụng nguồn tiền từ tài khoản thanh toán, thẻ ngân hàng, ví điện tử để thực hiện giao dịch thanh toán trên các trình duyệt, ứng dụng cung ứng dịch vụ </w:t>
      </w:r>
      <w:r>
        <w:rPr>
          <w:sz w:val="28"/>
          <w:szCs w:val="28"/>
        </w:rPr>
        <w:t>TGTT</w:t>
      </w:r>
      <w:r w:rsidRPr="007D69C3">
        <w:rPr>
          <w:sz w:val="28"/>
          <w:szCs w:val="28"/>
        </w:rPr>
        <w:t xml:space="preserve"> theo quy định của pháp luật.</w:t>
      </w:r>
    </w:p>
    <w:p w:rsidR="006A1DAD" w:rsidRPr="000E5493" w:rsidRDefault="006A1DAD" w:rsidP="006A1DAD">
      <w:pPr>
        <w:spacing w:before="120" w:line="264" w:lineRule="auto"/>
        <w:ind w:right="-1" w:firstLine="567"/>
        <w:jc w:val="both"/>
        <w:rPr>
          <w:sz w:val="28"/>
          <w:szCs w:val="28"/>
        </w:rPr>
      </w:pPr>
      <w:r w:rsidRPr="002C3450">
        <w:rPr>
          <w:b/>
          <w:bCs/>
          <w:sz w:val="28"/>
          <w:szCs w:val="28"/>
        </w:rPr>
        <w:t>(iii)</w:t>
      </w:r>
      <w:r w:rsidRPr="009856B6">
        <w:rPr>
          <w:sz w:val="28"/>
          <w:szCs w:val="28"/>
        </w:rPr>
        <w:t xml:space="preserve"> Về trình tự, thủ tục mở ví điện tử: </w:t>
      </w:r>
      <w:r>
        <w:rPr>
          <w:sz w:val="28"/>
          <w:szCs w:val="28"/>
        </w:rPr>
        <w:t xml:space="preserve">Thông tư </w:t>
      </w:r>
      <w:r w:rsidRPr="009856B6">
        <w:rPr>
          <w:sz w:val="28"/>
          <w:szCs w:val="28"/>
        </w:rPr>
        <w:t xml:space="preserve">bổ sung yêu cầu </w:t>
      </w:r>
      <w:r>
        <w:rPr>
          <w:sz w:val="28"/>
          <w:szCs w:val="28"/>
        </w:rPr>
        <w:t xml:space="preserve">tổ chức cung ứng dịch vụ ví điện tử </w:t>
      </w:r>
      <w:r w:rsidRPr="009856B6">
        <w:rPr>
          <w:sz w:val="28"/>
          <w:szCs w:val="28"/>
        </w:rPr>
        <w:t>phải gặp mặt trực tiếp và đối chiếu thông tin sinh trắc học của chủ ví điện tử, ng</w:t>
      </w:r>
      <w:r w:rsidRPr="009856B6">
        <w:rPr>
          <w:rFonts w:hint="cs"/>
          <w:sz w:val="28"/>
          <w:szCs w:val="28"/>
        </w:rPr>
        <w:t>ư</w:t>
      </w:r>
      <w:r w:rsidRPr="009856B6">
        <w:rPr>
          <w:sz w:val="28"/>
          <w:szCs w:val="28"/>
        </w:rPr>
        <w:t xml:space="preserve">ời </w:t>
      </w:r>
      <w:r w:rsidRPr="009856B6">
        <w:rPr>
          <w:rFonts w:hint="eastAsia"/>
          <w:sz w:val="28"/>
          <w:szCs w:val="28"/>
        </w:rPr>
        <w:t>đ</w:t>
      </w:r>
      <w:r w:rsidRPr="009856B6">
        <w:rPr>
          <w:sz w:val="28"/>
          <w:szCs w:val="28"/>
        </w:rPr>
        <w:t xml:space="preserve">ại diện </w:t>
      </w:r>
      <w:r w:rsidRPr="009856B6">
        <w:rPr>
          <w:rFonts w:hint="eastAsia"/>
          <w:sz w:val="28"/>
          <w:szCs w:val="28"/>
        </w:rPr>
        <w:t>đ</w:t>
      </w:r>
      <w:r w:rsidRPr="009856B6">
        <w:rPr>
          <w:sz w:val="28"/>
          <w:szCs w:val="28"/>
        </w:rPr>
        <w:t>ối với khách hàng cá nhân, ng</w:t>
      </w:r>
      <w:r w:rsidRPr="009856B6">
        <w:rPr>
          <w:rFonts w:hint="cs"/>
          <w:sz w:val="28"/>
          <w:szCs w:val="28"/>
        </w:rPr>
        <w:t>ư</w:t>
      </w:r>
      <w:r w:rsidRPr="009856B6">
        <w:rPr>
          <w:sz w:val="28"/>
          <w:szCs w:val="28"/>
        </w:rPr>
        <w:t xml:space="preserve">ời </w:t>
      </w:r>
      <w:r w:rsidRPr="009856B6">
        <w:rPr>
          <w:rFonts w:hint="eastAsia"/>
          <w:sz w:val="28"/>
          <w:szCs w:val="28"/>
        </w:rPr>
        <w:t>đ</w:t>
      </w:r>
      <w:r w:rsidRPr="009856B6">
        <w:rPr>
          <w:sz w:val="28"/>
          <w:szCs w:val="28"/>
        </w:rPr>
        <w:t xml:space="preserve">ại diện hợp pháp </w:t>
      </w:r>
      <w:r w:rsidRPr="009856B6">
        <w:rPr>
          <w:rFonts w:hint="eastAsia"/>
          <w:sz w:val="28"/>
          <w:szCs w:val="28"/>
        </w:rPr>
        <w:t>đ</w:t>
      </w:r>
      <w:r w:rsidRPr="009856B6">
        <w:rPr>
          <w:sz w:val="28"/>
          <w:szCs w:val="28"/>
        </w:rPr>
        <w:t xml:space="preserve">ối với khách hàng tổ chức </w:t>
      </w:r>
      <w:r>
        <w:rPr>
          <w:sz w:val="28"/>
          <w:szCs w:val="28"/>
        </w:rPr>
        <w:t>(trừ trường hợp mở ví điện tử bằng phương thức điện tử)</w:t>
      </w:r>
      <w:r w:rsidRPr="009856B6">
        <w:rPr>
          <w:sz w:val="28"/>
          <w:szCs w:val="28"/>
        </w:rPr>
        <w:t xml:space="preserve"> và việc kiểm tra xác minh thông tin số điện thoại trong trường hợp khách hàng</w:t>
      </w:r>
      <w:r>
        <w:rPr>
          <w:sz w:val="28"/>
          <w:szCs w:val="28"/>
        </w:rPr>
        <w:t xml:space="preserve"> mở ví điện tử và có</w:t>
      </w:r>
      <w:r w:rsidRPr="009856B6">
        <w:rPr>
          <w:sz w:val="28"/>
          <w:szCs w:val="28"/>
        </w:rPr>
        <w:t xml:space="preserve"> đăng ký thực hiện các giao dịch thanh toán bằng phương tiện điện tử</w:t>
      </w:r>
      <w:r>
        <w:rPr>
          <w:sz w:val="28"/>
          <w:szCs w:val="28"/>
        </w:rPr>
        <w:t>.</w:t>
      </w:r>
    </w:p>
    <w:p w:rsidR="006A1DAD" w:rsidRPr="007217D2" w:rsidRDefault="006A1DAD" w:rsidP="006A1DAD">
      <w:pPr>
        <w:spacing w:before="120" w:line="264" w:lineRule="auto"/>
        <w:ind w:right="-1" w:firstLine="567"/>
        <w:jc w:val="both"/>
        <w:rPr>
          <w:sz w:val="28"/>
          <w:szCs w:val="28"/>
        </w:rPr>
      </w:pPr>
      <w:r w:rsidRPr="002C3450">
        <w:rPr>
          <w:b/>
          <w:bCs/>
          <w:sz w:val="28"/>
          <w:szCs w:val="28"/>
        </w:rPr>
        <w:t>(iv)</w:t>
      </w:r>
      <w:r w:rsidRPr="007217D2">
        <w:rPr>
          <w:sz w:val="28"/>
          <w:szCs w:val="28"/>
        </w:rPr>
        <w:t xml:space="preserve"> Về hạn mức giao dịch qua ví điện tử của khách hàng cá nhân: </w:t>
      </w:r>
      <w:r>
        <w:rPr>
          <w:sz w:val="28"/>
          <w:szCs w:val="28"/>
        </w:rPr>
        <w:t>Thông tư quy định t</w:t>
      </w:r>
      <w:r w:rsidRPr="007217D2">
        <w:rPr>
          <w:sz w:val="28"/>
          <w:szCs w:val="28"/>
        </w:rPr>
        <w:t xml:space="preserve">ăng hạn mức giao dịch qua ví điện tử cá nhân đối với </w:t>
      </w:r>
      <w:r>
        <w:rPr>
          <w:sz w:val="28"/>
          <w:szCs w:val="28"/>
        </w:rPr>
        <w:t>một số</w:t>
      </w:r>
      <w:r w:rsidRPr="007217D2">
        <w:rPr>
          <w:sz w:val="28"/>
          <w:szCs w:val="28"/>
        </w:rPr>
        <w:t xml:space="preserve"> giao dịch thanh toán từ 100 triệu đồng tại Thông tư số 40 hiện nay lên 300 triệu đồng trong một tháng.</w:t>
      </w:r>
    </w:p>
    <w:p w:rsidR="006A1DAD" w:rsidRPr="000E5493" w:rsidRDefault="006A1DAD" w:rsidP="006A1DAD">
      <w:pPr>
        <w:spacing w:before="120" w:line="264" w:lineRule="auto"/>
        <w:ind w:right="-1" w:firstLine="567"/>
        <w:jc w:val="both"/>
        <w:rPr>
          <w:sz w:val="28"/>
          <w:szCs w:val="28"/>
        </w:rPr>
      </w:pPr>
      <w:r w:rsidRPr="002C3450">
        <w:rPr>
          <w:b/>
          <w:bCs/>
          <w:sz w:val="28"/>
          <w:szCs w:val="28"/>
        </w:rPr>
        <w:lastRenderedPageBreak/>
        <w:t xml:space="preserve"> (v)</w:t>
      </w:r>
      <w:r w:rsidRPr="000E5493">
        <w:rPr>
          <w:sz w:val="28"/>
          <w:szCs w:val="28"/>
        </w:rPr>
        <w:t xml:space="preserve"> Về việc cung cấp thông tin: </w:t>
      </w:r>
      <w:r>
        <w:rPr>
          <w:sz w:val="28"/>
          <w:szCs w:val="28"/>
        </w:rPr>
        <w:t xml:space="preserve">Thông tư </w:t>
      </w:r>
      <w:r w:rsidRPr="000E5493">
        <w:rPr>
          <w:sz w:val="28"/>
          <w:szCs w:val="28"/>
        </w:rPr>
        <w:t xml:space="preserve">bổ sung trách nhiệm </w:t>
      </w:r>
      <w:r>
        <w:rPr>
          <w:sz w:val="28"/>
          <w:szCs w:val="28"/>
        </w:rPr>
        <w:t xml:space="preserve">cung cấp thông tin </w:t>
      </w:r>
      <w:r w:rsidRPr="000E5493">
        <w:rPr>
          <w:sz w:val="28"/>
          <w:szCs w:val="28"/>
        </w:rPr>
        <w:t>của tổ chức cung ứng dịch vụ phục vụ người khởi tạo</w:t>
      </w:r>
      <w:r>
        <w:rPr>
          <w:sz w:val="28"/>
          <w:szCs w:val="28"/>
        </w:rPr>
        <w:t xml:space="preserve"> cho tổ chức cung ứng dịch vụ phục vụ người thụ hưởng khi được yêu cầu</w:t>
      </w:r>
      <w:r w:rsidRPr="000E5493">
        <w:rPr>
          <w:sz w:val="28"/>
          <w:szCs w:val="28"/>
        </w:rPr>
        <w:t xml:space="preserve"> </w:t>
      </w:r>
      <w:r>
        <w:rPr>
          <w:sz w:val="28"/>
          <w:szCs w:val="28"/>
        </w:rPr>
        <w:t>đối với các</w:t>
      </w:r>
      <w:r w:rsidRPr="000E5493">
        <w:rPr>
          <w:sz w:val="28"/>
          <w:szCs w:val="28"/>
        </w:rPr>
        <w:t xml:space="preserve"> giao dịch chuyển tiền giữa các ví điện tử hoặc giữa ví điện tử với tài khoản đồng Việt Nam</w:t>
      </w:r>
      <w:r>
        <w:rPr>
          <w:sz w:val="28"/>
          <w:szCs w:val="28"/>
        </w:rPr>
        <w:t>/</w:t>
      </w:r>
      <w:r w:rsidRPr="000E5493">
        <w:rPr>
          <w:sz w:val="28"/>
          <w:szCs w:val="28"/>
        </w:rPr>
        <w:t>thẻ ghi nợ.</w:t>
      </w:r>
    </w:p>
    <w:p w:rsidR="006A1DAD" w:rsidRPr="000E5493" w:rsidRDefault="006A1DAD" w:rsidP="006A1DAD">
      <w:pPr>
        <w:spacing w:before="120" w:line="264" w:lineRule="auto"/>
        <w:ind w:right="-1" w:firstLine="567"/>
        <w:jc w:val="both"/>
        <w:rPr>
          <w:sz w:val="28"/>
          <w:szCs w:val="28"/>
        </w:rPr>
      </w:pPr>
      <w:r w:rsidRPr="002C3450">
        <w:rPr>
          <w:b/>
          <w:bCs/>
          <w:sz w:val="28"/>
          <w:szCs w:val="28"/>
        </w:rPr>
        <w:t>(vi)</w:t>
      </w:r>
      <w:r w:rsidRPr="000E5493">
        <w:rPr>
          <w:sz w:val="28"/>
          <w:szCs w:val="28"/>
        </w:rPr>
        <w:t xml:space="preserve"> Về trách nhiệm của tổ chức cung ứng dịch vụ ví điện tử: sửa đổi, bổ sung theo hướng tổ chức cung ứng dịch vụ ví điện tử phải có trách nhiệm cập nhật thông tin khách hàng khi có nghi ngờ về tính chính xác và đầy đủ của các thông tin nhận biết khách hàng đã thu thập trước đó; phải tổ chức thực hiện và tuân thủ đầy đủ quy định nội bộ về mở và sử dụng ví điện tử tại tổ chức cung ứng dịch vụ ví điện tử; bổ sung </w:t>
      </w:r>
      <w:r>
        <w:rPr>
          <w:sz w:val="28"/>
          <w:szCs w:val="28"/>
        </w:rPr>
        <w:t>trách nhiệm báo cáo NHNN khi tổ chức cung ứng dịch vụ TGTT thay đổi</w:t>
      </w:r>
      <w:r w:rsidRPr="000E5493">
        <w:rPr>
          <w:sz w:val="28"/>
          <w:szCs w:val="28"/>
        </w:rPr>
        <w:t xml:space="preserve"> tên thương mại hoặc thương hiệu ví điện tử</w:t>
      </w:r>
      <w:r>
        <w:rPr>
          <w:sz w:val="28"/>
          <w:szCs w:val="28"/>
        </w:rPr>
        <w:t>, thực hiện cung ứng dịch vụ TGTT cho khách hàng để thực hiện giao dịch thanh toán cho hàng hóa, dịch vụ nước ngoài</w:t>
      </w:r>
      <w:r w:rsidRPr="000E5493">
        <w:rPr>
          <w:sz w:val="28"/>
          <w:szCs w:val="28"/>
        </w:rPr>
        <w:t>;…</w:t>
      </w:r>
    </w:p>
    <w:p w:rsidR="006A1DAD" w:rsidRPr="000E5493" w:rsidRDefault="006A1DAD" w:rsidP="006A1DAD">
      <w:pPr>
        <w:spacing w:before="120" w:line="264" w:lineRule="auto"/>
        <w:ind w:right="-1" w:firstLine="567"/>
        <w:jc w:val="both"/>
        <w:rPr>
          <w:sz w:val="28"/>
          <w:szCs w:val="28"/>
        </w:rPr>
      </w:pPr>
      <w:r w:rsidRPr="000E5493">
        <w:rPr>
          <w:sz w:val="28"/>
          <w:szCs w:val="28"/>
        </w:rPr>
        <w:t>Ngoài ra, Thông tư sửa đổi, bổ sung một số nội dung khác như: sửa đổi tên gọi của các đơn vị NHNN phù hợp</w:t>
      </w:r>
      <w:r>
        <w:rPr>
          <w:sz w:val="28"/>
          <w:szCs w:val="28"/>
        </w:rPr>
        <w:t xml:space="preserve"> với cơ cấu tổ chức mới của NHNN</w:t>
      </w:r>
      <w:r w:rsidRPr="000E5493">
        <w:rPr>
          <w:sz w:val="28"/>
          <w:szCs w:val="28"/>
        </w:rPr>
        <w:t>; sửa đổi, bổ sung quy định về sử dụng ví điện tử, đảm bảo an toàn, bảo mật trong mở và sử dụng ví điện tử</w:t>
      </w:r>
      <w:r>
        <w:rPr>
          <w:sz w:val="28"/>
          <w:szCs w:val="28"/>
        </w:rPr>
        <w:t xml:space="preserve">, </w:t>
      </w:r>
      <w:r w:rsidRPr="000E5493">
        <w:rPr>
          <w:sz w:val="28"/>
          <w:szCs w:val="28"/>
        </w:rPr>
        <w:t>phù hợp với thực tiễn triển khai</w:t>
      </w:r>
      <w:r>
        <w:rPr>
          <w:sz w:val="28"/>
          <w:szCs w:val="28"/>
        </w:rPr>
        <w:t>; sửa đổi, bổ sung trình tự thực hiện, trách nhiệm của các đơn vị thuộc NHNN khi thực hiện các thủ tục hành chính liên quan đến hoạt động cung ứng dịch vụ TGTT.</w:t>
      </w:r>
    </w:p>
    <w:p w:rsidR="006A1DAD" w:rsidRPr="00EF6A39" w:rsidRDefault="006A1DAD" w:rsidP="006A1DAD">
      <w:pPr>
        <w:spacing w:before="120" w:line="264" w:lineRule="auto"/>
        <w:ind w:right="-1" w:firstLine="567"/>
        <w:jc w:val="both"/>
        <w:rPr>
          <w:iCs/>
          <w:sz w:val="28"/>
          <w:szCs w:val="28"/>
          <w:lang w:val="pt-BR"/>
        </w:rPr>
      </w:pPr>
      <w:r w:rsidRPr="000E5493">
        <w:rPr>
          <w:sz w:val="28"/>
          <w:szCs w:val="28"/>
        </w:rPr>
        <w:t>Về hiệu lực thi hành, Thông tư</w:t>
      </w:r>
      <w:r w:rsidRPr="00EF6A39">
        <w:rPr>
          <w:iCs/>
          <w:sz w:val="28"/>
          <w:szCs w:val="28"/>
          <w:lang w:val="pt-BR"/>
        </w:rPr>
        <w:t xml:space="preserve"> có hiệu lực thi hành kể từ ngày </w:t>
      </w:r>
      <w:r>
        <w:rPr>
          <w:iCs/>
          <w:sz w:val="28"/>
          <w:szCs w:val="28"/>
          <w:lang w:val="pt-BR"/>
        </w:rPr>
        <w:t>05/11</w:t>
      </w:r>
      <w:r w:rsidRPr="00481F53">
        <w:rPr>
          <w:iCs/>
          <w:sz w:val="28"/>
          <w:szCs w:val="28"/>
          <w:lang w:val="pt-BR"/>
        </w:rPr>
        <w:t>/2</w:t>
      </w:r>
      <w:r>
        <w:rPr>
          <w:iCs/>
          <w:sz w:val="28"/>
          <w:szCs w:val="28"/>
          <w:lang w:val="pt-BR"/>
        </w:rPr>
        <w:t xml:space="preserve">025. </w:t>
      </w:r>
      <w:r w:rsidRPr="00EF6A39">
        <w:rPr>
          <w:iCs/>
          <w:sz w:val="28"/>
          <w:szCs w:val="28"/>
          <w:lang w:val="pt-BR"/>
        </w:rPr>
        <w:t xml:space="preserve"> </w:t>
      </w:r>
      <w:r>
        <w:rPr>
          <w:iCs/>
          <w:sz w:val="28"/>
          <w:szCs w:val="28"/>
          <w:lang w:val="pt-BR"/>
        </w:rPr>
        <w:t>Đối với một số quy định mới tại Điều 6, Điều 12, khoản 2, khoản 3, khoản 4 Điều 15 Thông tư có hiệu lực thi hành từ ngày 01/01/2026</w:t>
      </w:r>
      <w:r w:rsidRPr="00EF6A39">
        <w:rPr>
          <w:iCs/>
          <w:sz w:val="28"/>
          <w:szCs w:val="28"/>
          <w:lang w:val="pt-BR"/>
        </w:rPr>
        <w:t xml:space="preserve">, để có thời gian cho các </w:t>
      </w:r>
      <w:r>
        <w:rPr>
          <w:iCs/>
          <w:sz w:val="28"/>
          <w:szCs w:val="28"/>
          <w:lang w:val="pt-BR"/>
        </w:rPr>
        <w:t>tổ chức cung ứng dịch vụ TGTT</w:t>
      </w:r>
      <w:r w:rsidRPr="00EF6A39">
        <w:rPr>
          <w:iCs/>
          <w:sz w:val="28"/>
          <w:szCs w:val="28"/>
          <w:lang w:val="pt-BR"/>
        </w:rPr>
        <w:t xml:space="preserve"> </w:t>
      </w:r>
      <w:r>
        <w:rPr>
          <w:iCs/>
          <w:sz w:val="28"/>
          <w:szCs w:val="28"/>
          <w:lang w:val="pt-BR"/>
        </w:rPr>
        <w:t xml:space="preserve">nghiên cứu, </w:t>
      </w:r>
      <w:r w:rsidRPr="00EF6A39">
        <w:rPr>
          <w:iCs/>
          <w:sz w:val="28"/>
          <w:szCs w:val="28"/>
          <w:lang w:val="pt-BR"/>
        </w:rPr>
        <w:t xml:space="preserve">tổ chức triển khai thực hiện và </w:t>
      </w:r>
      <w:r w:rsidRPr="00EF6A39">
        <w:rPr>
          <w:sz w:val="28"/>
          <w:szCs w:val="28"/>
          <w:lang w:val="pt-BR"/>
        </w:rPr>
        <w:t>chỉnh sửa, cập nhật giải pháp công nghệ</w:t>
      </w:r>
      <w:r w:rsidRPr="00EF6A39">
        <w:rPr>
          <w:iCs/>
          <w:sz w:val="28"/>
          <w:szCs w:val="28"/>
          <w:lang w:val="pt-BR"/>
        </w:rPr>
        <w:t>,</w:t>
      </w:r>
      <w:r>
        <w:rPr>
          <w:iCs/>
          <w:sz w:val="28"/>
          <w:szCs w:val="28"/>
          <w:lang w:val="pt-BR"/>
        </w:rPr>
        <w:t xml:space="preserve"> xây dựng quy trình nội bộ có liên quan.</w:t>
      </w:r>
    </w:p>
    <w:p w:rsidR="006A1DAD" w:rsidRPr="00E77255" w:rsidRDefault="006A1DAD" w:rsidP="006A1DAD">
      <w:pPr>
        <w:spacing w:before="125"/>
        <w:ind w:right="-1" w:firstLine="567"/>
        <w:jc w:val="right"/>
        <w:rPr>
          <w:sz w:val="28"/>
          <w:szCs w:val="28"/>
        </w:rPr>
      </w:pPr>
      <w:r w:rsidRPr="00E77255">
        <w:rPr>
          <w:b/>
          <w:bCs/>
          <w:sz w:val="28"/>
          <w:szCs w:val="28"/>
        </w:rPr>
        <w:t>NGÂN HÀNG NHÀ NƯỚC VIỆT NAM </w:t>
      </w:r>
    </w:p>
    <w:p w:rsidR="008730B6" w:rsidRDefault="008730B6">
      <w:bookmarkStart w:id="0" w:name="_GoBack"/>
      <w:bookmarkEnd w:id="0"/>
    </w:p>
    <w:sectPr w:rsidR="00873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AD"/>
    <w:rsid w:val="006A1DAD"/>
    <w:rsid w:val="008730B6"/>
    <w:rsid w:val="00BF6277"/>
    <w:rsid w:val="00E0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899E0-B4B7-471E-BA9D-2472A850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D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Thu Thuy (TBNH)</dc:creator>
  <cp:keywords/>
  <dc:description/>
  <cp:lastModifiedBy>Le Thi Thu Thuy (TBNH)</cp:lastModifiedBy>
  <cp:revision>1</cp:revision>
  <dcterms:created xsi:type="dcterms:W3CDTF">2025-11-06T10:22:00Z</dcterms:created>
  <dcterms:modified xsi:type="dcterms:W3CDTF">2025-11-06T10:23:00Z</dcterms:modified>
</cp:coreProperties>
</file>