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25" w:rsidRPr="004F2026" w:rsidRDefault="00CF78C2" w:rsidP="00984B14">
      <w:pPr>
        <w:spacing w:before="240" w:after="300" w:line="240" w:lineRule="auto"/>
        <w:jc w:val="center"/>
        <w:rPr>
          <w:b/>
          <w:sz w:val="32"/>
          <w:szCs w:val="32"/>
        </w:rPr>
      </w:pPr>
      <w:r w:rsidRPr="004F2026">
        <w:rPr>
          <w:b/>
          <w:sz w:val="32"/>
          <w:szCs w:val="32"/>
        </w:rPr>
        <w:t>TH</w:t>
      </w:r>
      <w:r w:rsidR="00D455AE">
        <w:rPr>
          <w:b/>
          <w:sz w:val="32"/>
          <w:szCs w:val="32"/>
        </w:rPr>
        <w:t>Ô</w:t>
      </w:r>
      <w:r w:rsidRPr="004F2026">
        <w:rPr>
          <w:b/>
          <w:sz w:val="32"/>
          <w:szCs w:val="32"/>
        </w:rPr>
        <w:t>NG CÁO BÁO CHÍ</w:t>
      </w:r>
    </w:p>
    <w:p w:rsidR="005D03B1" w:rsidRDefault="00CF78C2" w:rsidP="005D03B1">
      <w:pPr>
        <w:spacing w:after="0" w:line="240" w:lineRule="auto"/>
        <w:jc w:val="center"/>
        <w:rPr>
          <w:b/>
          <w:szCs w:val="28"/>
        </w:rPr>
      </w:pPr>
      <w:proofErr w:type="spellStart"/>
      <w:r w:rsidRPr="005D03B1">
        <w:rPr>
          <w:b/>
          <w:spacing w:val="-4"/>
          <w:szCs w:val="28"/>
        </w:rPr>
        <w:t>Về</w:t>
      </w:r>
      <w:proofErr w:type="spellEnd"/>
      <w:r w:rsidRPr="005D03B1">
        <w:rPr>
          <w:b/>
          <w:spacing w:val="-4"/>
          <w:szCs w:val="28"/>
        </w:rPr>
        <w:t xml:space="preserve"> </w:t>
      </w:r>
      <w:proofErr w:type="spellStart"/>
      <w:r w:rsidRPr="005D03B1">
        <w:rPr>
          <w:b/>
          <w:spacing w:val="-4"/>
          <w:szCs w:val="28"/>
        </w:rPr>
        <w:t>việc</w:t>
      </w:r>
      <w:proofErr w:type="spellEnd"/>
      <w:r w:rsidRPr="005D03B1">
        <w:rPr>
          <w:b/>
          <w:spacing w:val="-4"/>
          <w:szCs w:val="28"/>
        </w:rPr>
        <w:t xml:space="preserve"> ban </w:t>
      </w:r>
      <w:proofErr w:type="spellStart"/>
      <w:r w:rsidRPr="005D03B1">
        <w:rPr>
          <w:b/>
          <w:spacing w:val="-4"/>
          <w:szCs w:val="28"/>
        </w:rPr>
        <w:t>hành</w:t>
      </w:r>
      <w:proofErr w:type="spellEnd"/>
      <w:r w:rsidRPr="005D03B1">
        <w:rPr>
          <w:b/>
          <w:spacing w:val="-4"/>
          <w:szCs w:val="28"/>
        </w:rPr>
        <w:t xml:space="preserve"> </w:t>
      </w:r>
      <w:proofErr w:type="spellStart"/>
      <w:r w:rsidR="00302859" w:rsidRPr="005D03B1">
        <w:rPr>
          <w:b/>
          <w:spacing w:val="-4"/>
          <w:szCs w:val="28"/>
        </w:rPr>
        <w:t>Thông</w:t>
      </w:r>
      <w:proofErr w:type="spellEnd"/>
      <w:r w:rsidR="00302859" w:rsidRPr="005D03B1">
        <w:rPr>
          <w:b/>
          <w:spacing w:val="-4"/>
          <w:szCs w:val="28"/>
        </w:rPr>
        <w:t xml:space="preserve"> </w:t>
      </w:r>
      <w:proofErr w:type="spellStart"/>
      <w:r w:rsidR="00302859" w:rsidRPr="005D03B1">
        <w:rPr>
          <w:b/>
          <w:spacing w:val="-4"/>
          <w:szCs w:val="28"/>
        </w:rPr>
        <w:t>tư</w:t>
      </w:r>
      <w:proofErr w:type="spellEnd"/>
      <w:r w:rsidR="00302859" w:rsidRPr="005D03B1">
        <w:rPr>
          <w:b/>
          <w:spacing w:val="-4"/>
          <w:szCs w:val="28"/>
        </w:rPr>
        <w:t xml:space="preserve"> </w:t>
      </w:r>
      <w:proofErr w:type="spellStart"/>
      <w:proofErr w:type="gramStart"/>
      <w:r w:rsidR="00523276" w:rsidRPr="005D03B1">
        <w:rPr>
          <w:b/>
          <w:spacing w:val="-4"/>
          <w:szCs w:val="28"/>
        </w:rPr>
        <w:t>số</w:t>
      </w:r>
      <w:proofErr w:type="spellEnd"/>
      <w:r w:rsidR="00523276" w:rsidRPr="005D03B1">
        <w:rPr>
          <w:b/>
          <w:spacing w:val="-4"/>
          <w:szCs w:val="28"/>
        </w:rPr>
        <w:t xml:space="preserve"> </w:t>
      </w:r>
      <w:r w:rsidR="002C598F" w:rsidRPr="005D03B1">
        <w:rPr>
          <w:b/>
          <w:spacing w:val="-4"/>
          <w:szCs w:val="28"/>
        </w:rPr>
        <w:t xml:space="preserve"> </w:t>
      </w:r>
      <w:r w:rsidR="0040771B">
        <w:rPr>
          <w:b/>
          <w:spacing w:val="-4"/>
          <w:szCs w:val="28"/>
        </w:rPr>
        <w:t>47</w:t>
      </w:r>
      <w:proofErr w:type="gramEnd"/>
      <w:r w:rsidR="00523276" w:rsidRPr="005D03B1">
        <w:rPr>
          <w:b/>
          <w:spacing w:val="-4"/>
          <w:szCs w:val="28"/>
        </w:rPr>
        <w:t xml:space="preserve">/2025/TT-NHNN </w:t>
      </w:r>
      <w:proofErr w:type="spellStart"/>
      <w:r w:rsidR="00F36237" w:rsidRPr="005D03B1">
        <w:rPr>
          <w:b/>
          <w:spacing w:val="-4"/>
          <w:szCs w:val="28"/>
        </w:rPr>
        <w:t>ngày</w:t>
      </w:r>
      <w:proofErr w:type="spellEnd"/>
      <w:r w:rsidR="002C598F" w:rsidRPr="005D03B1">
        <w:rPr>
          <w:b/>
          <w:spacing w:val="-4"/>
          <w:szCs w:val="28"/>
        </w:rPr>
        <w:t xml:space="preserve"> </w:t>
      </w:r>
      <w:r w:rsidR="0040771B">
        <w:rPr>
          <w:b/>
          <w:spacing w:val="-4"/>
          <w:szCs w:val="28"/>
        </w:rPr>
        <w:t>15</w:t>
      </w:r>
      <w:r w:rsidR="00F36237" w:rsidRPr="005D03B1">
        <w:rPr>
          <w:b/>
          <w:spacing w:val="-4"/>
          <w:szCs w:val="28"/>
        </w:rPr>
        <w:t xml:space="preserve"> </w:t>
      </w:r>
      <w:proofErr w:type="spellStart"/>
      <w:r w:rsidR="00F36237" w:rsidRPr="005D03B1">
        <w:rPr>
          <w:b/>
          <w:spacing w:val="-4"/>
          <w:szCs w:val="28"/>
        </w:rPr>
        <w:t>tháng</w:t>
      </w:r>
      <w:proofErr w:type="spellEnd"/>
      <w:r w:rsidR="00F36237" w:rsidRPr="005D03B1">
        <w:rPr>
          <w:b/>
          <w:spacing w:val="-4"/>
          <w:szCs w:val="28"/>
        </w:rPr>
        <w:t xml:space="preserve"> </w:t>
      </w:r>
      <w:r w:rsidR="00F96685" w:rsidRPr="005D03B1">
        <w:rPr>
          <w:b/>
          <w:spacing w:val="-4"/>
          <w:szCs w:val="28"/>
        </w:rPr>
        <w:t>12</w:t>
      </w:r>
      <w:r w:rsidR="00F36237" w:rsidRPr="005D03B1">
        <w:rPr>
          <w:b/>
          <w:spacing w:val="-4"/>
          <w:szCs w:val="28"/>
        </w:rPr>
        <w:t xml:space="preserve"> </w:t>
      </w:r>
      <w:proofErr w:type="spellStart"/>
      <w:r w:rsidR="00F36237" w:rsidRPr="005D03B1">
        <w:rPr>
          <w:b/>
          <w:spacing w:val="-4"/>
          <w:szCs w:val="28"/>
        </w:rPr>
        <w:t>năm</w:t>
      </w:r>
      <w:proofErr w:type="spellEnd"/>
      <w:r w:rsidR="00F36237" w:rsidRPr="005D03B1">
        <w:rPr>
          <w:b/>
          <w:spacing w:val="-4"/>
          <w:szCs w:val="28"/>
        </w:rPr>
        <w:t xml:space="preserve"> 2025</w:t>
      </w:r>
      <w:r w:rsidR="00F36237" w:rsidRPr="00045969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Hướng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dẫn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thủ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tục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chấp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thuận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của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Ngân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hàng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Nhà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nước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Việt</w:t>
      </w:r>
      <w:proofErr w:type="spellEnd"/>
      <w:r w:rsidR="00B11575">
        <w:rPr>
          <w:b/>
          <w:szCs w:val="28"/>
        </w:rPr>
        <w:t xml:space="preserve"> Nam </w:t>
      </w:r>
      <w:proofErr w:type="spellStart"/>
      <w:r w:rsidR="00B11575">
        <w:rPr>
          <w:b/>
          <w:szCs w:val="28"/>
        </w:rPr>
        <w:t>đối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với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việc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niêm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yết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cổ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phiếu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trên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thị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trường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chứng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khoán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nước</w:t>
      </w:r>
      <w:proofErr w:type="spellEnd"/>
      <w:r w:rsidR="00B11575">
        <w:rPr>
          <w:b/>
          <w:szCs w:val="28"/>
        </w:rPr>
        <w:t xml:space="preserve"> </w:t>
      </w:r>
      <w:proofErr w:type="spellStart"/>
      <w:r w:rsidR="00B11575">
        <w:rPr>
          <w:b/>
          <w:szCs w:val="28"/>
        </w:rPr>
        <w:t>ngoài</w:t>
      </w:r>
      <w:proofErr w:type="spellEnd"/>
      <w:r w:rsidR="00B11575">
        <w:rPr>
          <w:b/>
          <w:szCs w:val="28"/>
        </w:rPr>
        <w:t xml:space="preserve"> </w:t>
      </w:r>
    </w:p>
    <w:p w:rsidR="004D7CAB" w:rsidRPr="00045969" w:rsidRDefault="00B11575" w:rsidP="005D03B1">
      <w:pPr>
        <w:spacing w:after="0" w:line="240" w:lineRule="auto"/>
        <w:jc w:val="center"/>
        <w:rPr>
          <w:b/>
          <w:szCs w:val="28"/>
        </w:rPr>
      </w:pPr>
      <w:proofErr w:type="spellStart"/>
      <w:proofErr w:type="gramStart"/>
      <w:r>
        <w:rPr>
          <w:b/>
          <w:szCs w:val="28"/>
        </w:rPr>
        <w:t>của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tổ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chức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dụng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cổ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phần</w:t>
      </w:r>
      <w:proofErr w:type="spellEnd"/>
    </w:p>
    <w:p w:rsidR="005D03B1" w:rsidRDefault="008B65D9" w:rsidP="00D41721">
      <w:pPr>
        <w:spacing w:before="60" w:afterLines="60" w:after="144"/>
        <w:ind w:firstLine="720"/>
        <w:jc w:val="both"/>
      </w:pPr>
      <w:r>
        <w:t xml:space="preserve"> </w:t>
      </w:r>
    </w:p>
    <w:p w:rsidR="0081429A" w:rsidRPr="0081429A" w:rsidRDefault="00DB5A4C" w:rsidP="00D41721">
      <w:pPr>
        <w:spacing w:before="60" w:afterLines="60" w:after="144"/>
        <w:ind w:firstLine="720"/>
        <w:jc w:val="both"/>
        <w:rPr>
          <w:szCs w:val="28"/>
        </w:rPr>
      </w:pPr>
      <w:r>
        <w:rPr>
          <w:rFonts w:eastAsia="Arial"/>
          <w:color w:val="000000"/>
          <w:szCs w:val="28"/>
          <w:lang w:val="pt-BR"/>
        </w:rPr>
        <w:t>Ngày</w:t>
      </w:r>
      <w:r w:rsidR="0040771B">
        <w:rPr>
          <w:rFonts w:eastAsia="Arial"/>
          <w:color w:val="000000"/>
          <w:szCs w:val="28"/>
          <w:lang w:val="pt-BR"/>
        </w:rPr>
        <w:t xml:space="preserve"> 15</w:t>
      </w:r>
      <w:r w:rsidR="00D52F22">
        <w:rPr>
          <w:rFonts w:eastAsia="Arial"/>
          <w:color w:val="000000"/>
          <w:szCs w:val="28"/>
          <w:lang w:val="pt-BR"/>
        </w:rPr>
        <w:t xml:space="preserve"> </w:t>
      </w:r>
      <w:r w:rsidR="00D455AE">
        <w:rPr>
          <w:rFonts w:eastAsia="Arial"/>
          <w:color w:val="000000"/>
          <w:szCs w:val="28"/>
          <w:lang w:val="pt-BR"/>
        </w:rPr>
        <w:t>tháng</w:t>
      </w:r>
      <w:r w:rsidR="00765547">
        <w:rPr>
          <w:rFonts w:eastAsia="Arial"/>
          <w:color w:val="000000"/>
          <w:szCs w:val="28"/>
          <w:lang w:val="pt-BR"/>
        </w:rPr>
        <w:t xml:space="preserve"> </w:t>
      </w:r>
      <w:r w:rsidR="00B11575">
        <w:rPr>
          <w:rFonts w:eastAsia="Arial"/>
          <w:color w:val="000000"/>
          <w:szCs w:val="28"/>
          <w:lang w:val="pt-BR"/>
        </w:rPr>
        <w:t>12</w:t>
      </w:r>
      <w:r w:rsidR="00765547">
        <w:rPr>
          <w:rFonts w:eastAsia="Arial"/>
          <w:color w:val="000000"/>
          <w:szCs w:val="28"/>
          <w:lang w:val="pt-BR"/>
        </w:rPr>
        <w:t xml:space="preserve"> </w:t>
      </w:r>
      <w:r w:rsidR="00BB07F0">
        <w:rPr>
          <w:rFonts w:eastAsia="Arial"/>
          <w:color w:val="000000"/>
          <w:szCs w:val="28"/>
          <w:lang w:val="pt-BR"/>
        </w:rPr>
        <w:t>năm 202</w:t>
      </w:r>
      <w:r w:rsidR="00E84AF6">
        <w:rPr>
          <w:rFonts w:eastAsia="Arial"/>
          <w:color w:val="000000"/>
          <w:szCs w:val="28"/>
          <w:lang w:val="pt-BR"/>
        </w:rPr>
        <w:t>5</w:t>
      </w:r>
      <w:r w:rsidR="008B65D9">
        <w:rPr>
          <w:rFonts w:eastAsia="Arial"/>
          <w:color w:val="000000"/>
          <w:szCs w:val="28"/>
          <w:lang w:val="pt-BR"/>
        </w:rPr>
        <w:t xml:space="preserve">, </w:t>
      </w:r>
      <w:r>
        <w:rPr>
          <w:rFonts w:eastAsia="Arial"/>
          <w:color w:val="000000"/>
          <w:szCs w:val="28"/>
          <w:lang w:val="pt-BR"/>
        </w:rPr>
        <w:t xml:space="preserve">Thống đốc </w:t>
      </w:r>
      <w:r w:rsidR="008B65D9">
        <w:rPr>
          <w:rFonts w:eastAsia="Arial"/>
          <w:color w:val="000000"/>
          <w:szCs w:val="28"/>
          <w:lang w:val="pt-BR"/>
        </w:rPr>
        <w:t xml:space="preserve">Ngân hàng Nhà nước Việt Nam </w:t>
      </w:r>
      <w:r>
        <w:rPr>
          <w:rFonts w:eastAsia="Arial"/>
          <w:color w:val="000000"/>
          <w:szCs w:val="28"/>
          <w:lang w:val="pt-BR"/>
        </w:rPr>
        <w:t xml:space="preserve">ký </w:t>
      </w:r>
      <w:r w:rsidR="008B65D9">
        <w:rPr>
          <w:rFonts w:eastAsia="Arial"/>
          <w:color w:val="000000"/>
          <w:szCs w:val="28"/>
          <w:lang w:val="pt-BR"/>
        </w:rPr>
        <w:t xml:space="preserve">ban hành </w:t>
      </w:r>
      <w:r>
        <w:rPr>
          <w:rFonts w:eastAsia="Arial"/>
          <w:color w:val="000000"/>
          <w:szCs w:val="28"/>
          <w:lang w:val="pt-BR"/>
        </w:rPr>
        <w:t xml:space="preserve">Thông tư số </w:t>
      </w:r>
      <w:r w:rsidR="0040771B">
        <w:rPr>
          <w:rFonts w:eastAsia="Arial"/>
          <w:color w:val="000000"/>
          <w:szCs w:val="28"/>
          <w:lang w:val="pt-BR"/>
        </w:rPr>
        <w:t>47</w:t>
      </w:r>
      <w:r w:rsidR="00BB07F0">
        <w:rPr>
          <w:rFonts w:eastAsia="Arial"/>
          <w:color w:val="000000"/>
          <w:szCs w:val="28"/>
          <w:lang w:val="pt-BR"/>
        </w:rPr>
        <w:t>/202</w:t>
      </w:r>
      <w:r w:rsidR="00D410AE">
        <w:rPr>
          <w:rFonts w:eastAsia="Arial"/>
          <w:color w:val="000000"/>
          <w:szCs w:val="28"/>
          <w:lang w:val="pt-BR"/>
        </w:rPr>
        <w:t>5</w:t>
      </w:r>
      <w:r>
        <w:rPr>
          <w:rFonts w:eastAsia="Arial"/>
          <w:color w:val="000000"/>
          <w:szCs w:val="28"/>
          <w:lang w:val="pt-BR"/>
        </w:rPr>
        <w:t xml:space="preserve">/TT-NHNN </w:t>
      </w:r>
      <w:proofErr w:type="spellStart"/>
      <w:r w:rsidR="002C598F" w:rsidRPr="002C598F">
        <w:rPr>
          <w:szCs w:val="28"/>
        </w:rPr>
        <w:t>Hướng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dẫn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thủ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tục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chấp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thuận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của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Ngân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hàng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Nhà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nước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Việt</w:t>
      </w:r>
      <w:proofErr w:type="spellEnd"/>
      <w:r w:rsidR="002C598F" w:rsidRPr="002C598F">
        <w:rPr>
          <w:szCs w:val="28"/>
        </w:rPr>
        <w:t xml:space="preserve"> Nam </w:t>
      </w:r>
      <w:proofErr w:type="spellStart"/>
      <w:r w:rsidR="002C598F" w:rsidRPr="002C598F">
        <w:rPr>
          <w:szCs w:val="28"/>
        </w:rPr>
        <w:t>đối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với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việc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niêm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yết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cổ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phiếu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trên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thị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trường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chứng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khoán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nước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ngoài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của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tổ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chức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tín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dụng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cổ</w:t>
      </w:r>
      <w:proofErr w:type="spellEnd"/>
      <w:r w:rsidR="002C598F" w:rsidRPr="002C598F">
        <w:rPr>
          <w:szCs w:val="28"/>
        </w:rPr>
        <w:t xml:space="preserve"> </w:t>
      </w:r>
      <w:proofErr w:type="spellStart"/>
      <w:r w:rsidR="002C598F" w:rsidRPr="002C598F">
        <w:rPr>
          <w:szCs w:val="28"/>
        </w:rPr>
        <w:t>phần</w:t>
      </w:r>
      <w:proofErr w:type="spellEnd"/>
      <w:r w:rsidR="0081429A" w:rsidRPr="002C598F">
        <w:rPr>
          <w:szCs w:val="28"/>
        </w:rPr>
        <w:t>.</w:t>
      </w:r>
    </w:p>
    <w:p w:rsidR="00AC4BB8" w:rsidRDefault="00A650C0" w:rsidP="00AC4BB8">
      <w:pPr>
        <w:spacing w:before="60" w:after="60"/>
        <w:ind w:firstLine="567"/>
        <w:jc w:val="both"/>
        <w:rPr>
          <w:szCs w:val="28"/>
        </w:rPr>
      </w:pPr>
      <w:proofErr w:type="spellStart"/>
      <w:r w:rsidRPr="00276E62">
        <w:rPr>
          <w:szCs w:val="28"/>
        </w:rPr>
        <w:t>Thông</w:t>
      </w:r>
      <w:proofErr w:type="spellEnd"/>
      <w:r w:rsidRPr="00276E62">
        <w:rPr>
          <w:szCs w:val="28"/>
        </w:rPr>
        <w:t xml:space="preserve"> </w:t>
      </w:r>
      <w:proofErr w:type="spellStart"/>
      <w:r w:rsidRPr="00276E62">
        <w:rPr>
          <w:szCs w:val="28"/>
        </w:rPr>
        <w:t>tư</w:t>
      </w:r>
      <w:proofErr w:type="spellEnd"/>
      <w:r w:rsidRPr="00276E62">
        <w:rPr>
          <w:szCs w:val="28"/>
        </w:rPr>
        <w:t xml:space="preserve"> </w:t>
      </w:r>
      <w:proofErr w:type="spellStart"/>
      <w:r w:rsidRPr="00276E62">
        <w:rPr>
          <w:szCs w:val="28"/>
        </w:rPr>
        <w:t>số</w:t>
      </w:r>
      <w:proofErr w:type="spellEnd"/>
      <w:r w:rsidR="0040771B">
        <w:rPr>
          <w:szCs w:val="28"/>
        </w:rPr>
        <w:t xml:space="preserve"> 47</w:t>
      </w:r>
      <w:r w:rsidR="003247FB" w:rsidRPr="00276E62">
        <w:rPr>
          <w:szCs w:val="28"/>
        </w:rPr>
        <w:t>/2025</w:t>
      </w:r>
      <w:r w:rsidRPr="00276E62">
        <w:rPr>
          <w:szCs w:val="28"/>
        </w:rPr>
        <w:t xml:space="preserve">/TT-NHNN </w:t>
      </w:r>
      <w:proofErr w:type="spellStart"/>
      <w:r w:rsidR="000712C7" w:rsidRPr="00276E62">
        <w:rPr>
          <w:szCs w:val="28"/>
        </w:rPr>
        <w:t>được</w:t>
      </w:r>
      <w:proofErr w:type="spellEnd"/>
      <w:r w:rsidR="000712C7" w:rsidRPr="00276E62">
        <w:rPr>
          <w:szCs w:val="28"/>
        </w:rPr>
        <w:t xml:space="preserve"> ban </w:t>
      </w:r>
      <w:proofErr w:type="spellStart"/>
      <w:r w:rsidR="000712C7" w:rsidRPr="00276E62">
        <w:rPr>
          <w:szCs w:val="28"/>
        </w:rPr>
        <w:t>hành</w:t>
      </w:r>
      <w:proofErr w:type="spellEnd"/>
      <w:r w:rsidR="000712C7" w:rsidRPr="00276E62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nhằ</w:t>
      </w:r>
      <w:r w:rsidR="00A2071E">
        <w:rPr>
          <w:szCs w:val="28"/>
        </w:rPr>
        <w:t>m</w:t>
      </w:r>
      <w:proofErr w:type="spellEnd"/>
      <w:r w:rsidR="00A2071E">
        <w:rPr>
          <w:szCs w:val="28"/>
        </w:rPr>
        <w:t>: (</w:t>
      </w:r>
      <w:proofErr w:type="spellStart"/>
      <w:r w:rsidR="00A2071E">
        <w:rPr>
          <w:szCs w:val="28"/>
        </w:rPr>
        <w:t>i</w:t>
      </w:r>
      <w:proofErr w:type="spellEnd"/>
      <w:r w:rsidR="00A2071E">
        <w:rPr>
          <w:szCs w:val="28"/>
        </w:rPr>
        <w:t xml:space="preserve">) </w:t>
      </w:r>
      <w:proofErr w:type="spellStart"/>
      <w:r w:rsidR="00A2071E">
        <w:rPr>
          <w:szCs w:val="28"/>
        </w:rPr>
        <w:t>T</w:t>
      </w:r>
      <w:r w:rsidR="00AC4BB8" w:rsidRPr="003D7517">
        <w:rPr>
          <w:szCs w:val="28"/>
        </w:rPr>
        <w:t>hực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hiện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Phương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án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cắt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giảm</w:t>
      </w:r>
      <w:proofErr w:type="spellEnd"/>
      <w:r w:rsidR="00AC4BB8" w:rsidRPr="003D7517">
        <w:rPr>
          <w:szCs w:val="28"/>
        </w:rPr>
        <w:t xml:space="preserve">, </w:t>
      </w:r>
      <w:proofErr w:type="spellStart"/>
      <w:r w:rsidR="00AC4BB8" w:rsidRPr="003D7517">
        <w:rPr>
          <w:szCs w:val="28"/>
        </w:rPr>
        <w:t>đơn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giản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hóa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thủ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tục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hành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chính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liên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quan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đến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hoạt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động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sản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xuất</w:t>
      </w:r>
      <w:proofErr w:type="spellEnd"/>
      <w:r w:rsidR="00AC4BB8" w:rsidRPr="003D7517">
        <w:rPr>
          <w:szCs w:val="28"/>
        </w:rPr>
        <w:t xml:space="preserve">, </w:t>
      </w:r>
      <w:proofErr w:type="spellStart"/>
      <w:r w:rsidR="00AC4BB8" w:rsidRPr="003D7517">
        <w:rPr>
          <w:szCs w:val="28"/>
        </w:rPr>
        <w:t>kinh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doanh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thuộc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phạm</w:t>
      </w:r>
      <w:proofErr w:type="spellEnd"/>
      <w:r w:rsidR="00AC4BB8" w:rsidRPr="003D7517">
        <w:rPr>
          <w:szCs w:val="28"/>
        </w:rPr>
        <w:t xml:space="preserve"> vi </w:t>
      </w:r>
      <w:proofErr w:type="spellStart"/>
      <w:r w:rsidR="00AC4BB8" w:rsidRPr="003D7517">
        <w:rPr>
          <w:szCs w:val="28"/>
        </w:rPr>
        <w:t>chức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năng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quản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lý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của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737CF5">
        <w:rPr>
          <w:szCs w:val="28"/>
        </w:rPr>
        <w:t>Ngân</w:t>
      </w:r>
      <w:proofErr w:type="spellEnd"/>
      <w:r w:rsidR="00737CF5">
        <w:rPr>
          <w:szCs w:val="28"/>
        </w:rPr>
        <w:t xml:space="preserve"> </w:t>
      </w:r>
      <w:proofErr w:type="spellStart"/>
      <w:r w:rsidR="00737CF5">
        <w:rPr>
          <w:szCs w:val="28"/>
        </w:rPr>
        <w:t>hàng</w:t>
      </w:r>
      <w:proofErr w:type="spellEnd"/>
      <w:r w:rsidR="00737CF5">
        <w:rPr>
          <w:szCs w:val="28"/>
        </w:rPr>
        <w:t xml:space="preserve"> </w:t>
      </w:r>
      <w:proofErr w:type="spellStart"/>
      <w:r w:rsidR="00737CF5">
        <w:rPr>
          <w:szCs w:val="28"/>
        </w:rPr>
        <w:t>Nhà</w:t>
      </w:r>
      <w:proofErr w:type="spellEnd"/>
      <w:r w:rsidR="00737CF5">
        <w:rPr>
          <w:szCs w:val="28"/>
        </w:rPr>
        <w:t xml:space="preserve"> </w:t>
      </w:r>
      <w:proofErr w:type="spellStart"/>
      <w:r w:rsidR="00737CF5">
        <w:rPr>
          <w:szCs w:val="28"/>
        </w:rPr>
        <w:t>nước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được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Thủ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tướng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Chính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phủ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phê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duyệt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tại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Quyết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định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số</w:t>
      </w:r>
      <w:proofErr w:type="spellEnd"/>
      <w:r w:rsidR="00AC4BB8" w:rsidRPr="003D7517">
        <w:rPr>
          <w:szCs w:val="28"/>
        </w:rPr>
        <w:t xml:space="preserve"> 2070/QĐ-</w:t>
      </w:r>
      <w:proofErr w:type="spellStart"/>
      <w:r w:rsidR="00AC4BB8" w:rsidRPr="00C06BB3">
        <w:rPr>
          <w:szCs w:val="28"/>
        </w:rPr>
        <w:t>TTg</w:t>
      </w:r>
      <w:proofErr w:type="spellEnd"/>
      <w:r w:rsidR="00AC4BB8" w:rsidRPr="00C06BB3">
        <w:rPr>
          <w:szCs w:val="28"/>
        </w:rPr>
        <w:t xml:space="preserve"> </w:t>
      </w:r>
      <w:proofErr w:type="spellStart"/>
      <w:r w:rsidR="00C06BB3" w:rsidRPr="00C06BB3">
        <w:rPr>
          <w:szCs w:val="28"/>
        </w:rPr>
        <w:t>ngày</w:t>
      </w:r>
      <w:proofErr w:type="spellEnd"/>
      <w:r w:rsidR="00C06BB3" w:rsidRPr="00C06BB3">
        <w:rPr>
          <w:szCs w:val="28"/>
        </w:rPr>
        <w:t xml:space="preserve"> 16/9/2025</w:t>
      </w:r>
      <w:r w:rsidR="00AC4BB8" w:rsidRPr="003D7517">
        <w:rPr>
          <w:szCs w:val="28"/>
        </w:rPr>
        <w:t>;</w:t>
      </w:r>
      <w:r w:rsidR="001053A4">
        <w:rPr>
          <w:szCs w:val="28"/>
        </w:rPr>
        <w:t xml:space="preserve"> (ii) </w:t>
      </w:r>
      <w:proofErr w:type="spellStart"/>
      <w:r w:rsidR="001053A4">
        <w:rPr>
          <w:szCs w:val="28"/>
        </w:rPr>
        <w:t>Đ</w:t>
      </w:r>
      <w:r w:rsidR="001053A4" w:rsidRPr="003D7517">
        <w:rPr>
          <w:szCs w:val="28"/>
        </w:rPr>
        <w:t>ơn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giản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tối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đa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các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thủ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tục</w:t>
      </w:r>
      <w:proofErr w:type="spellEnd"/>
      <w:r w:rsidR="001053A4" w:rsidRPr="003D7517">
        <w:rPr>
          <w:szCs w:val="28"/>
        </w:rPr>
        <w:t xml:space="preserve">, </w:t>
      </w:r>
      <w:proofErr w:type="spellStart"/>
      <w:r w:rsidR="001053A4" w:rsidRPr="003D7517">
        <w:rPr>
          <w:szCs w:val="28"/>
        </w:rPr>
        <w:t>hồ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sơ</w:t>
      </w:r>
      <w:proofErr w:type="spellEnd"/>
      <w:r w:rsidR="001053A4">
        <w:rPr>
          <w:szCs w:val="28"/>
        </w:rPr>
        <w:t>,</w:t>
      </w:r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phù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hợp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với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các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chỉ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đạo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của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Chính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phủ</w:t>
      </w:r>
      <w:proofErr w:type="spellEnd"/>
      <w:r w:rsidR="001053A4" w:rsidRPr="003D7517">
        <w:rPr>
          <w:szCs w:val="28"/>
        </w:rPr>
        <w:t xml:space="preserve">, </w:t>
      </w:r>
      <w:proofErr w:type="spellStart"/>
      <w:r w:rsidR="001053A4" w:rsidRPr="003D7517">
        <w:rPr>
          <w:szCs w:val="28"/>
        </w:rPr>
        <w:t>Quốc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hội</w:t>
      </w:r>
      <w:proofErr w:type="spellEnd"/>
      <w:r w:rsidR="001053A4" w:rsidRPr="003D7517">
        <w:rPr>
          <w:szCs w:val="28"/>
        </w:rPr>
        <w:t xml:space="preserve">, </w:t>
      </w:r>
      <w:proofErr w:type="spellStart"/>
      <w:r w:rsidR="001053A4" w:rsidRPr="003D7517">
        <w:rPr>
          <w:szCs w:val="28"/>
        </w:rPr>
        <w:t>Bộ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Chính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trị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về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szCs w:val="28"/>
        </w:rPr>
        <w:t>việc</w:t>
      </w:r>
      <w:proofErr w:type="spellEnd"/>
      <w:r w:rsidR="001053A4" w:rsidRPr="003D7517">
        <w:rPr>
          <w:szCs w:val="28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cắt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giảm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thời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gian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xử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lý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thủ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tục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hành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chính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, chi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phí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tuân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thủ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pháp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luật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hỗ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trợ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kinh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tế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tư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nhân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phát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triển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Nghị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quyết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số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68-NQ/TW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ngày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04/5/2025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của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Bộ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Chính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trị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về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phát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triển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kinh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 w:rsidRPr="003D7517">
        <w:rPr>
          <w:color w:val="000000"/>
          <w:szCs w:val="28"/>
          <w:shd w:val="clear" w:color="auto" w:fill="FFFFFF"/>
        </w:rPr>
        <w:t>tế</w:t>
      </w:r>
      <w:proofErr w:type="spellEnd"/>
      <w:r w:rsidR="001053A4" w:rsidRPr="003D7517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>
        <w:rPr>
          <w:color w:val="000000"/>
          <w:szCs w:val="28"/>
          <w:shd w:val="clear" w:color="auto" w:fill="FFFFFF"/>
        </w:rPr>
        <w:t>tư</w:t>
      </w:r>
      <w:proofErr w:type="spellEnd"/>
      <w:r w:rsidR="001053A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1053A4">
        <w:rPr>
          <w:color w:val="000000"/>
          <w:szCs w:val="28"/>
          <w:shd w:val="clear" w:color="auto" w:fill="FFFFFF"/>
        </w:rPr>
        <w:t>nhân</w:t>
      </w:r>
      <w:proofErr w:type="spellEnd"/>
      <w:r w:rsidR="001053A4">
        <w:rPr>
          <w:color w:val="000000"/>
          <w:szCs w:val="28"/>
          <w:shd w:val="clear" w:color="auto" w:fill="FFFFFF"/>
        </w:rPr>
        <w:t>);</w:t>
      </w:r>
      <w:r w:rsidR="00AC4BB8" w:rsidRPr="003D7517">
        <w:rPr>
          <w:szCs w:val="28"/>
        </w:rPr>
        <w:t xml:space="preserve"> (ii</w:t>
      </w:r>
      <w:r w:rsidR="001053A4">
        <w:rPr>
          <w:szCs w:val="28"/>
        </w:rPr>
        <w:t>i</w:t>
      </w:r>
      <w:r w:rsidR="00AC4BB8" w:rsidRPr="003D7517">
        <w:rPr>
          <w:szCs w:val="28"/>
        </w:rPr>
        <w:t xml:space="preserve">) </w:t>
      </w:r>
      <w:proofErr w:type="spellStart"/>
      <w:r w:rsidR="00A2071E">
        <w:rPr>
          <w:szCs w:val="28"/>
        </w:rPr>
        <w:t>P</w:t>
      </w:r>
      <w:r w:rsidR="00AC4BB8" w:rsidRPr="003D7517">
        <w:rPr>
          <w:szCs w:val="28"/>
        </w:rPr>
        <w:t>hù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hợp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với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quy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định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tại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Luật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Các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C06BB3">
        <w:rPr>
          <w:szCs w:val="28"/>
        </w:rPr>
        <w:t>tổ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chức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tín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dụng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năm</w:t>
      </w:r>
      <w:proofErr w:type="spellEnd"/>
      <w:r w:rsidR="00AC4BB8" w:rsidRPr="003D7517">
        <w:rPr>
          <w:szCs w:val="28"/>
        </w:rPr>
        <w:t xml:space="preserve"> 2024; (i</w:t>
      </w:r>
      <w:r w:rsidR="001053A4">
        <w:rPr>
          <w:szCs w:val="28"/>
        </w:rPr>
        <w:t>v</w:t>
      </w:r>
      <w:r w:rsidR="00AC4BB8" w:rsidRPr="003D7517">
        <w:rPr>
          <w:szCs w:val="28"/>
        </w:rPr>
        <w:t xml:space="preserve">) </w:t>
      </w:r>
      <w:proofErr w:type="spellStart"/>
      <w:r w:rsidR="00A2071E">
        <w:rPr>
          <w:szCs w:val="28"/>
        </w:rPr>
        <w:t>P</w:t>
      </w:r>
      <w:r w:rsidR="00AC4BB8" w:rsidRPr="003D7517">
        <w:rPr>
          <w:szCs w:val="28"/>
        </w:rPr>
        <w:t>hù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hợp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với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cơ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cấu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tổ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chức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AC4BB8" w:rsidRPr="003D7517">
        <w:rPr>
          <w:szCs w:val="28"/>
        </w:rPr>
        <w:t>của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C06BB3">
        <w:rPr>
          <w:szCs w:val="28"/>
        </w:rPr>
        <w:t>Ngân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hàng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Nhà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nước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79357B">
        <w:rPr>
          <w:szCs w:val="28"/>
        </w:rPr>
        <w:t>Việt</w:t>
      </w:r>
      <w:proofErr w:type="spellEnd"/>
      <w:r w:rsidR="0079357B">
        <w:rPr>
          <w:szCs w:val="28"/>
        </w:rPr>
        <w:t xml:space="preserve"> Nam </w:t>
      </w:r>
      <w:proofErr w:type="spellStart"/>
      <w:r w:rsidR="00AC4BB8" w:rsidRPr="003D7517">
        <w:rPr>
          <w:szCs w:val="28"/>
        </w:rPr>
        <w:t>tại</w:t>
      </w:r>
      <w:proofErr w:type="spellEnd"/>
      <w:r w:rsidR="00AC4BB8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Nghị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định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số</w:t>
      </w:r>
      <w:proofErr w:type="spellEnd"/>
      <w:r w:rsidR="00C06BB3" w:rsidRPr="003D7517">
        <w:rPr>
          <w:szCs w:val="28"/>
        </w:rPr>
        <w:t xml:space="preserve"> 26/2025/NĐ-CP </w:t>
      </w:r>
      <w:proofErr w:type="spellStart"/>
      <w:r w:rsidR="00C06BB3" w:rsidRPr="003D7517">
        <w:rPr>
          <w:szCs w:val="28"/>
        </w:rPr>
        <w:t>quy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định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chức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năng</w:t>
      </w:r>
      <w:proofErr w:type="spellEnd"/>
      <w:r w:rsidR="00C06BB3" w:rsidRPr="003D7517">
        <w:rPr>
          <w:szCs w:val="28"/>
        </w:rPr>
        <w:t xml:space="preserve">, </w:t>
      </w:r>
      <w:proofErr w:type="spellStart"/>
      <w:r w:rsidR="00C06BB3" w:rsidRPr="003D7517">
        <w:rPr>
          <w:szCs w:val="28"/>
        </w:rPr>
        <w:t>nhiệm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vụ</w:t>
      </w:r>
      <w:proofErr w:type="spellEnd"/>
      <w:r w:rsidR="00C06BB3" w:rsidRPr="003D7517">
        <w:rPr>
          <w:szCs w:val="28"/>
        </w:rPr>
        <w:t xml:space="preserve">, </w:t>
      </w:r>
      <w:proofErr w:type="spellStart"/>
      <w:r w:rsidR="00C06BB3" w:rsidRPr="003D7517">
        <w:rPr>
          <w:szCs w:val="28"/>
        </w:rPr>
        <w:t>quyền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hạn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và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cơ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cấu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tổ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chức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 w:rsidRPr="003D7517">
        <w:rPr>
          <w:szCs w:val="28"/>
        </w:rPr>
        <w:t>của</w:t>
      </w:r>
      <w:proofErr w:type="spellEnd"/>
      <w:r w:rsidR="00C06BB3" w:rsidRPr="003D7517">
        <w:rPr>
          <w:szCs w:val="28"/>
        </w:rPr>
        <w:t xml:space="preserve"> </w:t>
      </w:r>
      <w:proofErr w:type="spellStart"/>
      <w:r w:rsidR="00C06BB3">
        <w:rPr>
          <w:szCs w:val="28"/>
        </w:rPr>
        <w:t>Ngân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hàng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Nhà</w:t>
      </w:r>
      <w:proofErr w:type="spellEnd"/>
      <w:r w:rsidR="00C06BB3">
        <w:rPr>
          <w:szCs w:val="28"/>
        </w:rPr>
        <w:t xml:space="preserve"> </w:t>
      </w:r>
      <w:proofErr w:type="spellStart"/>
      <w:r w:rsidR="00C06BB3">
        <w:rPr>
          <w:szCs w:val="28"/>
        </w:rPr>
        <w:t>nước</w:t>
      </w:r>
      <w:proofErr w:type="spellEnd"/>
      <w:r w:rsidR="0079357B">
        <w:rPr>
          <w:szCs w:val="28"/>
        </w:rPr>
        <w:t xml:space="preserve"> </w:t>
      </w:r>
      <w:proofErr w:type="spellStart"/>
      <w:r w:rsidR="0079357B">
        <w:rPr>
          <w:szCs w:val="28"/>
        </w:rPr>
        <w:t>Việt</w:t>
      </w:r>
      <w:proofErr w:type="spellEnd"/>
      <w:r w:rsidR="0079357B">
        <w:rPr>
          <w:szCs w:val="28"/>
        </w:rPr>
        <w:t xml:space="preserve"> Nam</w:t>
      </w:r>
      <w:r w:rsidR="00AC4BB8" w:rsidRPr="003D7517">
        <w:rPr>
          <w:szCs w:val="28"/>
        </w:rPr>
        <w:t>.</w:t>
      </w:r>
    </w:p>
    <w:p w:rsidR="00737CF5" w:rsidRPr="003D7517" w:rsidRDefault="00737CF5" w:rsidP="00737CF5">
      <w:pPr>
        <w:spacing w:before="60" w:after="60"/>
        <w:ind w:firstLineChars="202" w:firstLine="566"/>
        <w:jc w:val="both"/>
        <w:rPr>
          <w:szCs w:val="28"/>
        </w:rPr>
      </w:pP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gồm</w:t>
      </w:r>
      <w:proofErr w:type="spellEnd"/>
      <w:r>
        <w:rPr>
          <w:szCs w:val="28"/>
        </w:rPr>
        <w:t xml:space="preserve"> </w:t>
      </w:r>
      <w:r w:rsidRPr="003D7517">
        <w:rPr>
          <w:szCs w:val="28"/>
        </w:rPr>
        <w:t xml:space="preserve">4 </w:t>
      </w:r>
      <w:proofErr w:type="spellStart"/>
      <w:r w:rsidRPr="003D7517">
        <w:rPr>
          <w:szCs w:val="28"/>
        </w:rPr>
        <w:t>Chương</w:t>
      </w:r>
      <w:proofErr w:type="spellEnd"/>
      <w:r w:rsidRPr="003D7517">
        <w:rPr>
          <w:szCs w:val="28"/>
        </w:rPr>
        <w:t xml:space="preserve"> (10 </w:t>
      </w:r>
      <w:proofErr w:type="spellStart"/>
      <w:r w:rsidRPr="003D7517">
        <w:rPr>
          <w:szCs w:val="28"/>
        </w:rPr>
        <w:t>Điều</w:t>
      </w:r>
      <w:proofErr w:type="spellEnd"/>
      <w:r w:rsidRPr="003D7517">
        <w:rPr>
          <w:szCs w:val="28"/>
        </w:rPr>
        <w:t xml:space="preserve">), </w:t>
      </w:r>
      <w:proofErr w:type="spellStart"/>
      <w:r w:rsidRPr="003D7517">
        <w:rPr>
          <w:szCs w:val="28"/>
        </w:rPr>
        <w:t>cụ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thể</w:t>
      </w:r>
      <w:proofErr w:type="spellEnd"/>
      <w:r w:rsidRPr="003D7517">
        <w:rPr>
          <w:szCs w:val="28"/>
        </w:rPr>
        <w:t>:</w:t>
      </w:r>
    </w:p>
    <w:p w:rsidR="00737CF5" w:rsidRPr="003D7517" w:rsidRDefault="00737CF5" w:rsidP="00737CF5">
      <w:pPr>
        <w:spacing w:before="60" w:after="60"/>
        <w:ind w:firstLineChars="202" w:firstLine="566"/>
        <w:jc w:val="both"/>
        <w:rPr>
          <w:szCs w:val="28"/>
        </w:rPr>
      </w:pPr>
      <w:r w:rsidRPr="003D7517">
        <w:rPr>
          <w:szCs w:val="28"/>
        </w:rPr>
        <w:t xml:space="preserve">- </w:t>
      </w:r>
      <w:proofErr w:type="spellStart"/>
      <w:r w:rsidRPr="003D7517">
        <w:rPr>
          <w:szCs w:val="28"/>
        </w:rPr>
        <w:t>Chương</w:t>
      </w:r>
      <w:proofErr w:type="spellEnd"/>
      <w:r w:rsidRPr="003D7517">
        <w:rPr>
          <w:szCs w:val="28"/>
        </w:rPr>
        <w:t xml:space="preserve"> I: </w:t>
      </w:r>
      <w:proofErr w:type="spellStart"/>
      <w:r w:rsidRPr="003D7517">
        <w:rPr>
          <w:szCs w:val="28"/>
        </w:rPr>
        <w:t>Quy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định</w:t>
      </w:r>
      <w:proofErr w:type="spellEnd"/>
      <w:r w:rsidRPr="003D7517">
        <w:rPr>
          <w:szCs w:val="28"/>
        </w:rPr>
        <w:t xml:space="preserve"> </w:t>
      </w:r>
      <w:proofErr w:type="spellStart"/>
      <w:proofErr w:type="gramStart"/>
      <w:r w:rsidRPr="003D7517">
        <w:rPr>
          <w:szCs w:val="28"/>
        </w:rPr>
        <w:t>chung</w:t>
      </w:r>
      <w:proofErr w:type="spellEnd"/>
      <w:proofErr w:type="gramEnd"/>
      <w:r w:rsidRPr="003D7517">
        <w:rPr>
          <w:szCs w:val="28"/>
        </w:rPr>
        <w:t xml:space="preserve"> (</w:t>
      </w:r>
      <w:proofErr w:type="spellStart"/>
      <w:r w:rsidRPr="003D7517">
        <w:rPr>
          <w:szCs w:val="28"/>
        </w:rPr>
        <w:t>gồm</w:t>
      </w:r>
      <w:proofErr w:type="spellEnd"/>
      <w:r w:rsidRPr="003D7517">
        <w:rPr>
          <w:szCs w:val="28"/>
        </w:rPr>
        <w:t xml:space="preserve"> 4 </w:t>
      </w:r>
      <w:proofErr w:type="spellStart"/>
      <w:r w:rsidRPr="003D7517">
        <w:rPr>
          <w:szCs w:val="28"/>
        </w:rPr>
        <w:t>Điều</w:t>
      </w:r>
      <w:proofErr w:type="spellEnd"/>
      <w:r w:rsidRPr="003D7517">
        <w:rPr>
          <w:szCs w:val="28"/>
        </w:rPr>
        <w:t>)</w:t>
      </w:r>
    </w:p>
    <w:p w:rsidR="00737CF5" w:rsidRPr="003D7517" w:rsidRDefault="00737CF5" w:rsidP="00737CF5">
      <w:pPr>
        <w:spacing w:before="60" w:after="60"/>
        <w:ind w:firstLineChars="202" w:firstLine="566"/>
        <w:jc w:val="both"/>
        <w:rPr>
          <w:szCs w:val="28"/>
        </w:rPr>
      </w:pPr>
      <w:r w:rsidRPr="003D7517">
        <w:rPr>
          <w:szCs w:val="28"/>
        </w:rPr>
        <w:t xml:space="preserve">- </w:t>
      </w:r>
      <w:proofErr w:type="spellStart"/>
      <w:r w:rsidRPr="003D7517">
        <w:rPr>
          <w:szCs w:val="28"/>
        </w:rPr>
        <w:t>Chương</w:t>
      </w:r>
      <w:proofErr w:type="spellEnd"/>
      <w:r w:rsidRPr="003D7517">
        <w:rPr>
          <w:szCs w:val="28"/>
        </w:rPr>
        <w:t xml:space="preserve"> II: </w:t>
      </w:r>
      <w:proofErr w:type="spellStart"/>
      <w:r w:rsidRPr="003D7517">
        <w:rPr>
          <w:szCs w:val="28"/>
        </w:rPr>
        <w:t>Thủ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tục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chấp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thuận</w:t>
      </w:r>
      <w:proofErr w:type="spellEnd"/>
      <w:r w:rsidRPr="003D7517">
        <w:rPr>
          <w:szCs w:val="28"/>
        </w:rPr>
        <w:t xml:space="preserve"> </w:t>
      </w:r>
      <w:proofErr w:type="spellStart"/>
      <w:r w:rsidR="0079357B">
        <w:rPr>
          <w:szCs w:val="28"/>
        </w:rPr>
        <w:t>tổ</w:t>
      </w:r>
      <w:proofErr w:type="spellEnd"/>
      <w:r w:rsidR="0079357B">
        <w:rPr>
          <w:szCs w:val="28"/>
        </w:rPr>
        <w:t xml:space="preserve"> </w:t>
      </w:r>
      <w:proofErr w:type="spellStart"/>
      <w:r w:rsidR="0079357B">
        <w:rPr>
          <w:szCs w:val="28"/>
        </w:rPr>
        <w:t>chức</w:t>
      </w:r>
      <w:proofErr w:type="spellEnd"/>
      <w:r w:rsidR="0079357B">
        <w:rPr>
          <w:szCs w:val="28"/>
        </w:rPr>
        <w:t xml:space="preserve"> </w:t>
      </w:r>
      <w:proofErr w:type="spellStart"/>
      <w:r w:rsidR="0079357B">
        <w:rPr>
          <w:szCs w:val="28"/>
        </w:rPr>
        <w:t>tín</w:t>
      </w:r>
      <w:proofErr w:type="spellEnd"/>
      <w:r w:rsidR="0079357B">
        <w:rPr>
          <w:szCs w:val="28"/>
        </w:rPr>
        <w:t xml:space="preserve"> </w:t>
      </w:r>
      <w:proofErr w:type="spellStart"/>
      <w:r w:rsidR="0079357B">
        <w:rPr>
          <w:szCs w:val="28"/>
        </w:rPr>
        <w:t>dụng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cổ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phần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niêm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yết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trên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thị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trường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chứng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khoán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nước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ngoài</w:t>
      </w:r>
      <w:proofErr w:type="spellEnd"/>
      <w:r w:rsidRPr="003D7517">
        <w:rPr>
          <w:szCs w:val="28"/>
        </w:rPr>
        <w:t xml:space="preserve"> (</w:t>
      </w:r>
      <w:proofErr w:type="spellStart"/>
      <w:r w:rsidRPr="003D7517">
        <w:rPr>
          <w:szCs w:val="28"/>
        </w:rPr>
        <w:t>gồm</w:t>
      </w:r>
      <w:proofErr w:type="spellEnd"/>
      <w:r w:rsidRPr="003D7517">
        <w:rPr>
          <w:szCs w:val="28"/>
        </w:rPr>
        <w:t xml:space="preserve"> 2 </w:t>
      </w:r>
      <w:proofErr w:type="spellStart"/>
      <w:r w:rsidRPr="003D7517">
        <w:rPr>
          <w:szCs w:val="28"/>
        </w:rPr>
        <w:t>Điều</w:t>
      </w:r>
      <w:proofErr w:type="spellEnd"/>
      <w:r w:rsidRPr="003D7517">
        <w:rPr>
          <w:szCs w:val="28"/>
        </w:rPr>
        <w:t>)</w:t>
      </w:r>
    </w:p>
    <w:p w:rsidR="00737CF5" w:rsidRPr="003D7517" w:rsidRDefault="00737CF5" w:rsidP="00737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firstLineChars="202" w:firstLine="566"/>
        <w:jc w:val="both"/>
        <w:rPr>
          <w:szCs w:val="28"/>
        </w:rPr>
      </w:pPr>
      <w:r w:rsidRPr="003D7517">
        <w:rPr>
          <w:szCs w:val="28"/>
        </w:rPr>
        <w:t xml:space="preserve">- </w:t>
      </w:r>
      <w:proofErr w:type="spellStart"/>
      <w:r w:rsidRPr="003D7517">
        <w:rPr>
          <w:szCs w:val="28"/>
        </w:rPr>
        <w:t>Chương</w:t>
      </w:r>
      <w:proofErr w:type="spellEnd"/>
      <w:r w:rsidRPr="003D7517">
        <w:rPr>
          <w:szCs w:val="28"/>
        </w:rPr>
        <w:t xml:space="preserve"> III: </w:t>
      </w:r>
      <w:proofErr w:type="spellStart"/>
      <w:r w:rsidRPr="003D7517">
        <w:rPr>
          <w:szCs w:val="28"/>
        </w:rPr>
        <w:t>Trách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nhiệm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của</w:t>
      </w:r>
      <w:proofErr w:type="spellEnd"/>
      <w:r w:rsidRPr="003D7517">
        <w:rPr>
          <w:szCs w:val="28"/>
        </w:rPr>
        <w:t xml:space="preserve"> </w:t>
      </w:r>
      <w:proofErr w:type="spellStart"/>
      <w:r w:rsidR="0079357B">
        <w:rPr>
          <w:szCs w:val="28"/>
        </w:rPr>
        <w:t>tổ</w:t>
      </w:r>
      <w:proofErr w:type="spellEnd"/>
      <w:r w:rsidR="0079357B">
        <w:rPr>
          <w:szCs w:val="28"/>
        </w:rPr>
        <w:t xml:space="preserve"> </w:t>
      </w:r>
      <w:proofErr w:type="spellStart"/>
      <w:r w:rsidR="0079357B">
        <w:rPr>
          <w:szCs w:val="28"/>
        </w:rPr>
        <w:t>chức</w:t>
      </w:r>
      <w:proofErr w:type="spellEnd"/>
      <w:r w:rsidR="0079357B">
        <w:rPr>
          <w:szCs w:val="28"/>
        </w:rPr>
        <w:t xml:space="preserve"> </w:t>
      </w:r>
      <w:proofErr w:type="spellStart"/>
      <w:r w:rsidR="0079357B">
        <w:rPr>
          <w:szCs w:val="28"/>
        </w:rPr>
        <w:t>tín</w:t>
      </w:r>
      <w:proofErr w:type="spellEnd"/>
      <w:r w:rsidR="0079357B">
        <w:rPr>
          <w:szCs w:val="28"/>
        </w:rPr>
        <w:t xml:space="preserve"> </w:t>
      </w:r>
      <w:proofErr w:type="spellStart"/>
      <w:r w:rsidR="0079357B">
        <w:rPr>
          <w:szCs w:val="28"/>
        </w:rPr>
        <w:t>dụng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cổ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phần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và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các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đơn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vị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có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liên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quan</w:t>
      </w:r>
      <w:proofErr w:type="spellEnd"/>
      <w:r w:rsidRPr="003D7517">
        <w:rPr>
          <w:szCs w:val="28"/>
        </w:rPr>
        <w:t xml:space="preserve"> (</w:t>
      </w:r>
      <w:proofErr w:type="spellStart"/>
      <w:r w:rsidRPr="003D7517">
        <w:rPr>
          <w:szCs w:val="28"/>
        </w:rPr>
        <w:t>gồm</w:t>
      </w:r>
      <w:proofErr w:type="spellEnd"/>
      <w:r w:rsidRPr="003D7517">
        <w:rPr>
          <w:szCs w:val="28"/>
        </w:rPr>
        <w:t xml:space="preserve"> 2 </w:t>
      </w:r>
      <w:proofErr w:type="spellStart"/>
      <w:r w:rsidRPr="003D7517">
        <w:rPr>
          <w:szCs w:val="28"/>
        </w:rPr>
        <w:t>Điều</w:t>
      </w:r>
      <w:proofErr w:type="spellEnd"/>
      <w:r w:rsidRPr="003D7517">
        <w:rPr>
          <w:szCs w:val="28"/>
        </w:rPr>
        <w:t>)</w:t>
      </w:r>
    </w:p>
    <w:p w:rsidR="00737CF5" w:rsidRPr="003D7517" w:rsidRDefault="00737CF5" w:rsidP="00737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firstLineChars="202" w:firstLine="566"/>
        <w:jc w:val="both"/>
        <w:rPr>
          <w:szCs w:val="28"/>
        </w:rPr>
      </w:pPr>
      <w:r w:rsidRPr="003D7517">
        <w:rPr>
          <w:szCs w:val="28"/>
        </w:rPr>
        <w:t xml:space="preserve">- </w:t>
      </w:r>
      <w:proofErr w:type="spellStart"/>
      <w:r w:rsidRPr="003D7517">
        <w:rPr>
          <w:szCs w:val="28"/>
        </w:rPr>
        <w:t>Chương</w:t>
      </w:r>
      <w:proofErr w:type="spellEnd"/>
      <w:r w:rsidRPr="003D7517">
        <w:rPr>
          <w:szCs w:val="28"/>
        </w:rPr>
        <w:t xml:space="preserve"> IV: </w:t>
      </w:r>
      <w:proofErr w:type="spellStart"/>
      <w:r w:rsidRPr="003D7517">
        <w:rPr>
          <w:szCs w:val="28"/>
        </w:rPr>
        <w:t>Điều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khoản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thi</w:t>
      </w:r>
      <w:proofErr w:type="spellEnd"/>
      <w:r w:rsidRPr="003D7517">
        <w:rPr>
          <w:szCs w:val="28"/>
        </w:rPr>
        <w:t xml:space="preserve"> </w:t>
      </w:r>
      <w:proofErr w:type="spellStart"/>
      <w:r w:rsidRPr="003D7517">
        <w:rPr>
          <w:szCs w:val="28"/>
        </w:rPr>
        <w:t>hành</w:t>
      </w:r>
      <w:proofErr w:type="spellEnd"/>
      <w:r w:rsidRPr="003D7517">
        <w:rPr>
          <w:szCs w:val="28"/>
        </w:rPr>
        <w:t xml:space="preserve"> (</w:t>
      </w:r>
      <w:proofErr w:type="spellStart"/>
      <w:r w:rsidRPr="003D7517">
        <w:rPr>
          <w:szCs w:val="28"/>
        </w:rPr>
        <w:t>gồm</w:t>
      </w:r>
      <w:proofErr w:type="spellEnd"/>
      <w:r w:rsidRPr="003D7517">
        <w:rPr>
          <w:szCs w:val="28"/>
        </w:rPr>
        <w:t xml:space="preserve"> 2 </w:t>
      </w:r>
      <w:proofErr w:type="spellStart"/>
      <w:r w:rsidRPr="003D7517">
        <w:rPr>
          <w:szCs w:val="28"/>
        </w:rPr>
        <w:t>Điều</w:t>
      </w:r>
      <w:proofErr w:type="spellEnd"/>
      <w:r w:rsidRPr="003D7517">
        <w:rPr>
          <w:szCs w:val="28"/>
        </w:rPr>
        <w:t>)</w:t>
      </w:r>
    </w:p>
    <w:p w:rsidR="005C7A4A" w:rsidRDefault="005C7A4A" w:rsidP="00D41721">
      <w:pPr>
        <w:spacing w:before="60" w:afterLines="60" w:after="144"/>
        <w:ind w:firstLine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 w:rsidR="00396C16">
        <w:t xml:space="preserve"> </w:t>
      </w:r>
      <w:proofErr w:type="spellStart"/>
      <w:r w:rsidR="00396C16">
        <w:t>ngày</w:t>
      </w:r>
      <w:proofErr w:type="spellEnd"/>
      <w:r w:rsidR="00396C16">
        <w:t xml:space="preserve"> </w:t>
      </w:r>
      <w:r w:rsidR="00E74218">
        <w:t xml:space="preserve">29 </w:t>
      </w:r>
      <w:proofErr w:type="spellStart"/>
      <w:r w:rsidR="00A650C0">
        <w:t>tháng</w:t>
      </w:r>
      <w:proofErr w:type="spellEnd"/>
      <w:r w:rsidR="003247FB">
        <w:t xml:space="preserve"> </w:t>
      </w:r>
      <w:r w:rsidR="00E74218">
        <w:t xml:space="preserve">01 </w:t>
      </w:r>
      <w:bookmarkStart w:id="0" w:name="_GoBack"/>
      <w:bookmarkEnd w:id="0"/>
      <w:proofErr w:type="spellStart"/>
      <w:r w:rsidR="00A650C0">
        <w:t>năm</w:t>
      </w:r>
      <w:proofErr w:type="spellEnd"/>
      <w:r w:rsidR="00A650C0">
        <w:t xml:space="preserve"> 202</w:t>
      </w:r>
      <w:r w:rsidR="00A2071E">
        <w:t>6</w:t>
      </w:r>
      <w:r>
        <w:t>./.</w:t>
      </w:r>
    </w:p>
    <w:p w:rsidR="005C7A4A" w:rsidRPr="00D455AE" w:rsidRDefault="005C7A4A" w:rsidP="005F5BA4">
      <w:pPr>
        <w:spacing w:before="120" w:after="360" w:line="240" w:lineRule="auto"/>
        <w:ind w:firstLine="720"/>
        <w:jc w:val="both"/>
        <w:rPr>
          <w:b/>
          <w:szCs w:val="28"/>
        </w:rPr>
      </w:pPr>
      <w:r>
        <w:tab/>
      </w:r>
      <w:r>
        <w:tab/>
      </w:r>
      <w:r>
        <w:tab/>
        <w:t xml:space="preserve">            </w:t>
      </w:r>
      <w:r w:rsidRPr="00D455AE">
        <w:rPr>
          <w:b/>
          <w:szCs w:val="28"/>
        </w:rPr>
        <w:t>NGÂN HÀNG NHÀ NƯỚC VIỆT NAM</w:t>
      </w:r>
    </w:p>
    <w:p w:rsidR="005C7A4A" w:rsidRPr="004D7CAB" w:rsidRDefault="005C7A4A" w:rsidP="005C7A4A">
      <w:pPr>
        <w:pStyle w:val="ListParagraph"/>
        <w:spacing w:before="60" w:after="0" w:line="240" w:lineRule="auto"/>
        <w:ind w:left="1080"/>
        <w:jc w:val="both"/>
      </w:pPr>
    </w:p>
    <w:sectPr w:rsidR="005C7A4A" w:rsidRPr="004D7CAB" w:rsidSect="00733BE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B72A9"/>
    <w:multiLevelType w:val="hybridMultilevel"/>
    <w:tmpl w:val="460CA278"/>
    <w:lvl w:ilvl="0" w:tplc="464411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CC5421"/>
    <w:multiLevelType w:val="hybridMultilevel"/>
    <w:tmpl w:val="17F2FF46"/>
    <w:lvl w:ilvl="0" w:tplc="D9D08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2"/>
    <w:rsid w:val="00045969"/>
    <w:rsid w:val="00062A00"/>
    <w:rsid w:val="0006780F"/>
    <w:rsid w:val="000712C7"/>
    <w:rsid w:val="00084382"/>
    <w:rsid w:val="000844E4"/>
    <w:rsid w:val="00085649"/>
    <w:rsid w:val="000A5A72"/>
    <w:rsid w:val="000B2C2E"/>
    <w:rsid w:val="000C6F76"/>
    <w:rsid w:val="000F5E18"/>
    <w:rsid w:val="001053A4"/>
    <w:rsid w:val="0013154D"/>
    <w:rsid w:val="0015467B"/>
    <w:rsid w:val="00161C3D"/>
    <w:rsid w:val="00192135"/>
    <w:rsid w:val="001B3402"/>
    <w:rsid w:val="001C442A"/>
    <w:rsid w:val="001F3494"/>
    <w:rsid w:val="001F53BD"/>
    <w:rsid w:val="00214724"/>
    <w:rsid w:val="00223667"/>
    <w:rsid w:val="00227DC5"/>
    <w:rsid w:val="00276E62"/>
    <w:rsid w:val="002A5874"/>
    <w:rsid w:val="002A7788"/>
    <w:rsid w:val="002C359D"/>
    <w:rsid w:val="002C598F"/>
    <w:rsid w:val="00302859"/>
    <w:rsid w:val="00314CC9"/>
    <w:rsid w:val="0032325A"/>
    <w:rsid w:val="003247FB"/>
    <w:rsid w:val="00347005"/>
    <w:rsid w:val="003536BB"/>
    <w:rsid w:val="00391B7B"/>
    <w:rsid w:val="00396C16"/>
    <w:rsid w:val="003A6AFA"/>
    <w:rsid w:val="003B3A20"/>
    <w:rsid w:val="003C61C4"/>
    <w:rsid w:val="003D625B"/>
    <w:rsid w:val="003E3801"/>
    <w:rsid w:val="003F31B2"/>
    <w:rsid w:val="003F3A48"/>
    <w:rsid w:val="0040197B"/>
    <w:rsid w:val="0040771B"/>
    <w:rsid w:val="0042781B"/>
    <w:rsid w:val="00450114"/>
    <w:rsid w:val="004622EB"/>
    <w:rsid w:val="004A36A2"/>
    <w:rsid w:val="004B390E"/>
    <w:rsid w:val="004C55A9"/>
    <w:rsid w:val="004D7CAB"/>
    <w:rsid w:val="004F2026"/>
    <w:rsid w:val="004F375C"/>
    <w:rsid w:val="005139CA"/>
    <w:rsid w:val="005212D7"/>
    <w:rsid w:val="00523276"/>
    <w:rsid w:val="00556F49"/>
    <w:rsid w:val="00560B9C"/>
    <w:rsid w:val="00572442"/>
    <w:rsid w:val="005763FD"/>
    <w:rsid w:val="005B37F5"/>
    <w:rsid w:val="005C7A4A"/>
    <w:rsid w:val="005D03B1"/>
    <w:rsid w:val="005F5BA4"/>
    <w:rsid w:val="006025CA"/>
    <w:rsid w:val="00605207"/>
    <w:rsid w:val="006173C9"/>
    <w:rsid w:val="00640555"/>
    <w:rsid w:val="00651DB6"/>
    <w:rsid w:val="00652C9B"/>
    <w:rsid w:val="006636A2"/>
    <w:rsid w:val="006703B6"/>
    <w:rsid w:val="0067339C"/>
    <w:rsid w:val="006A3942"/>
    <w:rsid w:val="006C45A7"/>
    <w:rsid w:val="006D759B"/>
    <w:rsid w:val="006E2D0E"/>
    <w:rsid w:val="007047F8"/>
    <w:rsid w:val="00730C96"/>
    <w:rsid w:val="00733BE0"/>
    <w:rsid w:val="00737CF5"/>
    <w:rsid w:val="00742005"/>
    <w:rsid w:val="007601C3"/>
    <w:rsid w:val="007602DD"/>
    <w:rsid w:val="00764FF7"/>
    <w:rsid w:val="00765547"/>
    <w:rsid w:val="0079357B"/>
    <w:rsid w:val="00793714"/>
    <w:rsid w:val="007C551A"/>
    <w:rsid w:val="007F06EF"/>
    <w:rsid w:val="00801D9E"/>
    <w:rsid w:val="0081429A"/>
    <w:rsid w:val="00822D1F"/>
    <w:rsid w:val="00822FDF"/>
    <w:rsid w:val="008261E3"/>
    <w:rsid w:val="00831951"/>
    <w:rsid w:val="00837C34"/>
    <w:rsid w:val="00846D46"/>
    <w:rsid w:val="00852DBE"/>
    <w:rsid w:val="008542C9"/>
    <w:rsid w:val="00856D28"/>
    <w:rsid w:val="008B65D9"/>
    <w:rsid w:val="008D49CB"/>
    <w:rsid w:val="008F026D"/>
    <w:rsid w:val="00984B14"/>
    <w:rsid w:val="009B5DEF"/>
    <w:rsid w:val="009D5B25"/>
    <w:rsid w:val="00A17400"/>
    <w:rsid w:val="00A2071E"/>
    <w:rsid w:val="00A42703"/>
    <w:rsid w:val="00A4274B"/>
    <w:rsid w:val="00A50AC4"/>
    <w:rsid w:val="00A512C9"/>
    <w:rsid w:val="00A5368B"/>
    <w:rsid w:val="00A557EA"/>
    <w:rsid w:val="00A650C0"/>
    <w:rsid w:val="00AA4051"/>
    <w:rsid w:val="00AB4D6A"/>
    <w:rsid w:val="00AB64FB"/>
    <w:rsid w:val="00AC4BB8"/>
    <w:rsid w:val="00AF29F3"/>
    <w:rsid w:val="00AF33D4"/>
    <w:rsid w:val="00AF7FB9"/>
    <w:rsid w:val="00B03911"/>
    <w:rsid w:val="00B11575"/>
    <w:rsid w:val="00BA5729"/>
    <w:rsid w:val="00BB07F0"/>
    <w:rsid w:val="00BB2F80"/>
    <w:rsid w:val="00C01BA8"/>
    <w:rsid w:val="00C06BB3"/>
    <w:rsid w:val="00C27C15"/>
    <w:rsid w:val="00C3566E"/>
    <w:rsid w:val="00C35BFC"/>
    <w:rsid w:val="00C54B8F"/>
    <w:rsid w:val="00C63106"/>
    <w:rsid w:val="00C73D0E"/>
    <w:rsid w:val="00C9312B"/>
    <w:rsid w:val="00CB56CB"/>
    <w:rsid w:val="00CE7723"/>
    <w:rsid w:val="00CF78C2"/>
    <w:rsid w:val="00D0326D"/>
    <w:rsid w:val="00D25637"/>
    <w:rsid w:val="00D256ED"/>
    <w:rsid w:val="00D410AE"/>
    <w:rsid w:val="00D41721"/>
    <w:rsid w:val="00D455AE"/>
    <w:rsid w:val="00D52F22"/>
    <w:rsid w:val="00D6557C"/>
    <w:rsid w:val="00D95ADF"/>
    <w:rsid w:val="00D96152"/>
    <w:rsid w:val="00DA64E6"/>
    <w:rsid w:val="00DB5A4C"/>
    <w:rsid w:val="00DC056B"/>
    <w:rsid w:val="00DE67C6"/>
    <w:rsid w:val="00E07EB9"/>
    <w:rsid w:val="00E21CF6"/>
    <w:rsid w:val="00E31209"/>
    <w:rsid w:val="00E3587C"/>
    <w:rsid w:val="00E74218"/>
    <w:rsid w:val="00E819C8"/>
    <w:rsid w:val="00E82E4C"/>
    <w:rsid w:val="00E84AF6"/>
    <w:rsid w:val="00E95F57"/>
    <w:rsid w:val="00EA0E13"/>
    <w:rsid w:val="00EA798A"/>
    <w:rsid w:val="00ED19C2"/>
    <w:rsid w:val="00F11B4A"/>
    <w:rsid w:val="00F36237"/>
    <w:rsid w:val="00F87F6E"/>
    <w:rsid w:val="00F96685"/>
    <w:rsid w:val="00FD0713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C23C9-D0ED-4D76-B909-DD5D78D5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A4A"/>
    <w:pPr>
      <w:ind w:left="720"/>
      <w:contextualSpacing/>
    </w:pPr>
  </w:style>
  <w:style w:type="paragraph" w:styleId="NormalWeb">
    <w:name w:val="Normal (Web)"/>
    <w:basedOn w:val="Normal"/>
    <w:uiPriority w:val="99"/>
    <w:rsid w:val="008B65D9"/>
    <w:pPr>
      <w:spacing w:before="100" w:beforeAutospacing="1" w:after="100" w:afterAutospacing="1" w:line="240" w:lineRule="auto"/>
    </w:pPr>
    <w:rPr>
      <w:rFonts w:eastAsia="MS Mincho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BF98-EA05-4012-BC38-7284E8AF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6601D5-FC5D-44E5-BF53-F9B16CD797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6DD66-D5EC-442A-BEA0-E1E63F9738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BE131-C480-45F7-8F9D-0D2389DA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nhiha</dc:creator>
  <cp:lastModifiedBy>hp</cp:lastModifiedBy>
  <cp:revision>9</cp:revision>
  <cp:lastPrinted>2025-12-09T23:35:00Z</cp:lastPrinted>
  <dcterms:created xsi:type="dcterms:W3CDTF">2025-12-09T23:25:00Z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