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60C" w:rsidRPr="00B0360C" w:rsidRDefault="00B0360C" w:rsidP="00B0360C">
      <w:pPr>
        <w:numPr>
          <w:ilvl w:val="0"/>
          <w:numId w:val="1"/>
        </w:numPr>
        <w:tabs>
          <w:tab w:val="left" w:pos="567"/>
          <w:tab w:val="left" w:pos="1134"/>
        </w:tabs>
        <w:spacing w:before="120" w:after="0" w:line="26" w:lineRule="atLeast"/>
        <w:ind w:left="1134" w:hanging="843"/>
        <w:jc w:val="both"/>
        <w:rPr>
          <w:rFonts w:asciiTheme="minorBidi" w:hAnsiTheme="minorBidi"/>
          <w:b/>
          <w:sz w:val="20"/>
          <w:szCs w:val="20"/>
          <w:lang w:val="pl-PL"/>
        </w:rPr>
      </w:pPr>
      <w:r w:rsidRPr="00B0360C">
        <w:rPr>
          <w:rFonts w:asciiTheme="minorBidi" w:hAnsiTheme="minorBidi"/>
          <w:b/>
          <w:sz w:val="20"/>
          <w:szCs w:val="20"/>
          <w:lang w:val="pl-PL"/>
        </w:rPr>
        <w:t>Hợp tác với NHTW Nhật Bản</w:t>
      </w:r>
    </w:p>
    <w:p w:rsidR="00B0360C" w:rsidRPr="00B0360C" w:rsidRDefault="00B0360C" w:rsidP="00B0360C">
      <w:pPr>
        <w:spacing w:before="120" w:after="0" w:line="26" w:lineRule="atLeast"/>
        <w:ind w:firstLine="433"/>
        <w:jc w:val="both"/>
        <w:rPr>
          <w:rFonts w:asciiTheme="minorBidi" w:hAnsiTheme="minorBidi"/>
          <w:sz w:val="20"/>
          <w:szCs w:val="20"/>
          <w:lang w:val="pl-PL"/>
        </w:rPr>
      </w:pPr>
    </w:p>
    <w:p w:rsidR="00B0360C" w:rsidRPr="00B0360C" w:rsidRDefault="00B0360C" w:rsidP="00B0360C">
      <w:pPr>
        <w:spacing w:before="120" w:after="0" w:line="26" w:lineRule="atLeast"/>
        <w:ind w:firstLine="433"/>
        <w:jc w:val="both"/>
        <w:rPr>
          <w:rFonts w:asciiTheme="minorBidi" w:hAnsiTheme="minorBidi"/>
          <w:sz w:val="20"/>
          <w:szCs w:val="20"/>
          <w:lang w:val="pl-PL"/>
        </w:rPr>
      </w:pPr>
      <w:r w:rsidRPr="00B0360C">
        <w:rPr>
          <w:rFonts w:asciiTheme="minorBidi" w:hAnsiTheme="minorBidi"/>
          <w:sz w:val="20"/>
          <w:szCs w:val="20"/>
          <w:lang w:val="pl-PL"/>
        </w:rPr>
        <w:t>NHNN và NHTW Nhật Bản luôn duy trì mối liên hệ thường xuyên và quan hệ hợp tác tích cực. Hai bên đã tiến hành các cuộc gặp cấp cao cũng như cấp kỹ thuật nhằm trao đổi, cập nhật thông tin và chia sẻ kinh nghiệm hoạch định chính sách và công tác quản lý lĩnh vực tiền tệ ngân hàng. Trên cơ sở nhu cầu hỗ trợ của NHNN, NHTW Nhật Bản đã cử các cán bộ, chuyên gia cao cấp thực hiện các dự án hỗ trợ kỹ thuật của Nhật Bản cho NHNN (thông qua Cơ quan Hợp tác quốc tế Nhật Bản – JICA).</w:t>
      </w:r>
    </w:p>
    <w:p w:rsidR="00B0360C" w:rsidRPr="00B0360C" w:rsidRDefault="00B0360C" w:rsidP="00B0360C">
      <w:pPr>
        <w:spacing w:before="120" w:after="0" w:line="26" w:lineRule="atLeast"/>
        <w:ind w:firstLine="433"/>
        <w:jc w:val="both"/>
        <w:rPr>
          <w:rFonts w:asciiTheme="minorBidi" w:hAnsiTheme="minorBidi"/>
          <w:sz w:val="20"/>
          <w:szCs w:val="20"/>
          <w:lang w:val="pl-PL"/>
        </w:rPr>
      </w:pPr>
    </w:p>
    <w:p w:rsidR="00B0360C" w:rsidRPr="00B0360C" w:rsidRDefault="00B0360C" w:rsidP="00B0360C">
      <w:pPr>
        <w:numPr>
          <w:ilvl w:val="0"/>
          <w:numId w:val="1"/>
        </w:numPr>
        <w:tabs>
          <w:tab w:val="left" w:pos="575"/>
          <w:tab w:val="left" w:pos="1134"/>
        </w:tabs>
        <w:spacing w:before="120" w:after="0" w:line="26" w:lineRule="atLeast"/>
        <w:ind w:left="1134" w:hanging="843"/>
        <w:jc w:val="both"/>
        <w:rPr>
          <w:rFonts w:asciiTheme="minorBidi" w:hAnsiTheme="minorBidi"/>
          <w:b/>
          <w:sz w:val="20"/>
          <w:szCs w:val="20"/>
          <w:lang w:val="pl-PL"/>
        </w:rPr>
      </w:pPr>
      <w:r w:rsidRPr="00B0360C">
        <w:rPr>
          <w:rFonts w:asciiTheme="minorBidi" w:hAnsiTheme="minorBidi"/>
          <w:b/>
          <w:sz w:val="20"/>
          <w:szCs w:val="20"/>
          <w:lang w:val="pl-PL"/>
        </w:rPr>
        <w:t>Hợp tác với Cơ quan giám sát tài chính Nhật Bản (FSA)</w:t>
      </w:r>
    </w:p>
    <w:p w:rsidR="00B0360C" w:rsidRPr="00B0360C" w:rsidRDefault="00B0360C" w:rsidP="00B0360C">
      <w:pPr>
        <w:spacing w:before="120" w:after="0" w:line="26" w:lineRule="atLeast"/>
        <w:ind w:firstLine="433"/>
        <w:jc w:val="both"/>
        <w:rPr>
          <w:rFonts w:asciiTheme="minorBidi" w:hAnsiTheme="minorBidi"/>
          <w:sz w:val="20"/>
          <w:szCs w:val="20"/>
          <w:lang w:val="pl-PL"/>
        </w:rPr>
      </w:pPr>
    </w:p>
    <w:p w:rsidR="00B0360C" w:rsidRPr="00B0360C" w:rsidRDefault="00B0360C" w:rsidP="00B0360C">
      <w:pPr>
        <w:spacing w:before="120" w:after="0" w:line="26" w:lineRule="atLeast"/>
        <w:ind w:firstLine="433"/>
        <w:jc w:val="both"/>
        <w:rPr>
          <w:rFonts w:asciiTheme="minorBidi" w:hAnsiTheme="minorBidi"/>
          <w:spacing w:val="-2"/>
          <w:sz w:val="20"/>
          <w:szCs w:val="20"/>
          <w:lang w:val="pl-PL"/>
        </w:rPr>
      </w:pPr>
      <w:r w:rsidRPr="00B0360C">
        <w:rPr>
          <w:rFonts w:asciiTheme="minorBidi" w:hAnsiTheme="minorBidi"/>
          <w:spacing w:val="-2"/>
          <w:sz w:val="20"/>
          <w:szCs w:val="20"/>
          <w:lang w:val="pl-PL"/>
        </w:rPr>
        <w:t xml:space="preserve">Ngày 7/8/2008, NHNN và FSA đã ký Thư trao đổi thông tin thanh tra giám sát ngân hàng nhằm tạo điều kiện cho việc cấp phép cho các ngân hàng Nhật Bản hoạt động tại Việt Nam và tăng cường hiệu quả giám sát hoạt động của các tổ chức tín dụng của 2 nước có hiện diện tại nước kia.  </w:t>
      </w:r>
    </w:p>
    <w:p w:rsidR="00B0360C" w:rsidRPr="00B0360C" w:rsidRDefault="00B0360C" w:rsidP="00B0360C">
      <w:pPr>
        <w:spacing w:before="120" w:after="0" w:line="26" w:lineRule="atLeast"/>
        <w:ind w:firstLine="433"/>
        <w:jc w:val="both"/>
        <w:rPr>
          <w:rFonts w:asciiTheme="minorBidi" w:hAnsiTheme="minorBidi"/>
          <w:sz w:val="20"/>
          <w:szCs w:val="20"/>
          <w:lang w:val="pl-PL"/>
        </w:rPr>
      </w:pPr>
    </w:p>
    <w:p w:rsidR="00B0360C" w:rsidRPr="00B0360C" w:rsidRDefault="00B0360C" w:rsidP="00B0360C">
      <w:pPr>
        <w:tabs>
          <w:tab w:val="left" w:pos="0"/>
        </w:tabs>
        <w:spacing w:before="120" w:after="0" w:line="26" w:lineRule="atLeast"/>
        <w:ind w:firstLine="433"/>
        <w:jc w:val="both"/>
        <w:rPr>
          <w:rFonts w:asciiTheme="minorBidi" w:hAnsiTheme="minorBidi"/>
          <w:sz w:val="20"/>
          <w:szCs w:val="20"/>
          <w:lang w:val="pl-PL"/>
        </w:rPr>
      </w:pPr>
      <w:r w:rsidRPr="00B0360C">
        <w:rPr>
          <w:rFonts w:asciiTheme="minorBidi" w:hAnsiTheme="minorBidi"/>
          <w:sz w:val="20"/>
          <w:szCs w:val="20"/>
          <w:lang w:val="pl-PL"/>
        </w:rPr>
        <w:t xml:space="preserve">Ngày 06/6/2014, NHNN và FSA đã ký Thư trao đổi về hợp tác tạo khuôn khổ cho các hoạt động hợp tác và hỗ trợ của FSA cho NHNN trong các lĩnh vực thế mạnh của FSA như thanh tra, giám sát ngân hàng, phát triển cơ sở hạ tầng tài chính như quản lý hệ thống thanh toán, v.v.; hình thức hỗ trợ là trao đổi cán bộ và thực tập, tổ chức các chương trình đào tạo, hội nghị và diễn đàn tại Nhật Bản và Việt Nam. </w:t>
      </w:r>
    </w:p>
    <w:p w:rsidR="00B0360C" w:rsidRPr="00B0360C" w:rsidRDefault="00B0360C" w:rsidP="00B0360C">
      <w:pPr>
        <w:tabs>
          <w:tab w:val="left" w:pos="0"/>
          <w:tab w:val="left" w:pos="1080"/>
        </w:tabs>
        <w:spacing w:before="120" w:after="0" w:line="26" w:lineRule="atLeast"/>
        <w:ind w:firstLine="433"/>
        <w:jc w:val="both"/>
        <w:rPr>
          <w:rFonts w:asciiTheme="minorBidi" w:hAnsiTheme="minorBidi"/>
          <w:sz w:val="20"/>
          <w:szCs w:val="20"/>
          <w:lang w:val="pl-PL"/>
        </w:rPr>
      </w:pPr>
      <w:r w:rsidRPr="00B0360C">
        <w:rPr>
          <w:rFonts w:asciiTheme="minorBidi" w:hAnsiTheme="minorBidi"/>
          <w:sz w:val="20"/>
          <w:szCs w:val="20"/>
          <w:lang w:val="pl-PL"/>
        </w:rPr>
        <w:tab/>
      </w:r>
    </w:p>
    <w:p w:rsidR="00B0360C" w:rsidRPr="00B0360C" w:rsidRDefault="00B0360C" w:rsidP="00B0360C">
      <w:pPr>
        <w:tabs>
          <w:tab w:val="left" w:pos="0"/>
        </w:tabs>
        <w:spacing w:before="120" w:after="0" w:line="26" w:lineRule="atLeast"/>
        <w:ind w:firstLine="433"/>
        <w:jc w:val="both"/>
        <w:rPr>
          <w:rFonts w:asciiTheme="minorBidi" w:hAnsiTheme="minorBidi"/>
          <w:sz w:val="20"/>
          <w:szCs w:val="20"/>
          <w:lang w:val="pl-PL"/>
        </w:rPr>
      </w:pPr>
      <w:r w:rsidRPr="00B0360C">
        <w:rPr>
          <w:rFonts w:asciiTheme="minorBidi" w:hAnsiTheme="minorBidi"/>
          <w:sz w:val="20"/>
          <w:szCs w:val="20"/>
          <w:lang w:val="pl-PL"/>
        </w:rPr>
        <w:t xml:space="preserve">Ngoài các hoạt động hợp tác nêu trên, FSA còn tham gia hỗ trợ tăng cường năng lực thanh tra, giám sát cho NHNN thông qua các dự án hỗ trợ kỹ thuật của JICA dành cho NHNN bằng việc cử chuyên gia dài hạn tham gia vào các dự án nêu trên. </w:t>
      </w:r>
    </w:p>
    <w:p w:rsidR="00B0360C" w:rsidRPr="00B0360C" w:rsidRDefault="00B0360C" w:rsidP="00B0360C">
      <w:pPr>
        <w:tabs>
          <w:tab w:val="left" w:pos="0"/>
        </w:tabs>
        <w:spacing w:before="120" w:after="0" w:line="26" w:lineRule="atLeast"/>
        <w:ind w:firstLine="433"/>
        <w:jc w:val="both"/>
        <w:rPr>
          <w:rFonts w:asciiTheme="minorBidi" w:hAnsiTheme="minorBidi"/>
          <w:sz w:val="20"/>
          <w:szCs w:val="20"/>
          <w:lang w:val="pl-PL"/>
        </w:rPr>
      </w:pPr>
    </w:p>
    <w:p w:rsidR="00B0360C" w:rsidRPr="00B0360C" w:rsidRDefault="00B0360C" w:rsidP="00B0360C">
      <w:pPr>
        <w:numPr>
          <w:ilvl w:val="0"/>
          <w:numId w:val="1"/>
        </w:numPr>
        <w:tabs>
          <w:tab w:val="left" w:pos="567"/>
          <w:tab w:val="left" w:pos="1134"/>
        </w:tabs>
        <w:spacing w:before="120" w:after="0" w:line="26" w:lineRule="atLeast"/>
        <w:ind w:left="1134" w:hanging="843"/>
        <w:jc w:val="both"/>
        <w:rPr>
          <w:rFonts w:asciiTheme="minorBidi" w:hAnsiTheme="minorBidi"/>
          <w:b/>
          <w:sz w:val="20"/>
          <w:szCs w:val="20"/>
          <w:lang w:val="pl-PL"/>
        </w:rPr>
      </w:pPr>
      <w:bookmarkStart w:id="0" w:name="_GoBack"/>
      <w:r w:rsidRPr="00B0360C">
        <w:rPr>
          <w:rFonts w:asciiTheme="minorBidi" w:hAnsiTheme="minorBidi"/>
          <w:b/>
          <w:sz w:val="20"/>
          <w:szCs w:val="20"/>
          <w:lang w:val="pl-PL"/>
        </w:rPr>
        <w:t>Các chương trình/dự án hợp tác với Nhật Bản</w:t>
      </w:r>
      <w:bookmarkEnd w:id="0"/>
    </w:p>
    <w:p w:rsidR="00B0360C" w:rsidRPr="00B0360C" w:rsidRDefault="00B0360C" w:rsidP="00B0360C">
      <w:pPr>
        <w:tabs>
          <w:tab w:val="left" w:pos="567"/>
          <w:tab w:val="left" w:pos="1134"/>
        </w:tabs>
        <w:spacing w:before="120" w:after="0" w:line="26" w:lineRule="atLeast"/>
        <w:ind w:left="1134"/>
        <w:jc w:val="both"/>
        <w:rPr>
          <w:rFonts w:asciiTheme="minorBidi" w:hAnsiTheme="minorBidi"/>
          <w:b/>
          <w:sz w:val="20"/>
          <w:szCs w:val="20"/>
          <w:lang w:val="pl-PL"/>
        </w:rPr>
      </w:pPr>
    </w:p>
    <w:p w:rsidR="00B0360C" w:rsidRPr="00B0360C" w:rsidRDefault="00B0360C" w:rsidP="00B0360C">
      <w:pPr>
        <w:spacing w:before="120" w:after="0" w:line="26" w:lineRule="atLeast"/>
        <w:ind w:firstLine="433"/>
        <w:jc w:val="both"/>
        <w:rPr>
          <w:rFonts w:asciiTheme="minorBidi" w:eastAsia="MS PMincho" w:hAnsiTheme="minorBidi"/>
          <w:sz w:val="20"/>
          <w:szCs w:val="20"/>
        </w:rPr>
      </w:pPr>
      <w:proofErr w:type="spellStart"/>
      <w:r w:rsidRPr="00B0360C">
        <w:rPr>
          <w:rFonts w:asciiTheme="minorBidi" w:hAnsiTheme="minorBidi"/>
          <w:i/>
          <w:sz w:val="20"/>
          <w:szCs w:val="20"/>
        </w:rPr>
        <w:t>Dự</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án</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Hỗ</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trợ</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tái</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cơ</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cấu</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ngân</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hàng</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Việt</w:t>
      </w:r>
      <w:proofErr w:type="spellEnd"/>
      <w:r w:rsidRPr="00B0360C">
        <w:rPr>
          <w:rFonts w:asciiTheme="minorBidi" w:hAnsiTheme="minorBidi"/>
          <w:i/>
          <w:sz w:val="20"/>
          <w:szCs w:val="20"/>
        </w:rPr>
        <w:t xml:space="preserve"> Nam:</w:t>
      </w:r>
      <w:r w:rsidRPr="00B0360C">
        <w:rPr>
          <w:rFonts w:asciiTheme="minorBidi" w:hAnsiTheme="minorBidi"/>
          <w:sz w:val="20"/>
          <w:szCs w:val="20"/>
        </w:rPr>
        <w:t xml:space="preserve"> </w:t>
      </w:r>
      <w:proofErr w:type="spellStart"/>
      <w:r w:rsidRPr="00B0360C">
        <w:rPr>
          <w:rFonts w:asciiTheme="minorBidi" w:hAnsiTheme="minorBidi"/>
          <w:sz w:val="20"/>
          <w:szCs w:val="20"/>
        </w:rPr>
        <w:t>Dự</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án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được</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thực</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hiện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từ</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tháng</w:t>
      </w:r>
      <w:proofErr w:type="spellEnd"/>
      <w:r w:rsidRPr="00B0360C">
        <w:rPr>
          <w:rFonts w:asciiTheme="minorBidi" w:hAnsiTheme="minorBidi"/>
          <w:sz w:val="20"/>
          <w:szCs w:val="20"/>
        </w:rPr>
        <w:t xml:space="preserve"> 3/2014 </w:t>
      </w:r>
      <w:proofErr w:type="spellStart"/>
      <w:r w:rsidRPr="00B0360C">
        <w:rPr>
          <w:rFonts w:asciiTheme="minorBidi" w:hAnsiTheme="minorBidi"/>
          <w:sz w:val="20"/>
          <w:szCs w:val="20"/>
        </w:rPr>
        <w:t>và</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dự</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kiến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trong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vòng</w:t>
      </w:r>
      <w:proofErr w:type="spellEnd"/>
      <w:r w:rsidRPr="00B0360C">
        <w:rPr>
          <w:rFonts w:asciiTheme="minorBidi" w:hAnsiTheme="minorBidi"/>
          <w:sz w:val="20"/>
          <w:szCs w:val="20"/>
        </w:rPr>
        <w:t xml:space="preserve"> 3 </w:t>
      </w:r>
      <w:proofErr w:type="spellStart"/>
      <w:r w:rsidRPr="00B0360C">
        <w:rPr>
          <w:rFonts w:asciiTheme="minorBidi" w:hAnsiTheme="minorBidi"/>
          <w:sz w:val="20"/>
          <w:szCs w:val="20"/>
        </w:rPr>
        <w:t>năm</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với</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m</w:t>
      </w:r>
      <w:r w:rsidRPr="00B0360C">
        <w:rPr>
          <w:rFonts w:asciiTheme="minorBidi" w:eastAsia="MS PMincho" w:hAnsiTheme="minorBidi"/>
          <w:sz w:val="20"/>
          <w:szCs w:val="20"/>
        </w:rPr>
        <w:t>ục</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tiêu</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tổng</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quát</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là</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tăng</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cường</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sự</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ổn</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định</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của</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hệ</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thống</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ngân</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hàng</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Việt</w:t>
      </w:r>
      <w:proofErr w:type="spellEnd"/>
      <w:r w:rsidRPr="00B0360C">
        <w:rPr>
          <w:rFonts w:asciiTheme="minorBidi" w:eastAsia="MS PMincho" w:hAnsiTheme="minorBidi"/>
          <w:sz w:val="20"/>
          <w:szCs w:val="20"/>
        </w:rPr>
        <w:t xml:space="preserve"> Nam </w:t>
      </w:r>
      <w:proofErr w:type="spellStart"/>
      <w:r w:rsidRPr="00B0360C">
        <w:rPr>
          <w:rFonts w:asciiTheme="minorBidi" w:eastAsia="MS PMincho" w:hAnsiTheme="minorBidi"/>
          <w:sz w:val="20"/>
          <w:szCs w:val="20"/>
        </w:rPr>
        <w:t>và</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tăng</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cường</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vai</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trò</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là</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cơ</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quan</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quản</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lý</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ngân</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hàng</w:t>
      </w:r>
      <w:proofErr w:type="spellEnd"/>
      <w:r w:rsidRPr="00B0360C">
        <w:rPr>
          <w:rFonts w:asciiTheme="minorBidi" w:eastAsia="MS PMincho" w:hAnsiTheme="minorBidi"/>
          <w:sz w:val="20"/>
          <w:szCs w:val="20"/>
        </w:rPr>
        <w:t xml:space="preserve"> </w:t>
      </w:r>
      <w:proofErr w:type="spellStart"/>
      <w:r w:rsidRPr="00B0360C">
        <w:rPr>
          <w:rFonts w:asciiTheme="minorBidi" w:eastAsia="MS PMincho" w:hAnsiTheme="minorBidi"/>
          <w:sz w:val="20"/>
          <w:szCs w:val="20"/>
        </w:rPr>
        <w:t>của</w:t>
      </w:r>
      <w:proofErr w:type="spellEnd"/>
      <w:r w:rsidRPr="00B0360C">
        <w:rPr>
          <w:rFonts w:asciiTheme="minorBidi" w:eastAsia="MS PMincho" w:hAnsiTheme="minorBidi"/>
          <w:sz w:val="20"/>
          <w:szCs w:val="20"/>
        </w:rPr>
        <w:t xml:space="preserve"> NHNN</w:t>
      </w:r>
    </w:p>
    <w:p w:rsidR="00B0360C" w:rsidRPr="00B0360C" w:rsidRDefault="00B0360C" w:rsidP="00B0360C">
      <w:pPr>
        <w:spacing w:before="120" w:after="0" w:line="26" w:lineRule="atLeast"/>
        <w:ind w:firstLine="433"/>
        <w:jc w:val="both"/>
        <w:rPr>
          <w:rFonts w:asciiTheme="minorBidi" w:eastAsia="MS PMincho" w:hAnsiTheme="minorBidi"/>
          <w:sz w:val="20"/>
          <w:szCs w:val="20"/>
        </w:rPr>
      </w:pPr>
    </w:p>
    <w:p w:rsidR="00B0360C" w:rsidRPr="00B0360C" w:rsidRDefault="00B0360C" w:rsidP="00B0360C">
      <w:pPr>
        <w:spacing w:before="120" w:after="0" w:line="26" w:lineRule="atLeast"/>
        <w:ind w:firstLine="433"/>
        <w:jc w:val="both"/>
        <w:rPr>
          <w:rFonts w:asciiTheme="minorBidi" w:hAnsiTheme="minorBidi"/>
          <w:sz w:val="20"/>
          <w:szCs w:val="20"/>
        </w:rPr>
      </w:pPr>
      <w:proofErr w:type="spellStart"/>
      <w:r w:rsidRPr="00B0360C">
        <w:rPr>
          <w:rFonts w:asciiTheme="minorBidi" w:hAnsiTheme="minorBidi"/>
          <w:i/>
          <w:sz w:val="20"/>
          <w:szCs w:val="20"/>
        </w:rPr>
        <w:t>Dự</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án</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Tăng</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cường</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năng</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lực</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của</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Ngân</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hàng</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Nhà</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nước</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trong</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lĩnh</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vực</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sản</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xuất</w:t>
      </w:r>
      <w:proofErr w:type="spellEnd"/>
      <w:r w:rsidRPr="00B0360C">
        <w:rPr>
          <w:rFonts w:asciiTheme="minorBidi" w:hAnsiTheme="minorBidi"/>
          <w:i/>
          <w:sz w:val="20"/>
          <w:szCs w:val="20"/>
        </w:rPr>
        <w:t xml:space="preserve"> </w:t>
      </w:r>
      <w:proofErr w:type="spellStart"/>
      <w:r w:rsidRPr="00B0360C">
        <w:rPr>
          <w:rFonts w:asciiTheme="minorBidi" w:hAnsiTheme="minorBidi"/>
          <w:i/>
          <w:sz w:val="20"/>
          <w:szCs w:val="20"/>
        </w:rPr>
        <w:t>mực</w:t>
      </w:r>
      <w:proofErr w:type="spellEnd"/>
      <w:r w:rsidRPr="00B0360C">
        <w:rPr>
          <w:rFonts w:asciiTheme="minorBidi" w:hAnsiTheme="minorBidi"/>
          <w:i/>
          <w:sz w:val="20"/>
          <w:szCs w:val="20"/>
        </w:rPr>
        <w:t xml:space="preserve"> in </w:t>
      </w:r>
      <w:proofErr w:type="spellStart"/>
      <w:r w:rsidRPr="00B0360C">
        <w:rPr>
          <w:rFonts w:asciiTheme="minorBidi" w:hAnsiTheme="minorBidi"/>
          <w:i/>
          <w:sz w:val="20"/>
          <w:szCs w:val="20"/>
        </w:rPr>
        <w:t>tiền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Thời</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gian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thực</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hiện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dự</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kiến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từ</w:t>
      </w:r>
      <w:proofErr w:type="spellEnd"/>
      <w:r w:rsidRPr="00B0360C">
        <w:rPr>
          <w:rFonts w:asciiTheme="minorBidi" w:hAnsiTheme="minorBidi"/>
          <w:sz w:val="20"/>
          <w:szCs w:val="20"/>
        </w:rPr>
        <w:t xml:space="preserve"> 11/2014-2017 </w:t>
      </w:r>
      <w:proofErr w:type="spellStart"/>
      <w:r w:rsidRPr="00B0360C">
        <w:rPr>
          <w:rFonts w:asciiTheme="minorBidi" w:hAnsiTheme="minorBidi"/>
          <w:sz w:val="20"/>
          <w:szCs w:val="20"/>
        </w:rPr>
        <w:t>với</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mục</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tiêu</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tổng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quát</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là</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nâng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cao</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năng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lực</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của</w:t>
      </w:r>
      <w:proofErr w:type="spellEnd"/>
      <w:r w:rsidRPr="00B0360C">
        <w:rPr>
          <w:rFonts w:asciiTheme="minorBidi" w:hAnsiTheme="minorBidi"/>
          <w:sz w:val="20"/>
          <w:szCs w:val="20"/>
        </w:rPr>
        <w:t xml:space="preserve"> NHNN </w:t>
      </w:r>
      <w:proofErr w:type="spellStart"/>
      <w:r w:rsidRPr="00B0360C">
        <w:rPr>
          <w:rFonts w:asciiTheme="minorBidi" w:hAnsiTheme="minorBidi"/>
          <w:sz w:val="20"/>
          <w:szCs w:val="20"/>
        </w:rPr>
        <w:t>trong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lĩnh</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vực</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sản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xuất</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mực</w:t>
      </w:r>
      <w:proofErr w:type="spellEnd"/>
      <w:r w:rsidRPr="00B0360C">
        <w:rPr>
          <w:rFonts w:asciiTheme="minorBidi" w:hAnsiTheme="minorBidi"/>
          <w:sz w:val="20"/>
          <w:szCs w:val="20"/>
        </w:rPr>
        <w:t xml:space="preserve"> in </w:t>
      </w:r>
      <w:proofErr w:type="spellStart"/>
      <w:r w:rsidRPr="00B0360C">
        <w:rPr>
          <w:rFonts w:asciiTheme="minorBidi" w:hAnsiTheme="minorBidi"/>
          <w:sz w:val="20"/>
          <w:szCs w:val="20"/>
        </w:rPr>
        <w:t>tiền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trên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cơ</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sở</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kinh</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nghiệm</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của</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Cục</w:t>
      </w:r>
      <w:proofErr w:type="spellEnd"/>
      <w:r w:rsidRPr="00B0360C">
        <w:rPr>
          <w:rFonts w:asciiTheme="minorBidi" w:hAnsiTheme="minorBidi"/>
          <w:sz w:val="20"/>
          <w:szCs w:val="20"/>
        </w:rPr>
        <w:t xml:space="preserve"> In </w:t>
      </w:r>
      <w:proofErr w:type="spellStart"/>
      <w:r w:rsidRPr="00B0360C">
        <w:rPr>
          <w:rFonts w:asciiTheme="minorBidi" w:hAnsiTheme="minorBidi"/>
          <w:sz w:val="20"/>
          <w:szCs w:val="20"/>
        </w:rPr>
        <w:t>tiền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Nhật</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Bản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làm</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nền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tảng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để</w:t>
      </w:r>
      <w:proofErr w:type="spellEnd"/>
      <w:r w:rsidRPr="00B0360C">
        <w:rPr>
          <w:rFonts w:asciiTheme="minorBidi" w:hAnsiTheme="minorBidi"/>
          <w:sz w:val="20"/>
          <w:szCs w:val="20"/>
        </w:rPr>
        <w:t xml:space="preserve"> NHNN </w:t>
      </w:r>
      <w:proofErr w:type="spellStart"/>
      <w:r w:rsidRPr="00B0360C">
        <w:rPr>
          <w:rFonts w:asciiTheme="minorBidi" w:hAnsiTheme="minorBidi"/>
          <w:sz w:val="20"/>
          <w:szCs w:val="20"/>
        </w:rPr>
        <w:t>đầu</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tư</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nghiên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cứu</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phát</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triển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công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nghệ</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đầu</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tư</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cơ</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sở</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vật</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chất</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tiến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tới</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làm</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chủ</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được</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công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nghệ</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và</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tự</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sản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xuất</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được</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mực</w:t>
      </w:r>
      <w:proofErr w:type="spellEnd"/>
      <w:r w:rsidRPr="00B0360C">
        <w:rPr>
          <w:rFonts w:asciiTheme="minorBidi" w:hAnsiTheme="minorBidi"/>
          <w:sz w:val="20"/>
          <w:szCs w:val="20"/>
        </w:rPr>
        <w:t xml:space="preserve"> in </w:t>
      </w:r>
      <w:proofErr w:type="spellStart"/>
      <w:r w:rsidRPr="00B0360C">
        <w:rPr>
          <w:rFonts w:asciiTheme="minorBidi" w:hAnsiTheme="minorBidi"/>
          <w:sz w:val="20"/>
          <w:szCs w:val="20"/>
        </w:rPr>
        <w:t>tiền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phù</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hợp</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với</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công</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nghệ</w:t>
      </w:r>
      <w:proofErr w:type="spellEnd"/>
      <w:r w:rsidRPr="00B0360C">
        <w:rPr>
          <w:rFonts w:asciiTheme="minorBidi" w:hAnsiTheme="minorBidi"/>
          <w:sz w:val="20"/>
          <w:szCs w:val="20"/>
        </w:rPr>
        <w:t xml:space="preserve"> in </w:t>
      </w:r>
      <w:proofErr w:type="spellStart"/>
      <w:r w:rsidRPr="00B0360C">
        <w:rPr>
          <w:rFonts w:asciiTheme="minorBidi" w:hAnsiTheme="minorBidi"/>
          <w:sz w:val="20"/>
          <w:szCs w:val="20"/>
        </w:rPr>
        <w:t>tiền</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của</w:t>
      </w:r>
      <w:proofErr w:type="spellEnd"/>
      <w:r w:rsidRPr="00B0360C">
        <w:rPr>
          <w:rFonts w:asciiTheme="minorBidi" w:hAnsiTheme="minorBidi"/>
          <w:sz w:val="20"/>
          <w:szCs w:val="20"/>
        </w:rPr>
        <w:t xml:space="preserve"> </w:t>
      </w:r>
      <w:proofErr w:type="spellStart"/>
      <w:r w:rsidRPr="00B0360C">
        <w:rPr>
          <w:rFonts w:asciiTheme="minorBidi" w:hAnsiTheme="minorBidi"/>
          <w:sz w:val="20"/>
          <w:szCs w:val="20"/>
        </w:rPr>
        <w:t>Việt</w:t>
      </w:r>
      <w:proofErr w:type="spellEnd"/>
      <w:r w:rsidRPr="00B0360C">
        <w:rPr>
          <w:rFonts w:asciiTheme="minorBidi" w:hAnsiTheme="minorBidi"/>
          <w:sz w:val="20"/>
          <w:szCs w:val="20"/>
        </w:rPr>
        <w:t xml:space="preserve"> Nam</w:t>
      </w:r>
    </w:p>
    <w:p w:rsidR="00B0360C" w:rsidRPr="00B0360C" w:rsidRDefault="00B0360C" w:rsidP="00B0360C">
      <w:pPr>
        <w:spacing w:before="120" w:after="0" w:line="26" w:lineRule="atLeast"/>
        <w:ind w:firstLine="433"/>
        <w:jc w:val="both"/>
        <w:rPr>
          <w:rFonts w:asciiTheme="minorBidi" w:hAnsiTheme="minorBidi"/>
          <w:sz w:val="20"/>
          <w:szCs w:val="20"/>
        </w:rPr>
      </w:pPr>
    </w:p>
    <w:p w:rsidR="00B0360C" w:rsidRPr="00B0360C" w:rsidRDefault="00B0360C" w:rsidP="00B0360C">
      <w:pPr>
        <w:tabs>
          <w:tab w:val="left" w:pos="0"/>
        </w:tabs>
        <w:spacing w:before="120" w:after="0" w:line="26" w:lineRule="atLeast"/>
        <w:ind w:firstLine="433"/>
        <w:jc w:val="both"/>
        <w:rPr>
          <w:rFonts w:asciiTheme="minorBidi" w:hAnsiTheme="minorBidi"/>
          <w:sz w:val="20"/>
          <w:szCs w:val="20"/>
          <w:lang w:val="pl-PL"/>
        </w:rPr>
      </w:pPr>
      <w:r w:rsidRPr="00B0360C">
        <w:rPr>
          <w:rFonts w:asciiTheme="minorBidi" w:hAnsiTheme="minorBidi"/>
          <w:sz w:val="20"/>
          <w:szCs w:val="20"/>
          <w:lang w:val="pl-PL"/>
        </w:rPr>
        <w:t xml:space="preserve">Sáng kiến chung Việt Nam – Nhật Bản được khởi động từ tháng 12/2003 do Bộ Kế hoạch Đầu tư và Đại sứ quán Nhật Bản tại Hà Nội đồng chủ trì thực hiện đã trải qua 5 giai đoạn.NHNN tham gia Sáng kiến từ giai đoạn đầu tiên và là đầu mối trong xử lý các vấn đề về tiền tệ, ngân hàng trong khuôn khổ Sáng kiến </w:t>
      </w:r>
    </w:p>
    <w:p w:rsidR="00B0360C" w:rsidRPr="00B0360C" w:rsidRDefault="00B0360C" w:rsidP="00B0360C">
      <w:pPr>
        <w:tabs>
          <w:tab w:val="left" w:pos="0"/>
        </w:tabs>
        <w:spacing w:before="120" w:after="0" w:line="26" w:lineRule="atLeast"/>
        <w:jc w:val="both"/>
        <w:rPr>
          <w:rFonts w:asciiTheme="minorBidi" w:hAnsiTheme="minorBidi"/>
          <w:sz w:val="20"/>
          <w:szCs w:val="20"/>
          <w:lang w:val="pl-PL"/>
        </w:rPr>
      </w:pPr>
    </w:p>
    <w:p w:rsidR="00B0360C" w:rsidRPr="00B0360C" w:rsidRDefault="00B0360C" w:rsidP="00B0360C">
      <w:pPr>
        <w:numPr>
          <w:ilvl w:val="0"/>
          <w:numId w:val="1"/>
        </w:numPr>
        <w:tabs>
          <w:tab w:val="left" w:pos="567"/>
          <w:tab w:val="left" w:pos="1134"/>
        </w:tabs>
        <w:spacing w:before="120" w:after="0" w:line="26" w:lineRule="atLeast"/>
        <w:ind w:left="1134" w:hanging="843"/>
        <w:jc w:val="both"/>
        <w:rPr>
          <w:rFonts w:asciiTheme="minorBidi" w:hAnsiTheme="minorBidi"/>
          <w:b/>
          <w:sz w:val="20"/>
          <w:szCs w:val="20"/>
          <w:lang w:val="pl-PL"/>
        </w:rPr>
      </w:pPr>
      <w:r w:rsidRPr="00B0360C">
        <w:rPr>
          <w:rFonts w:asciiTheme="minorBidi" w:hAnsiTheme="minorBidi"/>
          <w:b/>
          <w:sz w:val="20"/>
          <w:szCs w:val="20"/>
          <w:lang w:val="pl-PL"/>
        </w:rPr>
        <w:t>Hợp tác giữa ngân hàng thương mại hai nước</w:t>
      </w:r>
    </w:p>
    <w:p w:rsidR="00B0360C" w:rsidRPr="00B0360C" w:rsidRDefault="00B0360C" w:rsidP="00B0360C">
      <w:pPr>
        <w:spacing w:before="120" w:after="0" w:line="26" w:lineRule="atLeast"/>
        <w:ind w:firstLine="433"/>
        <w:jc w:val="both"/>
        <w:rPr>
          <w:rFonts w:asciiTheme="minorBidi" w:hAnsiTheme="minorBidi"/>
          <w:sz w:val="20"/>
          <w:szCs w:val="20"/>
          <w:lang w:val="pl-PL"/>
        </w:rPr>
      </w:pPr>
    </w:p>
    <w:p w:rsidR="00AA08D0" w:rsidRPr="00B0360C" w:rsidRDefault="00B0360C" w:rsidP="00B0360C">
      <w:pPr>
        <w:spacing w:before="120" w:after="0" w:line="26" w:lineRule="atLeast"/>
        <w:rPr>
          <w:rFonts w:asciiTheme="minorBidi" w:hAnsiTheme="minorBidi"/>
          <w:sz w:val="20"/>
          <w:szCs w:val="20"/>
        </w:rPr>
      </w:pPr>
      <w:r w:rsidRPr="00B0360C">
        <w:rPr>
          <w:rFonts w:asciiTheme="minorBidi" w:hAnsiTheme="minorBidi"/>
          <w:sz w:val="20"/>
          <w:szCs w:val="20"/>
          <w:lang w:val="pl-PL"/>
        </w:rPr>
        <w:t>Hiện tại Việt Nam có 06 chi nhánh ngân hàng nước ngoài và 04  văn phòng đại diện từ các ngân hàng mang quốc tịch Nhật Bản.</w:t>
      </w:r>
    </w:p>
    <w:sectPr w:rsidR="00AA08D0" w:rsidRPr="00B036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42278"/>
    <w:multiLevelType w:val="hybridMultilevel"/>
    <w:tmpl w:val="98AC6E6C"/>
    <w:lvl w:ilvl="0" w:tplc="3440F4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0C"/>
    <w:rsid w:val="00B0360C"/>
    <w:rsid w:val="00C145FE"/>
    <w:rsid w:val="00F13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2303</Characters>
  <Application>Microsoft Office Word</Application>
  <DocSecurity>0</DocSecurity>
  <Lines>19</Lines>
  <Paragraphs>5</Paragraphs>
  <ScaleCrop>false</ScaleCrop>
  <Company>Microsoft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Quang</dc:creator>
  <cp:lastModifiedBy>Đặng Minh Quang</cp:lastModifiedBy>
  <cp:revision>1</cp:revision>
  <dcterms:created xsi:type="dcterms:W3CDTF">2016-02-02T08:49:00Z</dcterms:created>
  <dcterms:modified xsi:type="dcterms:W3CDTF">2016-02-02T08:50:00Z</dcterms:modified>
</cp:coreProperties>
</file>