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7A7" w:rsidRPr="00637F1B" w:rsidRDefault="00310F6E" w:rsidP="00565D9B">
      <w:pPr>
        <w:spacing w:after="0" w:line="240" w:lineRule="auto"/>
        <w:jc w:val="center"/>
        <w:rPr>
          <w:b/>
          <w:bCs/>
          <w:color w:val="000000"/>
          <w:sz w:val="32"/>
          <w:szCs w:val="32"/>
        </w:rPr>
      </w:pPr>
      <w:r w:rsidRPr="00637F1B">
        <w:rPr>
          <w:b/>
          <w:bCs/>
          <w:color w:val="000000"/>
          <w:sz w:val="32"/>
          <w:szCs w:val="32"/>
        </w:rPr>
        <w:t>THÔNG CÁO BÁO CHÍ</w:t>
      </w:r>
      <w:r w:rsidR="00B027A7">
        <w:rPr>
          <w:b/>
          <w:bCs/>
          <w:color w:val="000000"/>
          <w:sz w:val="32"/>
          <w:szCs w:val="32"/>
        </w:rPr>
        <w:t xml:space="preserve"> </w:t>
      </w:r>
    </w:p>
    <w:p w:rsidR="00021F16" w:rsidRDefault="00F16345" w:rsidP="00565D9B">
      <w:pPr>
        <w:spacing w:after="0" w:line="240" w:lineRule="auto"/>
        <w:ind w:firstLine="709"/>
        <w:jc w:val="center"/>
        <w:rPr>
          <w:b/>
        </w:rPr>
      </w:pPr>
      <w:r w:rsidRPr="00F16345">
        <w:rPr>
          <w:b/>
        </w:rPr>
        <w:t xml:space="preserve">LỄ KHAI TRƯƠNG CỔNG THÔNG TIN KH&amp;CN </w:t>
      </w:r>
    </w:p>
    <w:p w:rsidR="00F16345" w:rsidRPr="00F16345" w:rsidRDefault="00F16345" w:rsidP="00565D9B">
      <w:pPr>
        <w:spacing w:after="0" w:line="240" w:lineRule="auto"/>
        <w:ind w:firstLine="709"/>
        <w:jc w:val="center"/>
        <w:rPr>
          <w:b/>
          <w:lang w:val="en-US"/>
        </w:rPr>
      </w:pPr>
      <w:r w:rsidRPr="00F16345">
        <w:rPr>
          <w:b/>
        </w:rPr>
        <w:t>NGÀNH NGÂN HÀNG VÀ</w:t>
      </w:r>
      <w:r w:rsidRPr="00F16345">
        <w:rPr>
          <w:b/>
          <w:lang w:val="en-US"/>
        </w:rPr>
        <w:t xml:space="preserve"> HỌP BÁO</w:t>
      </w:r>
      <w:r w:rsidRPr="00F16345">
        <w:rPr>
          <w:b/>
        </w:rPr>
        <w:t xml:space="preserve"> BANKING VIETNAM 2016</w:t>
      </w:r>
    </w:p>
    <w:p w:rsidR="00F16345" w:rsidRPr="00B020D4" w:rsidRDefault="00F16345" w:rsidP="00F16345">
      <w:pPr>
        <w:spacing w:before="120" w:after="0" w:line="240" w:lineRule="auto"/>
        <w:ind w:firstLine="709"/>
        <w:jc w:val="both"/>
        <w:rPr>
          <w:b/>
          <w:lang w:val="en-US"/>
        </w:rPr>
      </w:pPr>
      <w:r w:rsidRPr="0099529A">
        <w:rPr>
          <w:b/>
          <w:lang w:val="en-US"/>
        </w:rPr>
        <w:t>I.</w:t>
      </w:r>
      <w:r>
        <w:rPr>
          <w:lang w:val="en-US"/>
        </w:rPr>
        <w:t xml:space="preserve"> </w:t>
      </w:r>
      <w:r w:rsidRPr="00B020D4">
        <w:rPr>
          <w:b/>
          <w:lang w:val="en-US"/>
        </w:rPr>
        <w:t>Khai trương</w:t>
      </w:r>
      <w:r w:rsidRPr="00B020D4">
        <w:rPr>
          <w:b/>
          <w:i/>
          <w:lang w:val="en-US"/>
        </w:rPr>
        <w:t xml:space="preserve"> </w:t>
      </w:r>
      <w:r w:rsidRPr="00B020D4">
        <w:rPr>
          <w:b/>
          <w:lang w:val="en-US"/>
        </w:rPr>
        <w:t>Cổng Thông tin Khoa học và Công nghệ ngành Ngân hàng</w:t>
      </w:r>
      <w:r w:rsidR="00B3313F">
        <w:rPr>
          <w:b/>
          <w:lang w:val="en-US"/>
        </w:rPr>
        <w:t xml:space="preserve"> </w:t>
      </w:r>
      <w:r w:rsidR="00B3313F" w:rsidRPr="00B3313F">
        <w:rPr>
          <w:b/>
          <w:i/>
          <w:lang w:val="en-US"/>
        </w:rPr>
        <w:t>(www.khoahocnganhang.org.vn)</w:t>
      </w:r>
      <w:r w:rsidRPr="00B3313F">
        <w:rPr>
          <w:b/>
          <w:i/>
          <w:lang w:val="en-US"/>
        </w:rPr>
        <w:t>:</w:t>
      </w:r>
      <w:r>
        <w:rPr>
          <w:b/>
          <w:lang w:val="en-US"/>
        </w:rPr>
        <w:t xml:space="preserve"> </w:t>
      </w:r>
      <w:r w:rsidRPr="0099529A">
        <w:rPr>
          <w:lang w:val="en-US"/>
        </w:rPr>
        <w:t>Ngày 17/5/2016, tại Hà Nội</w:t>
      </w:r>
      <w:r>
        <w:rPr>
          <w:lang w:val="en-US"/>
        </w:rPr>
        <w:t xml:space="preserve">, Ngân hàng Nhà nước Việt Nam đã tổ chức </w:t>
      </w:r>
      <w:r w:rsidRPr="005D50B6">
        <w:rPr>
          <w:b/>
          <w:i/>
          <w:lang w:val="en-US"/>
        </w:rPr>
        <w:t>Lễ khai trương Cổng Thông tin Khoa học và Công nghệ ngành Ngân hàng</w:t>
      </w:r>
      <w:r>
        <w:rPr>
          <w:lang w:val="en-US"/>
        </w:rPr>
        <w:t xml:space="preserve">. </w:t>
      </w:r>
      <w:r w:rsidRPr="00FB3797">
        <w:t xml:space="preserve">Đây là </w:t>
      </w:r>
      <w:r>
        <w:rPr>
          <w:lang w:val="en-US"/>
        </w:rPr>
        <w:t xml:space="preserve">một trong các </w:t>
      </w:r>
      <w:r w:rsidRPr="00FB3797">
        <w:t xml:space="preserve">sự kiện </w:t>
      </w:r>
      <w:r>
        <w:rPr>
          <w:lang w:val="en-US"/>
        </w:rPr>
        <w:t xml:space="preserve">nằm trong chuỗi các hoạt động của NHNN </w:t>
      </w:r>
      <w:r w:rsidRPr="00FB3797">
        <w:t xml:space="preserve">chào mừng 65 năm thành lập ngành Ngân hàng Việt Nam và Ngày KH&amp;CN Việt Nam </w:t>
      </w:r>
      <w:r>
        <w:rPr>
          <w:lang w:val="en-US"/>
        </w:rPr>
        <w:t>(</w:t>
      </w:r>
      <w:r w:rsidRPr="00FB3797">
        <w:t>18/5/2016</w:t>
      </w:r>
      <w:r>
        <w:rPr>
          <w:lang w:val="en-US"/>
        </w:rPr>
        <w:t>)</w:t>
      </w:r>
      <w:r w:rsidRPr="00FB3797">
        <w:t>.</w:t>
      </w:r>
      <w:r>
        <w:rPr>
          <w:lang w:val="en-US"/>
        </w:rPr>
        <w:t xml:space="preserve"> Phó Thống đốc NHNN Nguyễn Kim Anh chủ trì buổi Lễ.</w:t>
      </w:r>
    </w:p>
    <w:p w:rsidR="00F16345" w:rsidRPr="00FB3797" w:rsidRDefault="00F16345" w:rsidP="00F16345">
      <w:pPr>
        <w:spacing w:before="120" w:after="0" w:line="240" w:lineRule="auto"/>
        <w:ind w:firstLine="709"/>
        <w:jc w:val="both"/>
      </w:pPr>
      <w:r w:rsidRPr="00FB3797">
        <w:t xml:space="preserve">Trước những yêu cầu thực tế về nâng cao chất lượng, hiệu quả hoạt động  KH&amp;CN của ngành Ngân hàng và thực hiện chủ trương của Ban lãnh đạo NHNN về việc đổi mới cơ chế quản lý, ứng dụng công nghệ thông tin trong hoạt động KH&amp;CN, </w:t>
      </w:r>
      <w:r>
        <w:rPr>
          <w:lang w:val="en-US"/>
        </w:rPr>
        <w:t xml:space="preserve">NHNN Việt Nam đã giao </w:t>
      </w:r>
      <w:r w:rsidRPr="00FB3797">
        <w:t>Viện Chiến lượ</w:t>
      </w:r>
      <w:r>
        <w:t xml:space="preserve">c </w:t>
      </w:r>
      <w:r>
        <w:rPr>
          <w:lang w:val="en-US"/>
        </w:rPr>
        <w:t>N</w:t>
      </w:r>
      <w:r w:rsidRPr="00FB3797">
        <w:t xml:space="preserve">gân hàng phối hợp với nhóm nghiên cứu Học viện Ngân hàng xây dựng và vận hành thử nghiệm Cổng thông tin KH&amp;CN ngành Ngân hàng. </w:t>
      </w:r>
    </w:p>
    <w:p w:rsidR="00F16345" w:rsidRPr="00FB3797" w:rsidRDefault="00F16345" w:rsidP="00F16345">
      <w:pPr>
        <w:spacing w:before="120" w:after="0" w:line="240" w:lineRule="auto"/>
        <w:ind w:firstLine="709"/>
        <w:jc w:val="both"/>
      </w:pPr>
      <w:r w:rsidRPr="00FB3797">
        <w:t xml:space="preserve">Sau 4 tháng được đưa vào hoạt động thử nghiệm theo Giấy phép số 07/GP-TTĐT của Bộ Thông tin truyền thông, Cổng thông tin đã đón tiếp hàng vạn lượt truy cập, với hàng nghìn dữ liệu khoa học đã được Viện Chiến lược </w:t>
      </w:r>
      <w:r w:rsidRPr="00327F68">
        <w:t>N</w:t>
      </w:r>
      <w:r w:rsidRPr="00FB3797">
        <w:t xml:space="preserve">gân hàng cập nhật vào hệ thống, bước đầu cho thấy hiệu quả về quản lý, truyền thông và sự quan tâm của độc giả, nhà khoa học đối với hoạt động KH&amp;CN của ngành. </w:t>
      </w:r>
    </w:p>
    <w:p w:rsidR="00F16345" w:rsidRDefault="00F16345" w:rsidP="00F16345">
      <w:pPr>
        <w:spacing w:before="120" w:after="0" w:line="240" w:lineRule="auto"/>
        <w:ind w:firstLine="709"/>
        <w:jc w:val="both"/>
        <w:rPr>
          <w:lang w:val="en-US"/>
        </w:rPr>
      </w:pPr>
      <w:r w:rsidRPr="00FB3797">
        <w:t>Phát biểu tại lễ khai trương Cổng thông tin KH&amp;CN ngành Ngân hàng, Phó Thống đốc NHNN Nguyễn Kim Anh thay mặt Ban lãnh đạo NHNN chúc mừng Viện Chiến lược Ngân hàng và nhóm nghiên cứu đã nỗ lực xây dựng, vận hành Cổng Thông tin KH&amp;CN ngành Ngân hàng trong thời gian qua.</w:t>
      </w:r>
      <w:r w:rsidRPr="005D50B6">
        <w:t xml:space="preserve"> Phó Thống đốc cũng đánh giá đ</w:t>
      </w:r>
      <w:r w:rsidRPr="00FB3797">
        <w:t xml:space="preserve">ây là hoạt động đánh dấu một bước tiến mới trong hoạt động quản lý và truyền thông về KH&amp;CN ngành Ngân hàng. Qua đó, hoạt động KH&amp;CN sẽ ngày càng bám sát thực tiễn, phục vụ hiệu quả các hoạt động của Ngành ngân hàng. </w:t>
      </w:r>
    </w:p>
    <w:p w:rsidR="00F16345" w:rsidRPr="00844614" w:rsidRDefault="00F16345" w:rsidP="00F16345">
      <w:pPr>
        <w:spacing w:before="120" w:after="0" w:line="240" w:lineRule="auto"/>
        <w:ind w:firstLine="709"/>
        <w:jc w:val="both"/>
        <w:rPr>
          <w:lang w:val="en-US"/>
        </w:rPr>
      </w:pPr>
      <w:r w:rsidRPr="00FB3797">
        <w:t xml:space="preserve">Tại Lễ Khai trương, Phó Thống đốc Nguyễn Kim Anh và </w:t>
      </w:r>
      <w:r w:rsidRPr="005D50B6">
        <w:t>các</w:t>
      </w:r>
      <w:r w:rsidRPr="00FB3797">
        <w:t xml:space="preserve"> đại biểu đã chứng kiến </w:t>
      </w:r>
      <w:r w:rsidRPr="00844614">
        <w:t>Lễ ký thỏa thuận khung hợp tác trong hoạt động nghiên cứu khoa họ</w:t>
      </w:r>
      <w:r>
        <w:t xml:space="preserve">c và </w:t>
      </w:r>
      <w:r w:rsidRPr="00844614">
        <w:t xml:space="preserve">ký hợp đồng khai thác dữ liệu Cổng thông tin KH&amp;CN ngành Ngân hàng giữa Viện Chiến lược ngân hàng </w:t>
      </w:r>
      <w:r>
        <w:rPr>
          <w:lang w:val="en-US"/>
        </w:rPr>
        <w:t>và các đơn vị</w:t>
      </w:r>
      <w:r w:rsidRPr="00844614">
        <w:t>: VP Bank, Vietcombank, VietinBank, HD Bank, LienViet</w:t>
      </w:r>
      <w:r>
        <w:t>Post</w:t>
      </w:r>
      <w:r w:rsidRPr="00844614">
        <w:t>Bank</w:t>
      </w:r>
      <w:r>
        <w:rPr>
          <w:lang w:val="en-US"/>
        </w:rPr>
        <w:t>.</w:t>
      </w:r>
    </w:p>
    <w:p w:rsidR="00F16345" w:rsidRPr="005D50B6" w:rsidRDefault="00F16345" w:rsidP="00F16345">
      <w:pPr>
        <w:shd w:val="clear" w:color="auto" w:fill="FFFFFF"/>
        <w:spacing w:before="120" w:after="0" w:line="240" w:lineRule="auto"/>
        <w:ind w:firstLine="709"/>
        <w:jc w:val="both"/>
        <w:textAlignment w:val="baseline"/>
        <w:rPr>
          <w:rFonts w:eastAsia="Times New Roman"/>
          <w:lang w:eastAsia="vi-VN"/>
        </w:rPr>
      </w:pPr>
      <w:r w:rsidRPr="005D50B6">
        <w:rPr>
          <w:rFonts w:eastAsia="Times New Roman"/>
          <w:b/>
          <w:lang w:eastAsia="vi-VN"/>
        </w:rPr>
        <w:lastRenderedPageBreak/>
        <w:t xml:space="preserve">II. Banking 2016: </w:t>
      </w:r>
      <w:r w:rsidRPr="005D50B6">
        <w:rPr>
          <w:rFonts w:eastAsia="Times New Roman"/>
          <w:lang w:eastAsia="vi-VN"/>
        </w:rPr>
        <w:t xml:space="preserve">Cùng ngày, NHNN đã tổ chức họp báo công bố về sự kiện </w:t>
      </w:r>
      <w:r w:rsidRPr="005D50B6">
        <w:rPr>
          <w:rFonts w:eastAsia="Times New Roman"/>
          <w:b/>
          <w:i/>
          <w:lang w:eastAsia="vi-VN"/>
        </w:rPr>
        <w:t>Banking 2016</w:t>
      </w:r>
      <w:r w:rsidRPr="005D50B6">
        <w:rPr>
          <w:rFonts w:eastAsia="Times New Roman"/>
          <w:lang w:eastAsia="vi-VN"/>
        </w:rPr>
        <w:t xml:space="preserve">. </w:t>
      </w:r>
      <w:r w:rsidRPr="00FB3797">
        <w:rPr>
          <w:rFonts w:eastAsia="Times New Roman"/>
          <w:lang w:eastAsia="vi-VN"/>
        </w:rPr>
        <w:t xml:space="preserve">Banking Vietnam là sự kiện công nghệ ngân hàng thường niên do </w:t>
      </w:r>
      <w:r w:rsidRPr="00262740">
        <w:rPr>
          <w:rFonts w:eastAsia="Times New Roman"/>
          <w:lang w:eastAsia="vi-VN"/>
        </w:rPr>
        <w:t>NHNN</w:t>
      </w:r>
      <w:r w:rsidRPr="00FB3797">
        <w:rPr>
          <w:rFonts w:eastAsia="Times New Roman"/>
          <w:lang w:eastAsia="vi-VN"/>
        </w:rPr>
        <w:t xml:space="preserve"> Việt Nam và Tập đoàn Dữ liệu Quốc tế (IDG) phối hợp tổ chức. Sự kiện này nhằm triển lãm, giới thiệu về những thành tựu mới về công nghệ hiện đại và ứng dụng công nghệ thông tin trong việc tạo ra các sản phẩm, dịch vụ ngân hàng mới. Đồng thời, Banking Vietnam cũng là nơi diễn ra các phiên hội thảo để các lãnh đạo ngân hàng, các chuyên gia tài chính-ngân hàng, các chuyên gia công nghệ trao đổi về các giải pháp, chiến lược phát triển dịch vụ ngân hàng trên cơ sở ứng dụng các tiến bộ về công nghệ thông tin và truyền thông.</w:t>
      </w:r>
    </w:p>
    <w:p w:rsidR="00F16345" w:rsidRPr="00FB3797" w:rsidRDefault="00F16345" w:rsidP="00F16345">
      <w:pPr>
        <w:spacing w:before="120" w:after="0" w:line="240" w:lineRule="auto"/>
        <w:ind w:firstLine="709"/>
        <w:jc w:val="both"/>
      </w:pPr>
      <w:r w:rsidRPr="00FB3797">
        <w:t>Năm nay, Banking Vietnam sẽ được tổ chức trong hai ngày 18 và 19/5 tại khách sạn Melia, 44B Lý Thường Kiệt, Hoàn Kiếm, Hà Nội. Banking Vietnam 2016 được tổ chức với chủ đề "</w:t>
      </w:r>
      <w:r w:rsidRPr="00FB3797">
        <w:rPr>
          <w:b/>
        </w:rPr>
        <w:t>Đổi mới và sáng tạo - Nhân tố then chốt nâng cao hiệu quả hoạt động và lợi thế cạnh tranh của hệ thống ngân hàng Việt Nam trong bối cảnh hội nhập mới</w:t>
      </w:r>
      <w:r w:rsidRPr="00FB3797">
        <w:t>". Theo thông lệ từ kỳ Banking Vietnam đầu tiên đến nay, Banking Vietnam 2016 vẫn tập trung vào hai mảng hoạt động chính là hội thảo và triển lãm với mục tiêu chung là giới thiệu những thành tựu mới về công nghệ thông tin, ứng dụng công nghệ thông tin trong hoạt động quản trị - kinh doanh ngân hàng nhằm nâng cao khả năng cạnh tranh, đáp ứng nhu cầu hội nhập kinh tế quốc tế của hệ thống các ngân hàng Việt Nam.</w:t>
      </w:r>
    </w:p>
    <w:p w:rsidR="00F16345" w:rsidRPr="00FB3797" w:rsidRDefault="00F16345" w:rsidP="00F16345">
      <w:pPr>
        <w:spacing w:before="120" w:after="0" w:line="240" w:lineRule="auto"/>
        <w:ind w:firstLine="709"/>
        <w:jc w:val="both"/>
      </w:pPr>
      <w:r w:rsidRPr="00FB3797">
        <w:t xml:space="preserve">Hoạt động hội thảo tại Banking Vietnam bao gồm 01 phiên chính và 02 phiên chuyên đề chuyên sâu. Hoạt động hội thảo nhằm mục tiêu tạo diễn đàn trao đổi về các xu hướng công nghệ, thách thức về mặt công nghệ - dịch vụ ngân hàng đối với hệ thống ngân hàng trong nước, định hướng của Ngân hàng Nhà nước về phát triển công nghệ ngân hàng, các giải pháp khai thác, ứng dụng công nghệ ngân hàng hiện đại phù hợp với điều kiện của hệ thống ngân hàng Việt Nam. </w:t>
      </w:r>
    </w:p>
    <w:p w:rsidR="00F16345" w:rsidRPr="00FB3797" w:rsidRDefault="00F16345" w:rsidP="00F16345">
      <w:pPr>
        <w:spacing w:before="120" w:after="0" w:line="240" w:lineRule="auto"/>
        <w:ind w:firstLine="709"/>
        <w:jc w:val="both"/>
      </w:pPr>
      <w:r w:rsidRPr="00FB3797">
        <w:t>Phiên chính của hội thảo tập trung thảo luận các nội dung về Chiến lược tổng thể phát triển ngành Ngân hàng Việt Nam đến năm 2025, tầm nhìn đến năm 2030; Cơ hội và thách thức đối với ngành Ngân hàng Việt Nam giai đoạ</w:t>
      </w:r>
      <w:r>
        <w:t>n 2016-20</w:t>
      </w:r>
      <w:r>
        <w:rPr>
          <w:lang w:val="en-US"/>
        </w:rPr>
        <w:t>20</w:t>
      </w:r>
      <w:r w:rsidRPr="00FB3797">
        <w:t xml:space="preserve">; Chuyển đổi hạ tầng công nghệ thông tin trên nền tảng kỹ thuật số và Xây dựng hạ tầng bảo mật bền vững cho các ngân hàng. </w:t>
      </w:r>
    </w:p>
    <w:p w:rsidR="00F16345" w:rsidRPr="00FB3797" w:rsidRDefault="00F16345" w:rsidP="00F16345">
      <w:pPr>
        <w:spacing w:before="120" w:after="0" w:line="240" w:lineRule="auto"/>
        <w:ind w:firstLine="709"/>
        <w:jc w:val="both"/>
      </w:pPr>
      <w:r w:rsidRPr="00FB3797">
        <w:t>Phiên chuyên đề chuyên sâu 1 tập trung vào chủ đề: "</w:t>
      </w:r>
      <w:r w:rsidRPr="00AA6C04">
        <w:rPr>
          <w:b/>
          <w:i/>
        </w:rPr>
        <w:t>Nâng cao năng lực quản lý và đổi mới hạ tầng thông tin ngành Ngân hàng</w:t>
      </w:r>
      <w:r w:rsidRPr="00FB3797">
        <w:t>”. Tại Chuyên đề này, đại diện N</w:t>
      </w:r>
      <w:r>
        <w:rPr>
          <w:lang w:val="en-US"/>
        </w:rPr>
        <w:t>HNN</w:t>
      </w:r>
      <w:r w:rsidRPr="00FB3797">
        <w:t xml:space="preserve"> sẽ trình bày về </w:t>
      </w:r>
      <w:r w:rsidRPr="00FB3797">
        <w:rPr>
          <w:bCs/>
        </w:rPr>
        <w:t xml:space="preserve">định hướng nâng cao năng lực quản lý tài nguyên và hạ tầng thông tin ngân hàng. Một số chuyên gia </w:t>
      </w:r>
      <w:r w:rsidRPr="00FB3797">
        <w:t xml:space="preserve">tài chính-ngân hàng, chuyên gia công nghệ ngân hàng trình bày về các giải pháp nâng cao lợi thế cạnh tranh thông qua nền tảng công nghệ BPM &amp; ECM, nâng cao tính tuân thủ với chiến lược tái thiết hệ thống ngân hàng lõi, các giải pháp bảo mật thông tin trong ngành ngân hàng, tối ưu hóa hệ thống quản trị rủi ro tại các ngân hàng với các giải pháp phân tích dữ liệu lớn. </w:t>
      </w:r>
    </w:p>
    <w:p w:rsidR="00F16345" w:rsidRPr="00FB3797" w:rsidRDefault="00F16345" w:rsidP="00F16345">
      <w:pPr>
        <w:spacing w:before="120" w:after="0" w:line="240" w:lineRule="auto"/>
        <w:ind w:firstLine="709"/>
        <w:jc w:val="both"/>
      </w:pPr>
      <w:r w:rsidRPr="00FB3797">
        <w:t xml:space="preserve">Phiên chuyên đề chuyên sâu 2 tập trung vào chủ đề: </w:t>
      </w:r>
      <w:r w:rsidRPr="005D50B6">
        <w:rPr>
          <w:b/>
          <w:i/>
        </w:rPr>
        <w:t>“Đổi mới kênh phân phối - nâng cao trải nghiệm và gắn kết khách hàng</w:t>
      </w:r>
      <w:r w:rsidRPr="00FB3797">
        <w:t xml:space="preserve">” với các nội dung tham luận về chiến lược chuyển đổi mô hình ngân hàng giao dịch sang ngân hàng cung cấp trải nghiệm cho khách hàng; xu hướng ngân hàng số và các sáng kiến </w:t>
      </w:r>
      <w:r w:rsidRPr="00FB3797">
        <w:lastRenderedPageBreak/>
        <w:t xml:space="preserve">ngân hàng di động; mạng xã hội và sự gắn kết khách hàng; ứng dụng công nghệ NFC trong lĩnh vực thanh toán... </w:t>
      </w:r>
    </w:p>
    <w:p w:rsidR="00F16345" w:rsidRPr="00FB3797" w:rsidRDefault="00F16345" w:rsidP="00F16345">
      <w:pPr>
        <w:spacing w:before="120" w:after="0" w:line="240" w:lineRule="auto"/>
        <w:ind w:firstLine="709"/>
        <w:jc w:val="both"/>
      </w:pPr>
      <w:r w:rsidRPr="00FB3797">
        <w:t xml:space="preserve">Hoạt động triển lãm tại Banking Vietnam 2016 hướng tới mục tiêu giới thiệu, tạo cơ hội để các nhà quản lý ngân hàng trực tiếp trải nghiệm các sản phẩm công nghệ, các sản phẩm, dịch vụ ngân hàng mới, tạo cơ hội mở rộng hợp tác, trao đổi trực tiếp giữa các nhà cung cấp sản phẩm, thiết bị công nghệ ngân hàng hiện đại với các nhà quản lý - kinh doanh ngân hàng trong nước. Năm nay, triển lãm công nghệ ngân hàng sẽ quy tụ hơn 30 gian hàng từ các tập đoàn, công ty công nghệ hàng đầu </w:t>
      </w:r>
      <w:r>
        <w:rPr>
          <w:lang w:val="en-US"/>
        </w:rPr>
        <w:t xml:space="preserve">trong và ngoài nước </w:t>
      </w:r>
      <w:r w:rsidRPr="00FB3797">
        <w:t xml:space="preserve">tới trưng bày và giới thiệu những giải pháp công nghệ mới nhất trong lĩnh vực Tài chính </w:t>
      </w:r>
      <w:r>
        <w:rPr>
          <w:lang w:val="en-US"/>
        </w:rPr>
        <w:t>-</w:t>
      </w:r>
      <w:r w:rsidRPr="00FB3797">
        <w:t xml:space="preserve"> Ngân hàng.</w:t>
      </w:r>
    </w:p>
    <w:p w:rsidR="00F16345" w:rsidRDefault="00F16345" w:rsidP="00F16345">
      <w:pPr>
        <w:tabs>
          <w:tab w:val="left" w:pos="1175"/>
        </w:tabs>
        <w:spacing w:before="120" w:after="0" w:line="240" w:lineRule="auto"/>
        <w:ind w:firstLine="709"/>
        <w:jc w:val="both"/>
        <w:rPr>
          <w:lang w:val="en-US"/>
        </w:rPr>
      </w:pPr>
      <w:r w:rsidRPr="00FB3797">
        <w:t xml:space="preserve">Thông tin chi tiết về Sự kiện Banking Việt Nam 2016 được cập nhật tại website: </w:t>
      </w:r>
      <w:hyperlink r:id="rId7" w:history="1">
        <w:r w:rsidRPr="00FB3797">
          <w:rPr>
            <w:u w:val="single"/>
          </w:rPr>
          <w:t>www.banking.org.vn</w:t>
        </w:r>
      </w:hyperlink>
    </w:p>
    <w:p w:rsidR="00310F6E" w:rsidRPr="00433A04" w:rsidRDefault="00923C68" w:rsidP="00493D98">
      <w:pPr>
        <w:spacing w:before="120" w:after="0" w:line="240" w:lineRule="auto"/>
        <w:ind w:firstLine="720"/>
        <w:jc w:val="both"/>
        <w:rPr>
          <w:b/>
          <w:sz w:val="24"/>
          <w:szCs w:val="24"/>
        </w:rPr>
      </w:pPr>
      <w:r>
        <w:t xml:space="preserve">      </w:t>
      </w:r>
      <w:r w:rsidR="006A4DB6">
        <w:t xml:space="preserve">                                             </w:t>
      </w:r>
      <w:r w:rsidR="0022787A" w:rsidRPr="00433A04">
        <w:rPr>
          <w:b/>
          <w:sz w:val="24"/>
          <w:szCs w:val="24"/>
        </w:rPr>
        <w:t>NGÂN HÀNG NHÀ NƯỚC VIỆT NAM</w:t>
      </w:r>
      <w:r w:rsidR="00310F6E" w:rsidRPr="00433A04">
        <w:rPr>
          <w:b/>
          <w:sz w:val="24"/>
          <w:szCs w:val="24"/>
        </w:rPr>
        <w:t xml:space="preserve">                                            </w:t>
      </w:r>
    </w:p>
    <w:p w:rsidR="00310F6E" w:rsidRDefault="00310F6E" w:rsidP="00310F6E">
      <w:pPr>
        <w:spacing w:line="240" w:lineRule="auto"/>
      </w:pPr>
      <w:r>
        <w:t xml:space="preserve">                                                             </w:t>
      </w:r>
    </w:p>
    <w:p w:rsidR="00424120" w:rsidRPr="008F3616" w:rsidRDefault="00424120" w:rsidP="008F3616"/>
    <w:sectPr w:rsidR="00424120" w:rsidRPr="008F3616" w:rsidSect="00FB7483">
      <w:headerReference w:type="even" r:id="rId8"/>
      <w:headerReference w:type="default" r:id="rId9"/>
      <w:footerReference w:type="even" r:id="rId10"/>
      <w:footerReference w:type="default" r:id="rId11"/>
      <w:headerReference w:type="first" r:id="rId12"/>
      <w:footerReference w:type="first" r:id="rId13"/>
      <w:pgSz w:w="11907" w:h="16840" w:code="9"/>
      <w:pgMar w:top="709" w:right="1134" w:bottom="567" w:left="1701" w:header="425"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C82" w:rsidRDefault="00880C82" w:rsidP="003152F6">
      <w:pPr>
        <w:spacing w:after="0" w:line="240" w:lineRule="auto"/>
      </w:pPr>
      <w:r>
        <w:separator/>
      </w:r>
    </w:p>
  </w:endnote>
  <w:endnote w:type="continuationSeparator" w:id="1">
    <w:p w:rsidR="00880C82" w:rsidRDefault="00880C82" w:rsidP="003152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3C6" w:rsidRDefault="001A33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FC6" w:rsidRDefault="005A0FC6" w:rsidP="00A92CC3">
    <w:pPr>
      <w:pStyle w:val="NoSpacing"/>
      <w:rPr>
        <w:rFonts w:ascii="Arial" w:hAnsi="Arial" w:cs="Arial"/>
        <w:color w:val="595959"/>
        <w:sz w:val="20"/>
        <w:szCs w:val="20"/>
      </w:rPr>
    </w:pPr>
  </w:p>
  <w:tbl>
    <w:tblPr>
      <w:tblW w:w="9401" w:type="dxa"/>
      <w:tblInd w:w="-34" w:type="dxa"/>
      <w:tblLook w:val="04A0"/>
    </w:tblPr>
    <w:tblGrid>
      <w:gridCol w:w="9401"/>
    </w:tblGrid>
    <w:tr w:rsidR="007C40C2" w:rsidRPr="00CA70CC" w:rsidTr="00687652">
      <w:trPr>
        <w:trHeight w:val="1515"/>
      </w:trPr>
      <w:tc>
        <w:tcPr>
          <w:tcW w:w="9401" w:type="dxa"/>
          <w:shd w:val="clear" w:color="auto" w:fill="auto"/>
        </w:tcPr>
        <w:p w:rsidR="007C40C2" w:rsidRPr="001A33C6" w:rsidRDefault="007C40C2" w:rsidP="006E4A55">
          <w:pPr>
            <w:pStyle w:val="NoSpacing"/>
            <w:rPr>
              <w:rFonts w:ascii="Times New Roman" w:hAnsi="Times New Roman"/>
              <w:b/>
              <w:sz w:val="20"/>
              <w:szCs w:val="20"/>
            </w:rPr>
          </w:pPr>
          <w:r w:rsidRPr="001A33C6">
            <w:rPr>
              <w:rFonts w:ascii="Times New Roman" w:hAnsi="Times New Roman"/>
              <w:b/>
              <w:sz w:val="20"/>
              <w:szCs w:val="20"/>
            </w:rPr>
            <w:t>Liên hệ:</w:t>
          </w:r>
        </w:p>
        <w:p w:rsidR="007C40C2" w:rsidRPr="001A33C6" w:rsidRDefault="00290F7B" w:rsidP="006E4A55">
          <w:pPr>
            <w:pStyle w:val="NoSpacing"/>
            <w:rPr>
              <w:rFonts w:ascii="Times New Roman" w:hAnsi="Times New Roman"/>
              <w:i/>
              <w:color w:val="C00000"/>
              <w:sz w:val="20"/>
              <w:szCs w:val="20"/>
            </w:rPr>
          </w:pPr>
          <w:r w:rsidRPr="001A33C6">
            <w:rPr>
              <w:rFonts w:ascii="Times New Roman" w:hAnsi="Times New Roman"/>
              <w:i/>
              <w:color w:val="C00000"/>
              <w:sz w:val="20"/>
              <w:szCs w:val="20"/>
            </w:rPr>
            <w:t>Phòng Truyền thông – Ban Truyền thông</w:t>
          </w:r>
          <w:r w:rsidR="007C40C2" w:rsidRPr="001A33C6">
            <w:rPr>
              <w:rFonts w:ascii="Times New Roman" w:hAnsi="Times New Roman"/>
              <w:i/>
              <w:color w:val="C00000"/>
              <w:sz w:val="20"/>
              <w:szCs w:val="20"/>
            </w:rPr>
            <w:t>, Ngân hàng Nhà nước Việt Nam</w:t>
          </w:r>
        </w:p>
        <w:p w:rsidR="007C40C2" w:rsidRPr="001A33C6" w:rsidRDefault="00290F7B" w:rsidP="006E4A55">
          <w:pPr>
            <w:pStyle w:val="NoSpacing"/>
            <w:rPr>
              <w:rFonts w:ascii="Times New Roman" w:hAnsi="Times New Roman"/>
              <w:color w:val="000000"/>
              <w:sz w:val="20"/>
              <w:szCs w:val="20"/>
            </w:rPr>
          </w:pPr>
          <w:r w:rsidRPr="001A33C6">
            <w:rPr>
              <w:rFonts w:ascii="Times New Roman" w:hAnsi="Times New Roman"/>
              <w:color w:val="000000"/>
              <w:sz w:val="20"/>
              <w:szCs w:val="20"/>
            </w:rPr>
            <w:t>Số điện thoại: 0438265587</w:t>
          </w:r>
        </w:p>
        <w:p w:rsidR="007C40C2" w:rsidRPr="00CA70CC" w:rsidRDefault="007C40C2" w:rsidP="00CA70CC">
          <w:pPr>
            <w:pStyle w:val="NoSpacing"/>
            <w:jc w:val="right"/>
            <w:rPr>
              <w:rFonts w:ascii="Arial" w:hAnsi="Arial" w:cs="Arial"/>
              <w:color w:val="595959"/>
              <w:sz w:val="20"/>
              <w:szCs w:val="20"/>
            </w:rPr>
          </w:pPr>
        </w:p>
        <w:p w:rsidR="007C40C2" w:rsidRPr="00CA70CC" w:rsidRDefault="007C40C2" w:rsidP="00CA70CC">
          <w:pPr>
            <w:pStyle w:val="NoSpacing"/>
            <w:jc w:val="right"/>
            <w:rPr>
              <w:rFonts w:ascii="Arial" w:hAnsi="Arial" w:cs="Arial"/>
              <w:color w:val="595959"/>
              <w:sz w:val="20"/>
              <w:szCs w:val="20"/>
            </w:rPr>
          </w:pPr>
        </w:p>
        <w:p w:rsidR="007C40C2" w:rsidRPr="00CA70CC" w:rsidRDefault="007C40C2" w:rsidP="006E4A55">
          <w:pPr>
            <w:pStyle w:val="NoSpacing"/>
            <w:jc w:val="right"/>
            <w:rPr>
              <w:rFonts w:ascii="Arial" w:hAnsi="Arial" w:cs="Arial"/>
              <w:color w:val="595959"/>
              <w:sz w:val="20"/>
              <w:szCs w:val="20"/>
            </w:rPr>
          </w:pPr>
        </w:p>
      </w:tc>
    </w:tr>
  </w:tbl>
  <w:p w:rsidR="005A0FC6" w:rsidRPr="001A2E26" w:rsidRDefault="005A0FC6" w:rsidP="0081305C">
    <w:pPr>
      <w:pStyle w:val="NoSpacing"/>
      <w:rPr>
        <w:rFonts w:ascii="Arial" w:hAnsi="Arial" w:cs="Arial"/>
        <w:color w:val="595959"/>
        <w:sz w:val="20"/>
        <w:szCs w:val="20"/>
        <w:lang w:val="de-DE"/>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3C6" w:rsidRDefault="001A33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C82" w:rsidRDefault="00880C82" w:rsidP="003152F6">
      <w:pPr>
        <w:spacing w:after="0" w:line="240" w:lineRule="auto"/>
      </w:pPr>
      <w:r>
        <w:separator/>
      </w:r>
    </w:p>
  </w:footnote>
  <w:footnote w:type="continuationSeparator" w:id="1">
    <w:p w:rsidR="00880C82" w:rsidRDefault="00880C82" w:rsidP="003152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3C6" w:rsidRDefault="001A33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19" w:type="dxa"/>
      <w:tblInd w:w="-743" w:type="dxa"/>
      <w:tblLayout w:type="fixed"/>
      <w:tblLook w:val="04A0"/>
    </w:tblPr>
    <w:tblGrid>
      <w:gridCol w:w="2124"/>
      <w:gridCol w:w="3255"/>
      <w:gridCol w:w="5340"/>
    </w:tblGrid>
    <w:tr w:rsidR="008C14CD" w:rsidRPr="003152F6" w:rsidTr="00857FE2">
      <w:trPr>
        <w:trHeight w:val="1311"/>
      </w:trPr>
      <w:tc>
        <w:tcPr>
          <w:tcW w:w="2124" w:type="dxa"/>
          <w:shd w:val="clear" w:color="auto" w:fill="auto"/>
        </w:tcPr>
        <w:p w:rsidR="003152F6" w:rsidRPr="003152F6" w:rsidRDefault="00020205" w:rsidP="003152F6">
          <w:pPr>
            <w:spacing w:after="0" w:line="360" w:lineRule="auto"/>
            <w:ind w:left="-108"/>
            <w:rPr>
              <w:rFonts w:ascii="Candara" w:hAnsi="Candara" w:cs="Arial"/>
              <w:b/>
              <w:sz w:val="18"/>
              <w:szCs w:val="18"/>
            </w:rPr>
          </w:pPr>
          <w:r>
            <w:rPr>
              <w:rFonts w:ascii="Candara" w:hAnsi="Candara" w:cs="Arial"/>
              <w:b/>
              <w:noProof/>
              <w:sz w:val="18"/>
              <w:szCs w:val="18"/>
              <w:lang w:val="en-US"/>
            </w:rPr>
            <w:drawing>
              <wp:inline distT="0" distB="0" distL="0" distR="0">
                <wp:extent cx="1419225" cy="895350"/>
                <wp:effectExtent l="19050" t="0" r="9525" b="0"/>
                <wp:docPr id="1" name="Picture 1" descr="logo moi  201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2015 (1)"/>
                        <pic:cNvPicPr>
                          <a:picLocks noChangeAspect="1" noChangeArrowheads="1"/>
                        </pic:cNvPicPr>
                      </pic:nvPicPr>
                      <pic:blipFill>
                        <a:blip r:embed="rId1"/>
                        <a:srcRect/>
                        <a:stretch>
                          <a:fillRect/>
                        </a:stretch>
                      </pic:blipFill>
                      <pic:spPr bwMode="auto">
                        <a:xfrm>
                          <a:off x="0" y="0"/>
                          <a:ext cx="1419225" cy="895350"/>
                        </a:xfrm>
                        <a:prstGeom prst="rect">
                          <a:avLst/>
                        </a:prstGeom>
                        <a:noFill/>
                        <a:ln w="9525">
                          <a:noFill/>
                          <a:miter lim="800000"/>
                          <a:headEnd/>
                          <a:tailEnd/>
                        </a:ln>
                      </pic:spPr>
                    </pic:pic>
                  </a:graphicData>
                </a:graphic>
              </wp:inline>
            </w:drawing>
          </w:r>
        </w:p>
      </w:tc>
      <w:tc>
        <w:tcPr>
          <w:tcW w:w="3255" w:type="dxa"/>
          <w:shd w:val="clear" w:color="auto" w:fill="auto"/>
        </w:tcPr>
        <w:p w:rsidR="003152F6" w:rsidRPr="001A33C6" w:rsidRDefault="003152F6" w:rsidP="003152F6">
          <w:pPr>
            <w:spacing w:after="0" w:line="360" w:lineRule="auto"/>
            <w:rPr>
              <w:b/>
              <w:sz w:val="16"/>
              <w:szCs w:val="16"/>
            </w:rPr>
          </w:pPr>
          <w:r w:rsidRPr="001A33C6">
            <w:rPr>
              <w:b/>
              <w:sz w:val="16"/>
              <w:szCs w:val="16"/>
            </w:rPr>
            <w:t>NGÂN HÀNG NHÀ NƯỚC VIỆT NAM</w:t>
          </w:r>
        </w:p>
        <w:p w:rsidR="008C14CD" w:rsidRDefault="008C14CD" w:rsidP="003152F6">
          <w:pPr>
            <w:spacing w:after="0" w:line="240" w:lineRule="auto"/>
            <w:rPr>
              <w:rFonts w:ascii="Candara" w:hAnsi="Candara" w:cs="Arial"/>
              <w:sz w:val="20"/>
              <w:szCs w:val="20"/>
            </w:rPr>
          </w:pPr>
          <w:r>
            <w:rPr>
              <w:rFonts w:ascii="Candara" w:hAnsi="Candara" w:cs="Arial"/>
              <w:sz w:val="20"/>
              <w:szCs w:val="20"/>
            </w:rPr>
            <w:t>State Bank of Vietnam</w:t>
          </w:r>
        </w:p>
        <w:p w:rsidR="003152F6" w:rsidRPr="008C14CD" w:rsidRDefault="003152F6" w:rsidP="003152F6">
          <w:pPr>
            <w:spacing w:after="0" w:line="240" w:lineRule="auto"/>
            <w:rPr>
              <w:rFonts w:ascii="Candara" w:hAnsi="Candara" w:cs="Arial"/>
              <w:sz w:val="20"/>
              <w:szCs w:val="20"/>
            </w:rPr>
          </w:pPr>
          <w:r w:rsidRPr="008C14CD">
            <w:rPr>
              <w:rFonts w:ascii="Candara" w:hAnsi="Candara" w:cs="Arial"/>
              <w:sz w:val="20"/>
              <w:szCs w:val="20"/>
            </w:rPr>
            <w:t xml:space="preserve">49 </w:t>
          </w:r>
          <w:r w:rsidR="008C14CD">
            <w:rPr>
              <w:rFonts w:ascii="Candara" w:hAnsi="Candara" w:cs="Arial"/>
              <w:sz w:val="20"/>
              <w:szCs w:val="20"/>
            </w:rPr>
            <w:t>Ly Tha</w:t>
          </w:r>
          <w:r w:rsidRPr="008C14CD">
            <w:rPr>
              <w:rFonts w:ascii="Candara" w:hAnsi="Candara" w:cs="Arial"/>
              <w:sz w:val="20"/>
              <w:szCs w:val="20"/>
            </w:rPr>
            <w:t>i T</w:t>
          </w:r>
          <w:r w:rsidR="008C14CD">
            <w:rPr>
              <w:rFonts w:ascii="Candara" w:hAnsi="Candara" w:cs="Arial"/>
              <w:sz w:val="20"/>
              <w:szCs w:val="20"/>
            </w:rPr>
            <w:t>o</w:t>
          </w:r>
          <w:r w:rsidRPr="008C14CD">
            <w:rPr>
              <w:rFonts w:ascii="Candara" w:hAnsi="Candara" w:cs="Arial"/>
              <w:sz w:val="20"/>
              <w:szCs w:val="20"/>
            </w:rPr>
            <w:t>, H</w:t>
          </w:r>
          <w:r w:rsidR="008C14CD">
            <w:rPr>
              <w:rFonts w:ascii="Candara" w:hAnsi="Candara" w:cs="Arial"/>
              <w:sz w:val="20"/>
              <w:szCs w:val="20"/>
            </w:rPr>
            <w:t>a</w:t>
          </w:r>
          <w:r w:rsidRPr="008C14CD">
            <w:rPr>
              <w:rFonts w:ascii="Candara" w:hAnsi="Candara" w:cs="Arial"/>
              <w:sz w:val="20"/>
              <w:szCs w:val="20"/>
            </w:rPr>
            <w:t xml:space="preserve"> N</w:t>
          </w:r>
          <w:r w:rsidR="008C14CD">
            <w:rPr>
              <w:rFonts w:ascii="Candara" w:hAnsi="Candara" w:cs="Arial"/>
              <w:sz w:val="20"/>
              <w:szCs w:val="20"/>
            </w:rPr>
            <w:t>o</w:t>
          </w:r>
          <w:r w:rsidRPr="008C14CD">
            <w:rPr>
              <w:rFonts w:ascii="Candara" w:hAnsi="Candara" w:cs="Arial"/>
              <w:sz w:val="20"/>
              <w:szCs w:val="20"/>
            </w:rPr>
            <w:t>i</w:t>
          </w:r>
          <w:r w:rsidR="006E4A55">
            <w:rPr>
              <w:rFonts w:ascii="Candara" w:hAnsi="Candara" w:cs="Arial"/>
              <w:sz w:val="20"/>
              <w:szCs w:val="20"/>
            </w:rPr>
            <w:t>, Vietnam</w:t>
          </w:r>
        </w:p>
        <w:p w:rsidR="008C14CD" w:rsidRPr="008C14CD" w:rsidRDefault="00D22D0B" w:rsidP="003152F6">
          <w:pPr>
            <w:spacing w:after="0" w:line="240" w:lineRule="auto"/>
            <w:rPr>
              <w:rFonts w:ascii="Candara" w:hAnsi="Candara" w:cs="Arial"/>
              <w:sz w:val="20"/>
              <w:szCs w:val="20"/>
            </w:rPr>
          </w:pPr>
          <w:r>
            <w:rPr>
              <w:rFonts w:ascii="Candara" w:hAnsi="Candara" w:cs="Arial"/>
              <w:noProof/>
              <w:sz w:val="20"/>
              <w:szCs w:val="20"/>
              <w:lang w:val="en-US"/>
            </w:rPr>
            <w:pict>
              <v:shapetype id="_x0000_t32" coordsize="21600,21600" o:spt="32" o:oned="t" path="m,l21600,21600e" filled="f">
                <v:path arrowok="t" fillok="f" o:connecttype="none"/>
                <o:lock v:ext="edit" shapetype="t"/>
              </v:shapetype>
              <v:shape id="_x0000_s2049" type="#_x0000_t32" style="position:absolute;margin-left:1.55pt;margin-top:8.9pt;width:68.25pt;height:.05pt;z-index:251657728" o:connectortype="straight"/>
            </w:pict>
          </w:r>
        </w:p>
        <w:p w:rsidR="008C14CD" w:rsidRPr="003152F6" w:rsidRDefault="008C14CD" w:rsidP="003152F6">
          <w:pPr>
            <w:spacing w:after="0" w:line="240" w:lineRule="auto"/>
            <w:rPr>
              <w:rFonts w:ascii="Candara" w:hAnsi="Candara" w:cs="Arial"/>
              <w:sz w:val="18"/>
              <w:szCs w:val="18"/>
            </w:rPr>
          </w:pPr>
          <w:r>
            <w:rPr>
              <w:rFonts w:ascii="Candara" w:hAnsi="Candara" w:cs="Arial"/>
              <w:sz w:val="20"/>
              <w:szCs w:val="20"/>
            </w:rPr>
            <w:t>http://</w:t>
          </w:r>
          <w:r w:rsidRPr="008C14CD">
            <w:rPr>
              <w:rFonts w:ascii="Candara" w:hAnsi="Candara" w:cs="Arial"/>
              <w:sz w:val="20"/>
              <w:szCs w:val="20"/>
            </w:rPr>
            <w:t>www.sbv.gov.vn</w:t>
          </w:r>
        </w:p>
      </w:tc>
      <w:tc>
        <w:tcPr>
          <w:tcW w:w="5340" w:type="dxa"/>
          <w:shd w:val="clear" w:color="auto" w:fill="auto"/>
        </w:tcPr>
        <w:p w:rsidR="003152F6" w:rsidRPr="003152F6" w:rsidRDefault="003152F6" w:rsidP="003152F6">
          <w:pPr>
            <w:spacing w:after="0" w:line="360" w:lineRule="auto"/>
            <w:rPr>
              <w:rFonts w:ascii="Candara" w:hAnsi="Candara" w:cs="Arial"/>
              <w:b/>
              <w:sz w:val="18"/>
              <w:szCs w:val="18"/>
            </w:rPr>
          </w:pPr>
        </w:p>
        <w:p w:rsidR="003152F6" w:rsidRPr="003152F6" w:rsidRDefault="003152F6" w:rsidP="003152F6">
          <w:pPr>
            <w:spacing w:after="0" w:line="360" w:lineRule="auto"/>
            <w:rPr>
              <w:rFonts w:ascii="Candara" w:hAnsi="Candara" w:cs="Arial"/>
              <w:b/>
              <w:sz w:val="18"/>
              <w:szCs w:val="18"/>
            </w:rPr>
          </w:pPr>
        </w:p>
        <w:p w:rsidR="003152F6" w:rsidRPr="003152F6" w:rsidRDefault="003152F6" w:rsidP="003152F6">
          <w:pPr>
            <w:spacing w:after="0" w:line="360" w:lineRule="auto"/>
            <w:rPr>
              <w:rFonts w:ascii="Candara" w:hAnsi="Candara" w:cs="Arial"/>
              <w:b/>
              <w:sz w:val="18"/>
              <w:szCs w:val="18"/>
            </w:rPr>
          </w:pPr>
        </w:p>
        <w:p w:rsidR="008C14CD" w:rsidRPr="001E071B" w:rsidRDefault="001E071B" w:rsidP="00290F7B">
          <w:pPr>
            <w:spacing w:after="0" w:line="240" w:lineRule="auto"/>
            <w:jc w:val="center"/>
            <w:rPr>
              <w:rFonts w:ascii="Candara" w:hAnsi="Candara" w:cs="Arial"/>
              <w:i/>
              <w:sz w:val="18"/>
              <w:szCs w:val="18"/>
            </w:rPr>
          </w:pPr>
          <w:r w:rsidRPr="001E071B">
            <w:rPr>
              <w:rFonts w:ascii="Candara" w:hAnsi="Candara" w:cs="Arial"/>
              <w:i/>
              <w:sz w:val="26"/>
              <w:szCs w:val="18"/>
            </w:rPr>
            <w:t>Ngày 1</w:t>
          </w:r>
          <w:r w:rsidR="00290F7B">
            <w:rPr>
              <w:rFonts w:ascii="Candara" w:hAnsi="Candara" w:cs="Arial"/>
              <w:i/>
              <w:sz w:val="26"/>
              <w:szCs w:val="18"/>
            </w:rPr>
            <w:t>7</w:t>
          </w:r>
          <w:r w:rsidR="008F3616">
            <w:rPr>
              <w:rFonts w:ascii="Candara" w:hAnsi="Candara" w:cs="Arial"/>
              <w:i/>
              <w:sz w:val="26"/>
              <w:szCs w:val="18"/>
            </w:rPr>
            <w:t>/0</w:t>
          </w:r>
          <w:r w:rsidR="00290F7B">
            <w:rPr>
              <w:rFonts w:ascii="Candara" w:hAnsi="Candara" w:cs="Arial"/>
              <w:i/>
              <w:sz w:val="26"/>
              <w:szCs w:val="18"/>
            </w:rPr>
            <w:t>5</w:t>
          </w:r>
          <w:r w:rsidRPr="001E071B">
            <w:rPr>
              <w:rFonts w:ascii="Candara" w:hAnsi="Candara" w:cs="Arial"/>
              <w:i/>
              <w:sz w:val="26"/>
              <w:szCs w:val="18"/>
            </w:rPr>
            <w:t>/201</w:t>
          </w:r>
          <w:r w:rsidR="00290F7B">
            <w:rPr>
              <w:rFonts w:ascii="Candara" w:hAnsi="Candara" w:cs="Arial"/>
              <w:i/>
              <w:sz w:val="26"/>
              <w:szCs w:val="18"/>
            </w:rPr>
            <w:t>6</w:t>
          </w:r>
        </w:p>
      </w:tc>
    </w:tr>
  </w:tbl>
  <w:p w:rsidR="003152F6" w:rsidRPr="003152F6" w:rsidRDefault="003152F6" w:rsidP="003152F6">
    <w:pPr>
      <w:spacing w:after="0" w:line="360" w:lineRule="auto"/>
      <w:rPr>
        <w:rFonts w:ascii="Candara" w:hAnsi="Candara" w:cs="Arial"/>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3C6" w:rsidRDefault="001A33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D6B00"/>
    <w:multiLevelType w:val="multilevel"/>
    <w:tmpl w:val="7B78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0C0DDB"/>
    <w:multiLevelType w:val="hybridMultilevel"/>
    <w:tmpl w:val="180CC1CA"/>
    <w:lvl w:ilvl="0" w:tplc="F4B8BD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40"/>
  <w:drawingGridVerticalSpacing w:val="381"/>
  <w:displayHorizontalDrawingGridEvery w:val="2"/>
  <w:characterSpacingControl w:val="doNotCompress"/>
  <w:hdrShapeDefaults>
    <o:shapedefaults v:ext="edit" spidmax="5122"/>
    <o:shapelayout v:ext="edit">
      <o:idmap v:ext="edit" data="2"/>
      <o:rules v:ext="edit">
        <o:r id="V:Rule2" type="connector" idref="#_x0000_s2049"/>
      </o:rules>
    </o:shapelayout>
  </w:hdrShapeDefaults>
  <w:footnotePr>
    <w:footnote w:id="0"/>
    <w:footnote w:id="1"/>
  </w:footnotePr>
  <w:endnotePr>
    <w:endnote w:id="0"/>
    <w:endnote w:id="1"/>
  </w:endnotePr>
  <w:compat/>
  <w:rsids>
    <w:rsidRoot w:val="003152F6"/>
    <w:rsid w:val="00020205"/>
    <w:rsid w:val="00021F16"/>
    <w:rsid w:val="00025353"/>
    <w:rsid w:val="00090975"/>
    <w:rsid w:val="000C440F"/>
    <w:rsid w:val="001326E2"/>
    <w:rsid w:val="001800B8"/>
    <w:rsid w:val="001A2E26"/>
    <w:rsid w:val="001A33C6"/>
    <w:rsid w:val="001E071B"/>
    <w:rsid w:val="001F150C"/>
    <w:rsid w:val="002249B3"/>
    <w:rsid w:val="0022787A"/>
    <w:rsid w:val="00264F27"/>
    <w:rsid w:val="00290F7B"/>
    <w:rsid w:val="002C4F6C"/>
    <w:rsid w:val="002D6EFD"/>
    <w:rsid w:val="003038C2"/>
    <w:rsid w:val="00310F6E"/>
    <w:rsid w:val="003152F6"/>
    <w:rsid w:val="0034682F"/>
    <w:rsid w:val="003A4E2B"/>
    <w:rsid w:val="003A7366"/>
    <w:rsid w:val="003C4571"/>
    <w:rsid w:val="003E40FD"/>
    <w:rsid w:val="003E6AE1"/>
    <w:rsid w:val="004052EF"/>
    <w:rsid w:val="004107FC"/>
    <w:rsid w:val="00424120"/>
    <w:rsid w:val="00433A04"/>
    <w:rsid w:val="00463D3C"/>
    <w:rsid w:val="00466CE1"/>
    <w:rsid w:val="00467A30"/>
    <w:rsid w:val="00473CC1"/>
    <w:rsid w:val="00493D98"/>
    <w:rsid w:val="0049752F"/>
    <w:rsid w:val="00544A68"/>
    <w:rsid w:val="00565D9B"/>
    <w:rsid w:val="00567012"/>
    <w:rsid w:val="005A0FC6"/>
    <w:rsid w:val="005A2DF1"/>
    <w:rsid w:val="005B0FF2"/>
    <w:rsid w:val="005C5779"/>
    <w:rsid w:val="005E659E"/>
    <w:rsid w:val="005F6EDB"/>
    <w:rsid w:val="00606AE0"/>
    <w:rsid w:val="0062099E"/>
    <w:rsid w:val="00664BEE"/>
    <w:rsid w:val="00687652"/>
    <w:rsid w:val="006A4DB6"/>
    <w:rsid w:val="006A60E3"/>
    <w:rsid w:val="006D1D50"/>
    <w:rsid w:val="006D2041"/>
    <w:rsid w:val="006E4A55"/>
    <w:rsid w:val="006F5908"/>
    <w:rsid w:val="00702C54"/>
    <w:rsid w:val="007231CD"/>
    <w:rsid w:val="00735CC4"/>
    <w:rsid w:val="00757B24"/>
    <w:rsid w:val="00796362"/>
    <w:rsid w:val="007C40C2"/>
    <w:rsid w:val="0081305C"/>
    <w:rsid w:val="00816D93"/>
    <w:rsid w:val="00827215"/>
    <w:rsid w:val="00840389"/>
    <w:rsid w:val="0084134E"/>
    <w:rsid w:val="00847F7A"/>
    <w:rsid w:val="00854420"/>
    <w:rsid w:val="00857FE2"/>
    <w:rsid w:val="00860CEA"/>
    <w:rsid w:val="00880C82"/>
    <w:rsid w:val="008B3EFB"/>
    <w:rsid w:val="008C14CD"/>
    <w:rsid w:val="008C1A13"/>
    <w:rsid w:val="008E5656"/>
    <w:rsid w:val="008F3616"/>
    <w:rsid w:val="00923C68"/>
    <w:rsid w:val="009243FD"/>
    <w:rsid w:val="00936103"/>
    <w:rsid w:val="00936AC2"/>
    <w:rsid w:val="00951065"/>
    <w:rsid w:val="00957091"/>
    <w:rsid w:val="00983903"/>
    <w:rsid w:val="00983E50"/>
    <w:rsid w:val="00996FAD"/>
    <w:rsid w:val="00A10935"/>
    <w:rsid w:val="00A13FE8"/>
    <w:rsid w:val="00A166D6"/>
    <w:rsid w:val="00A32E92"/>
    <w:rsid w:val="00A43B5D"/>
    <w:rsid w:val="00A7456C"/>
    <w:rsid w:val="00A92CC3"/>
    <w:rsid w:val="00AB3D7D"/>
    <w:rsid w:val="00AB74B3"/>
    <w:rsid w:val="00AC201C"/>
    <w:rsid w:val="00AC5310"/>
    <w:rsid w:val="00AD069D"/>
    <w:rsid w:val="00B027A7"/>
    <w:rsid w:val="00B3260D"/>
    <w:rsid w:val="00B3313F"/>
    <w:rsid w:val="00B55209"/>
    <w:rsid w:val="00BA2A3A"/>
    <w:rsid w:val="00BD3728"/>
    <w:rsid w:val="00BE4FAC"/>
    <w:rsid w:val="00BF1FBA"/>
    <w:rsid w:val="00BF54D1"/>
    <w:rsid w:val="00BF7C69"/>
    <w:rsid w:val="00C35384"/>
    <w:rsid w:val="00C71F5F"/>
    <w:rsid w:val="00CA02FD"/>
    <w:rsid w:val="00CA70CC"/>
    <w:rsid w:val="00CB3B9E"/>
    <w:rsid w:val="00CE31A4"/>
    <w:rsid w:val="00CF750B"/>
    <w:rsid w:val="00D02A9C"/>
    <w:rsid w:val="00D22D0B"/>
    <w:rsid w:val="00D31020"/>
    <w:rsid w:val="00D753AC"/>
    <w:rsid w:val="00D93A4D"/>
    <w:rsid w:val="00DC7CD7"/>
    <w:rsid w:val="00DD4D9F"/>
    <w:rsid w:val="00DE34F9"/>
    <w:rsid w:val="00E16242"/>
    <w:rsid w:val="00E55FCA"/>
    <w:rsid w:val="00E56093"/>
    <w:rsid w:val="00E56676"/>
    <w:rsid w:val="00E73F5C"/>
    <w:rsid w:val="00E809F1"/>
    <w:rsid w:val="00E866BA"/>
    <w:rsid w:val="00EF4FB1"/>
    <w:rsid w:val="00F105B9"/>
    <w:rsid w:val="00F16345"/>
    <w:rsid w:val="00F31CB0"/>
    <w:rsid w:val="00F32893"/>
    <w:rsid w:val="00F55819"/>
    <w:rsid w:val="00F6566E"/>
    <w:rsid w:val="00FB7483"/>
    <w:rsid w:val="00FD6B3A"/>
    <w:rsid w:val="00FD77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D0B"/>
    <w:pPr>
      <w:spacing w:after="200" w:line="276" w:lineRule="auto"/>
    </w:pPr>
    <w:rPr>
      <w:sz w:val="28"/>
      <w:szCs w:val="28"/>
      <w:lang w:val="en-GB"/>
    </w:rPr>
  </w:style>
  <w:style w:type="paragraph" w:styleId="Heading2">
    <w:name w:val="heading 2"/>
    <w:basedOn w:val="Normal"/>
    <w:next w:val="Normal"/>
    <w:link w:val="Heading2Char"/>
    <w:qFormat/>
    <w:rsid w:val="005A0FC6"/>
    <w:pPr>
      <w:keepNext/>
      <w:spacing w:after="0" w:line="240" w:lineRule="auto"/>
      <w:outlineLvl w:val="1"/>
    </w:pPr>
    <w:rPr>
      <w:rFonts w:ascii="Arial" w:eastAsia="SimSun" w:hAnsi="Arial"/>
      <w:b/>
      <w:bCs/>
      <w:sz w:val="18"/>
      <w:szCs w:val="24"/>
      <w:lang w:eastAsia="zh-CN"/>
    </w:rPr>
  </w:style>
  <w:style w:type="paragraph" w:styleId="Heading3">
    <w:name w:val="heading 3"/>
    <w:basedOn w:val="Normal"/>
    <w:next w:val="Normal"/>
    <w:link w:val="Heading3Char"/>
    <w:uiPriority w:val="9"/>
    <w:semiHidden/>
    <w:unhideWhenUsed/>
    <w:qFormat/>
    <w:rsid w:val="0084038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2F6"/>
    <w:pPr>
      <w:tabs>
        <w:tab w:val="center" w:pos="4680"/>
        <w:tab w:val="right" w:pos="9360"/>
      </w:tabs>
    </w:pPr>
  </w:style>
  <w:style w:type="character" w:customStyle="1" w:styleId="HeaderChar">
    <w:name w:val="Header Char"/>
    <w:link w:val="Header"/>
    <w:uiPriority w:val="99"/>
    <w:rsid w:val="003152F6"/>
    <w:rPr>
      <w:sz w:val="28"/>
      <w:szCs w:val="28"/>
      <w:lang w:val="en-GB"/>
    </w:rPr>
  </w:style>
  <w:style w:type="paragraph" w:styleId="Footer">
    <w:name w:val="footer"/>
    <w:basedOn w:val="Normal"/>
    <w:link w:val="FooterChar"/>
    <w:uiPriority w:val="99"/>
    <w:unhideWhenUsed/>
    <w:rsid w:val="003152F6"/>
    <w:pPr>
      <w:tabs>
        <w:tab w:val="center" w:pos="4680"/>
        <w:tab w:val="right" w:pos="9360"/>
      </w:tabs>
    </w:pPr>
  </w:style>
  <w:style w:type="character" w:customStyle="1" w:styleId="FooterChar">
    <w:name w:val="Footer Char"/>
    <w:link w:val="Footer"/>
    <w:uiPriority w:val="99"/>
    <w:rsid w:val="003152F6"/>
    <w:rPr>
      <w:sz w:val="28"/>
      <w:szCs w:val="28"/>
      <w:lang w:val="en-GB"/>
    </w:rPr>
  </w:style>
  <w:style w:type="paragraph" w:styleId="BalloonText">
    <w:name w:val="Balloon Text"/>
    <w:basedOn w:val="Normal"/>
    <w:link w:val="BalloonTextChar"/>
    <w:uiPriority w:val="99"/>
    <w:semiHidden/>
    <w:unhideWhenUsed/>
    <w:rsid w:val="003152F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152F6"/>
    <w:rPr>
      <w:rFonts w:ascii="Tahoma" w:hAnsi="Tahoma" w:cs="Tahoma"/>
      <w:sz w:val="16"/>
      <w:szCs w:val="16"/>
      <w:lang w:val="en-GB"/>
    </w:rPr>
  </w:style>
  <w:style w:type="table" w:styleId="TableGrid">
    <w:name w:val="Table Grid"/>
    <w:basedOn w:val="TableNormal"/>
    <w:uiPriority w:val="59"/>
    <w:rsid w:val="003152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5A0FC6"/>
    <w:rPr>
      <w:rFonts w:ascii="Arial" w:eastAsia="SimSun" w:hAnsi="Arial" w:cs="Arial"/>
      <w:b/>
      <w:bCs/>
      <w:sz w:val="18"/>
      <w:szCs w:val="24"/>
      <w:lang w:eastAsia="zh-CN"/>
    </w:rPr>
  </w:style>
  <w:style w:type="paragraph" w:styleId="NoSpacing">
    <w:name w:val="No Spacing"/>
    <w:uiPriority w:val="1"/>
    <w:qFormat/>
    <w:rsid w:val="005A0FC6"/>
    <w:rPr>
      <w:rFonts w:ascii="Calibri" w:hAnsi="Calibri"/>
      <w:sz w:val="22"/>
      <w:szCs w:val="22"/>
    </w:rPr>
  </w:style>
  <w:style w:type="character" w:styleId="Hyperlink">
    <w:name w:val="Hyperlink"/>
    <w:uiPriority w:val="99"/>
    <w:unhideWhenUsed/>
    <w:rsid w:val="005A0FC6"/>
    <w:rPr>
      <w:color w:val="0000FF"/>
      <w:u w:val="single"/>
    </w:rPr>
  </w:style>
  <w:style w:type="character" w:customStyle="1" w:styleId="apple-converted-space">
    <w:name w:val="apple-converted-space"/>
    <w:rsid w:val="001E071B"/>
  </w:style>
  <w:style w:type="character" w:styleId="Strong">
    <w:name w:val="Strong"/>
    <w:uiPriority w:val="22"/>
    <w:qFormat/>
    <w:rsid w:val="006D2041"/>
    <w:rPr>
      <w:b/>
      <w:bCs/>
    </w:rPr>
  </w:style>
  <w:style w:type="character" w:customStyle="1" w:styleId="Heading3Char">
    <w:name w:val="Heading 3 Char"/>
    <w:link w:val="Heading3"/>
    <w:uiPriority w:val="9"/>
    <w:semiHidden/>
    <w:rsid w:val="00840389"/>
    <w:rPr>
      <w:rFonts w:ascii="Cambria" w:eastAsia="Times New Roman" w:hAnsi="Cambria" w:cs="Times New Roman"/>
      <w:b/>
      <w:bCs/>
      <w:sz w:val="26"/>
      <w:szCs w:val="26"/>
      <w:lang w:val="en-GB"/>
    </w:rPr>
  </w:style>
  <w:style w:type="character" w:styleId="Emphasis">
    <w:name w:val="Emphasis"/>
    <w:uiPriority w:val="20"/>
    <w:qFormat/>
    <w:rsid w:val="0062099E"/>
    <w:rPr>
      <w:i/>
      <w:iCs/>
    </w:rPr>
  </w:style>
  <w:style w:type="paragraph" w:styleId="ListParagraph">
    <w:name w:val="List Paragraph"/>
    <w:basedOn w:val="Normal"/>
    <w:uiPriority w:val="34"/>
    <w:qFormat/>
    <w:rsid w:val="0062099E"/>
    <w:pPr>
      <w:spacing w:after="0" w:line="240" w:lineRule="auto"/>
      <w:ind w:left="720"/>
    </w:pPr>
    <w:rPr>
      <w:rFonts w:eastAsia="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164563905">
      <w:bodyDiv w:val="1"/>
      <w:marLeft w:val="0"/>
      <w:marRight w:val="0"/>
      <w:marTop w:val="0"/>
      <w:marBottom w:val="0"/>
      <w:divBdr>
        <w:top w:val="none" w:sz="0" w:space="0" w:color="auto"/>
        <w:left w:val="none" w:sz="0" w:space="0" w:color="auto"/>
        <w:bottom w:val="none" w:sz="0" w:space="0" w:color="auto"/>
        <w:right w:val="none" w:sz="0" w:space="0" w:color="auto"/>
      </w:divBdr>
    </w:div>
    <w:div w:id="186677451">
      <w:bodyDiv w:val="1"/>
      <w:marLeft w:val="0"/>
      <w:marRight w:val="0"/>
      <w:marTop w:val="0"/>
      <w:marBottom w:val="0"/>
      <w:divBdr>
        <w:top w:val="none" w:sz="0" w:space="0" w:color="auto"/>
        <w:left w:val="none" w:sz="0" w:space="0" w:color="auto"/>
        <w:bottom w:val="none" w:sz="0" w:space="0" w:color="auto"/>
        <w:right w:val="none" w:sz="0" w:space="0" w:color="auto"/>
      </w:divBdr>
    </w:div>
    <w:div w:id="244995034">
      <w:bodyDiv w:val="1"/>
      <w:marLeft w:val="0"/>
      <w:marRight w:val="0"/>
      <w:marTop w:val="0"/>
      <w:marBottom w:val="0"/>
      <w:divBdr>
        <w:top w:val="none" w:sz="0" w:space="0" w:color="auto"/>
        <w:left w:val="none" w:sz="0" w:space="0" w:color="auto"/>
        <w:bottom w:val="none" w:sz="0" w:space="0" w:color="auto"/>
        <w:right w:val="none" w:sz="0" w:space="0" w:color="auto"/>
      </w:divBdr>
      <w:divsChild>
        <w:div w:id="492331116">
          <w:marLeft w:val="225"/>
          <w:marRight w:val="225"/>
          <w:marTop w:val="0"/>
          <w:marBottom w:val="300"/>
          <w:divBdr>
            <w:top w:val="none" w:sz="0" w:space="0" w:color="auto"/>
            <w:left w:val="none" w:sz="0" w:space="0" w:color="auto"/>
            <w:bottom w:val="none" w:sz="0" w:space="0" w:color="auto"/>
            <w:right w:val="none" w:sz="0" w:space="0" w:color="auto"/>
          </w:divBdr>
          <w:divsChild>
            <w:div w:id="711542116">
              <w:marLeft w:val="0"/>
              <w:marRight w:val="0"/>
              <w:marTop w:val="0"/>
              <w:marBottom w:val="0"/>
              <w:divBdr>
                <w:top w:val="none" w:sz="0" w:space="0" w:color="auto"/>
                <w:left w:val="none" w:sz="0" w:space="0" w:color="auto"/>
                <w:bottom w:val="none" w:sz="0" w:space="0" w:color="auto"/>
                <w:right w:val="none" w:sz="0" w:space="0" w:color="auto"/>
              </w:divBdr>
            </w:div>
          </w:divsChild>
        </w:div>
        <w:div w:id="1369836151">
          <w:marLeft w:val="225"/>
          <w:marRight w:val="225"/>
          <w:marTop w:val="0"/>
          <w:marBottom w:val="300"/>
          <w:divBdr>
            <w:top w:val="none" w:sz="0" w:space="0" w:color="auto"/>
            <w:left w:val="none" w:sz="0" w:space="0" w:color="auto"/>
            <w:bottom w:val="none" w:sz="0" w:space="0" w:color="auto"/>
            <w:right w:val="none" w:sz="0" w:space="0" w:color="auto"/>
          </w:divBdr>
        </w:div>
      </w:divsChild>
    </w:div>
    <w:div w:id="369230007">
      <w:bodyDiv w:val="1"/>
      <w:marLeft w:val="0"/>
      <w:marRight w:val="0"/>
      <w:marTop w:val="0"/>
      <w:marBottom w:val="0"/>
      <w:divBdr>
        <w:top w:val="none" w:sz="0" w:space="0" w:color="auto"/>
        <w:left w:val="none" w:sz="0" w:space="0" w:color="auto"/>
        <w:bottom w:val="none" w:sz="0" w:space="0" w:color="auto"/>
        <w:right w:val="none" w:sz="0" w:space="0" w:color="auto"/>
      </w:divBdr>
    </w:div>
    <w:div w:id="468783426">
      <w:bodyDiv w:val="1"/>
      <w:marLeft w:val="0"/>
      <w:marRight w:val="0"/>
      <w:marTop w:val="0"/>
      <w:marBottom w:val="0"/>
      <w:divBdr>
        <w:top w:val="none" w:sz="0" w:space="0" w:color="auto"/>
        <w:left w:val="none" w:sz="0" w:space="0" w:color="auto"/>
        <w:bottom w:val="none" w:sz="0" w:space="0" w:color="auto"/>
        <w:right w:val="none" w:sz="0" w:space="0" w:color="auto"/>
      </w:divBdr>
    </w:div>
    <w:div w:id="654064103">
      <w:bodyDiv w:val="1"/>
      <w:marLeft w:val="0"/>
      <w:marRight w:val="0"/>
      <w:marTop w:val="0"/>
      <w:marBottom w:val="0"/>
      <w:divBdr>
        <w:top w:val="none" w:sz="0" w:space="0" w:color="auto"/>
        <w:left w:val="none" w:sz="0" w:space="0" w:color="auto"/>
        <w:bottom w:val="none" w:sz="0" w:space="0" w:color="auto"/>
        <w:right w:val="none" w:sz="0" w:space="0" w:color="auto"/>
      </w:divBdr>
    </w:div>
    <w:div w:id="751245079">
      <w:bodyDiv w:val="1"/>
      <w:marLeft w:val="0"/>
      <w:marRight w:val="0"/>
      <w:marTop w:val="0"/>
      <w:marBottom w:val="0"/>
      <w:divBdr>
        <w:top w:val="none" w:sz="0" w:space="0" w:color="auto"/>
        <w:left w:val="none" w:sz="0" w:space="0" w:color="auto"/>
        <w:bottom w:val="none" w:sz="0" w:space="0" w:color="auto"/>
        <w:right w:val="none" w:sz="0" w:space="0" w:color="auto"/>
      </w:divBdr>
    </w:div>
    <w:div w:id="1563250548">
      <w:bodyDiv w:val="1"/>
      <w:marLeft w:val="0"/>
      <w:marRight w:val="0"/>
      <w:marTop w:val="0"/>
      <w:marBottom w:val="0"/>
      <w:divBdr>
        <w:top w:val="none" w:sz="0" w:space="0" w:color="auto"/>
        <w:left w:val="none" w:sz="0" w:space="0" w:color="auto"/>
        <w:bottom w:val="none" w:sz="0" w:space="0" w:color="auto"/>
        <w:right w:val="none" w:sz="0" w:space="0" w:color="auto"/>
      </w:divBdr>
    </w:div>
    <w:div w:id="1642618040">
      <w:bodyDiv w:val="1"/>
      <w:marLeft w:val="0"/>
      <w:marRight w:val="0"/>
      <w:marTop w:val="0"/>
      <w:marBottom w:val="0"/>
      <w:divBdr>
        <w:top w:val="none" w:sz="0" w:space="0" w:color="auto"/>
        <w:left w:val="none" w:sz="0" w:space="0" w:color="auto"/>
        <w:bottom w:val="none" w:sz="0" w:space="0" w:color="auto"/>
        <w:right w:val="none" w:sz="0" w:space="0" w:color="auto"/>
      </w:divBdr>
    </w:div>
    <w:div w:id="212692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anking.org.v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6330</CharactersWithSpaces>
  <SharedDoc>false</SharedDoc>
  <HLinks>
    <vt:vector size="6" baseType="variant">
      <vt:variant>
        <vt:i4>7864360</vt:i4>
      </vt:variant>
      <vt:variant>
        <vt:i4>0</vt:i4>
      </vt:variant>
      <vt:variant>
        <vt:i4>0</vt:i4>
      </vt:variant>
      <vt:variant>
        <vt:i4>5</vt:i4>
      </vt:variant>
      <vt:variant>
        <vt:lpwstr>http://www.banking.org.vn/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MHN</dc:creator>
  <cp:keywords/>
  <cp:lastModifiedBy>dung</cp:lastModifiedBy>
  <cp:revision>2</cp:revision>
  <cp:lastPrinted>2016-05-17T00:29:00Z</cp:lastPrinted>
  <dcterms:created xsi:type="dcterms:W3CDTF">2016-05-17T06:22:00Z</dcterms:created>
  <dcterms:modified xsi:type="dcterms:W3CDTF">2016-05-17T06:22:00Z</dcterms:modified>
</cp:coreProperties>
</file>