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6E" w:rsidRPr="00637F1B" w:rsidRDefault="00310F6E" w:rsidP="0060094B">
      <w:pPr>
        <w:spacing w:before="120" w:after="0" w:line="271" w:lineRule="auto"/>
        <w:ind w:left="2160" w:firstLine="720"/>
        <w:rPr>
          <w:b/>
          <w:bCs/>
          <w:color w:val="000000"/>
          <w:sz w:val="32"/>
          <w:szCs w:val="32"/>
        </w:rPr>
      </w:pPr>
      <w:r w:rsidRPr="00637F1B">
        <w:rPr>
          <w:b/>
          <w:bCs/>
          <w:color w:val="000000"/>
          <w:sz w:val="32"/>
          <w:szCs w:val="32"/>
        </w:rPr>
        <w:t>THÔNG CÁO BÁO CHÍ</w:t>
      </w:r>
    </w:p>
    <w:p w:rsidR="00114BFB" w:rsidRPr="00D6470E" w:rsidRDefault="00155794" w:rsidP="0060094B">
      <w:pPr>
        <w:spacing w:before="120" w:after="0" w:line="271" w:lineRule="auto"/>
        <w:jc w:val="center"/>
        <w:rPr>
          <w:b/>
        </w:rPr>
      </w:pPr>
      <w:r>
        <w:rPr>
          <w:b/>
        </w:rPr>
        <w:t xml:space="preserve">Lễ </w:t>
      </w:r>
      <w:r w:rsidR="00842EA6">
        <w:rPr>
          <w:b/>
        </w:rPr>
        <w:t xml:space="preserve">mít tinh </w:t>
      </w:r>
      <w:r w:rsidR="00276353">
        <w:rPr>
          <w:b/>
        </w:rPr>
        <w:t>K</w:t>
      </w:r>
      <w:r>
        <w:rPr>
          <w:b/>
        </w:rPr>
        <w:t>ỷ niệm 65 năm thành lập ngành Ngân hàng</w:t>
      </w:r>
      <w:r w:rsidR="00925B30">
        <w:rPr>
          <w:b/>
        </w:rPr>
        <w:t xml:space="preserve"> Việt Nam</w:t>
      </w:r>
    </w:p>
    <w:p w:rsidR="00114BFB" w:rsidRPr="00D13B6C" w:rsidRDefault="00AB32A8" w:rsidP="0060094B">
      <w:pPr>
        <w:spacing w:before="120" w:after="0" w:line="271" w:lineRule="auto"/>
        <w:jc w:val="center"/>
      </w:pPr>
      <w:r>
        <w:rPr>
          <w:noProof/>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145.1pt;margin-top:16.6pt;width:191.25pt;height:.05pt;z-index:251657728" o:connectortype="straight"/>
        </w:pict>
      </w:r>
    </w:p>
    <w:p w:rsidR="00AB32A8" w:rsidRDefault="00AB32A8" w:rsidP="0060094B">
      <w:pPr>
        <w:spacing w:before="120" w:after="0" w:line="271" w:lineRule="auto"/>
        <w:ind w:firstLine="720"/>
        <w:jc w:val="both"/>
      </w:pPr>
    </w:p>
    <w:p w:rsidR="0060094B" w:rsidRDefault="00FF3AC8" w:rsidP="0060094B">
      <w:pPr>
        <w:spacing w:before="120" w:after="0" w:line="271" w:lineRule="auto"/>
        <w:ind w:firstLine="720"/>
        <w:jc w:val="both"/>
      </w:pPr>
      <w:r w:rsidRPr="004B156F">
        <w:t xml:space="preserve">Ngày 26/4/2016, tại Hà Nội, </w:t>
      </w:r>
      <w:r w:rsidR="007C3C23">
        <w:t>ngành Ngân hàng</w:t>
      </w:r>
      <w:r w:rsidRPr="004B156F">
        <w:t xml:space="preserve"> </w:t>
      </w:r>
      <w:r w:rsidR="007C3C23">
        <w:t xml:space="preserve">Việt Nam </w:t>
      </w:r>
      <w:r w:rsidRPr="004B156F">
        <w:t xml:space="preserve">tổ chức Lễ mít tinh Kỷ niệm 65 năm Ngày thành lập ngành Ngân hàng </w:t>
      </w:r>
      <w:r w:rsidR="00925B30">
        <w:t xml:space="preserve">Việt Nam </w:t>
      </w:r>
      <w:r w:rsidRPr="004B156F">
        <w:t>(</w:t>
      </w:r>
      <w:r w:rsidRPr="004B156F">
        <w:rPr>
          <w:lang w:val="en-US"/>
        </w:rPr>
        <w:t xml:space="preserve">6/5/1951 – 6/5/2016) </w:t>
      </w:r>
      <w:r w:rsidRPr="004B156F">
        <w:t>và đón nhận Huân chương Hồ Chí Minh lần thứ 3.</w:t>
      </w:r>
      <w:r w:rsidR="0060094B">
        <w:t xml:space="preserve"> </w:t>
      </w:r>
    </w:p>
    <w:p w:rsidR="00DD5C04" w:rsidRDefault="00FF3AC8" w:rsidP="0060094B">
      <w:pPr>
        <w:spacing w:before="120" w:after="0" w:line="271" w:lineRule="auto"/>
        <w:ind w:firstLine="720"/>
        <w:jc w:val="both"/>
        <w:rPr>
          <w:lang w:val="en-US"/>
        </w:rPr>
      </w:pPr>
      <w:r w:rsidRPr="004B156F">
        <w:rPr>
          <w:lang w:val="en-US"/>
        </w:rPr>
        <w:t xml:space="preserve">Lễ mít tinh Kỷ niệm 65 năm thành lập ngành Ngân hàng Việt Nam </w:t>
      </w:r>
      <w:r w:rsidR="00B20D3F">
        <w:rPr>
          <w:lang w:val="en-US"/>
        </w:rPr>
        <w:t xml:space="preserve">diễn ra </w:t>
      </w:r>
      <w:r w:rsidRPr="004B156F">
        <w:rPr>
          <w:lang w:val="en-US"/>
        </w:rPr>
        <w:t xml:space="preserve">trong không khí kỷ niệm 41 năm giải phóng miền Nam thống nhất đất nước và cả nước sôi nổi thi đua lập thành tích xuất sắc chào mừng thành công của Đại hội đại biểu toàn quốc lần thứ XII của Đảng, chuẩn bị bầu cử đại biểu Quốc hội Khóa XIV, đại biểu Hội đồng Nhân dân các cấp nhiệm kỳ 2016-2021. </w:t>
      </w:r>
      <w:r w:rsidR="0060094B" w:rsidRPr="004B156F">
        <w:rPr>
          <w:lang w:val="en-US"/>
        </w:rPr>
        <w:t xml:space="preserve">Đây cũng là dịp để toàn thể cán bộ và người lao động ngành Ngân hàng qua các thời kỳ nhìn lại những bước đường đã qua, ôn lại truyền thống </w:t>
      </w:r>
      <w:r w:rsidR="00DD5C04">
        <w:rPr>
          <w:lang w:val="en-US"/>
        </w:rPr>
        <w:t xml:space="preserve">hào hùng </w:t>
      </w:r>
      <w:r w:rsidR="0060094B" w:rsidRPr="004B156F">
        <w:rPr>
          <w:lang w:val="en-US"/>
        </w:rPr>
        <w:t xml:space="preserve">của Ngành, tự hào </w:t>
      </w:r>
      <w:r w:rsidR="00DD5C04">
        <w:rPr>
          <w:lang w:val="en-US"/>
        </w:rPr>
        <w:t>và tôn vinh những thành tựu nổi bật trong hoạt động ngân hàng qua từng thời kỳ lịch sử</w:t>
      </w:r>
      <w:r w:rsidR="007D575F">
        <w:rPr>
          <w:lang w:val="en-US"/>
        </w:rPr>
        <w:t xml:space="preserve"> và cùng nhìn về tương lai.</w:t>
      </w:r>
    </w:p>
    <w:p w:rsidR="0060094B" w:rsidRPr="00F01F43" w:rsidRDefault="00FF3AC8" w:rsidP="00F01F43">
      <w:pPr>
        <w:spacing w:before="120" w:after="0" w:line="271" w:lineRule="auto"/>
        <w:ind w:firstLine="720"/>
        <w:jc w:val="both"/>
      </w:pPr>
      <w:r w:rsidRPr="004B156F">
        <w:rPr>
          <w:lang w:val="en-US"/>
        </w:rPr>
        <w:t xml:space="preserve">Tham dự Lễ mít tinh Kỷ niệm 65 năm thành lập ngành Ngân hàng có đồng chí </w:t>
      </w:r>
      <w:r w:rsidR="00E20CC5">
        <w:rPr>
          <w:lang w:val="en-US"/>
        </w:rPr>
        <w:t>Nguyễn Xuân Phúc - Ủy viên Bộ Chính trị, Thủ tướng Chính phủ; đồng chí Nguyễn Văn Bình – Ủy viên Bộ Chính trị, Trưởng Ban Kinh tế Trung ương; các đồng chí</w:t>
      </w:r>
      <w:r w:rsidRPr="004B156F">
        <w:rPr>
          <w:lang w:val="en-US"/>
        </w:rPr>
        <w:t xml:space="preserve"> nguyên Lãnh đạo Đảng, </w:t>
      </w:r>
      <w:r w:rsidRPr="004B156F">
        <w:t>Nhà nướ</w:t>
      </w:r>
      <w:r w:rsidR="007C3C23">
        <w:t>c;</w:t>
      </w:r>
      <w:r w:rsidRPr="004B156F">
        <w:t xml:space="preserve"> đại diện lãnh đạo các Ban, Bộ, </w:t>
      </w:r>
      <w:r w:rsidRPr="004B156F">
        <w:rPr>
          <w:lang w:val="en-US"/>
        </w:rPr>
        <w:t>N</w:t>
      </w:r>
      <w:r w:rsidRPr="004B156F">
        <w:t>gành Trung ương, đị</w:t>
      </w:r>
      <w:r w:rsidR="007C3C23">
        <w:t>a phương;</w:t>
      </w:r>
      <w:r w:rsidRPr="004B156F">
        <w:t xml:space="preserve"> </w:t>
      </w:r>
      <w:r w:rsidR="00F01F43">
        <w:t>Bí thư, Chủ tịch UBND TP.Hà Nội và T</w:t>
      </w:r>
      <w:r w:rsidR="00261CAA">
        <w:t>P</w:t>
      </w:r>
      <w:r w:rsidR="007C3C23">
        <w:t>.HCM;</w:t>
      </w:r>
      <w:r w:rsidR="00F01F43">
        <w:t xml:space="preserve"> </w:t>
      </w:r>
      <w:r w:rsidRPr="004B156F">
        <w:t>các đồng chí Lãnh đạo ngành Ngân hàng qua các thời kỳ</w:t>
      </w:r>
      <w:r w:rsidR="007C3C23">
        <w:t>;</w:t>
      </w:r>
      <w:r w:rsidR="00F01F43">
        <w:t xml:space="preserve"> </w:t>
      </w:r>
      <w:r w:rsidR="00261CAA" w:rsidRPr="004B156F">
        <w:rPr>
          <w:lang w:val="en-US"/>
        </w:rPr>
        <w:t>các tổ chức tài chính, tiền tệ quốc tế</w:t>
      </w:r>
      <w:r w:rsidR="007C3C23">
        <w:rPr>
          <w:lang w:val="en-US"/>
        </w:rPr>
        <w:t>;</w:t>
      </w:r>
      <w:r w:rsidR="00F01F43">
        <w:t xml:space="preserve"> các c</w:t>
      </w:r>
      <w:r w:rsidR="008F13E7" w:rsidRPr="00D66DDC">
        <w:t xml:space="preserve">ơ quan quản lý báo chí, </w:t>
      </w:r>
      <w:r w:rsidR="0060094B">
        <w:t>các vị đại biể</w:t>
      </w:r>
      <w:r w:rsidR="00F01F43">
        <w:t>u, cùng</w:t>
      </w:r>
      <w:r w:rsidRPr="004B156F">
        <w:t xml:space="preserve"> toàn thể cán bộ</w:t>
      </w:r>
      <w:r w:rsidRPr="004B156F">
        <w:rPr>
          <w:lang w:val="en-US"/>
        </w:rPr>
        <w:t xml:space="preserve"> và người lao động </w:t>
      </w:r>
      <w:r w:rsidRPr="004B156F">
        <w:t>ngành Ngân hàng</w:t>
      </w:r>
      <w:r w:rsidR="0060094B">
        <w:rPr>
          <w:lang w:val="en-US"/>
        </w:rPr>
        <w:t>...</w:t>
      </w:r>
    </w:p>
    <w:p w:rsidR="007C3C23" w:rsidRPr="007C3C23" w:rsidRDefault="00F01F43" w:rsidP="007C3C23">
      <w:pPr>
        <w:spacing w:before="120" w:after="120"/>
        <w:ind w:firstLine="720"/>
        <w:jc w:val="both"/>
        <w:rPr>
          <w:lang w:val="en-US"/>
        </w:rPr>
      </w:pPr>
      <w:r>
        <w:rPr>
          <w:lang w:val="en-US"/>
        </w:rPr>
        <w:t>Tạ</w:t>
      </w:r>
      <w:r w:rsidR="00AB32A8">
        <w:rPr>
          <w:lang w:val="en-US"/>
        </w:rPr>
        <w:t>i L</w:t>
      </w:r>
      <w:r>
        <w:rPr>
          <w:lang w:val="en-US"/>
        </w:rPr>
        <w:t>ễ mít tinh, ngoài triển lãm ảnh về hoạt động ngân hàng qua các thời kỳ còn có chương trình biểu diễn nghệ thuật đặc sắc kết hợp trình chiếu phim lịch sử</w:t>
      </w:r>
      <w:r w:rsidR="00C309DB">
        <w:rPr>
          <w:lang w:val="en-US"/>
        </w:rPr>
        <w:t xml:space="preserve"> 65 năm ngành Ngân hàng.</w:t>
      </w:r>
      <w:r w:rsidR="00E4025F">
        <w:rPr>
          <w:lang w:val="en-US"/>
        </w:rPr>
        <w:t xml:space="preserve"> Chương trình nghệ thuật gồm 4 chương khắc họa </w:t>
      </w:r>
      <w:r w:rsidR="005B44B3">
        <w:rPr>
          <w:lang w:val="en-US"/>
        </w:rPr>
        <w:t xml:space="preserve">toàn diện </w:t>
      </w:r>
      <w:r w:rsidR="00E4025F">
        <w:rPr>
          <w:lang w:val="en-US"/>
        </w:rPr>
        <w:t xml:space="preserve">bức tranh lịch sử tiền tệ Việt Nam với những thước phim tài liệu quý báu về </w:t>
      </w:r>
      <w:r w:rsidR="0068461A">
        <w:rPr>
          <w:lang w:val="en-US"/>
        </w:rPr>
        <w:t xml:space="preserve">những ngày đầu </w:t>
      </w:r>
      <w:r w:rsidR="005B44B3">
        <w:rPr>
          <w:lang w:val="en-US"/>
        </w:rPr>
        <w:t xml:space="preserve">giành lại nền độc lập, </w:t>
      </w:r>
      <w:r w:rsidR="0068461A">
        <w:rPr>
          <w:lang w:val="en-US"/>
        </w:rPr>
        <w:t>chính quyền non trẻ của nước Việt Nam Dân chủ Cộng hòa phải đối mặ</w:t>
      </w:r>
      <w:r w:rsidR="005449F9">
        <w:rPr>
          <w:lang w:val="en-US"/>
        </w:rPr>
        <w:t>t</w:t>
      </w:r>
      <w:r w:rsidR="0068461A">
        <w:rPr>
          <w:lang w:val="en-US"/>
        </w:rPr>
        <w:t xml:space="preserve"> </w:t>
      </w:r>
      <w:r w:rsidR="005B44B3">
        <w:rPr>
          <w:lang w:val="en-US"/>
        </w:rPr>
        <w:t>vô vàn khó khăn</w:t>
      </w:r>
      <w:r w:rsidR="005449F9">
        <w:rPr>
          <w:lang w:val="en-US"/>
        </w:rPr>
        <w:t xml:space="preserve"> nhưng với niềm kính yêu,</w:t>
      </w:r>
      <w:r w:rsidR="002D4670">
        <w:rPr>
          <w:lang w:val="en-US"/>
        </w:rPr>
        <w:t xml:space="preserve"> </w:t>
      </w:r>
      <w:r w:rsidR="005449F9">
        <w:rPr>
          <w:lang w:val="en-US"/>
        </w:rPr>
        <w:t xml:space="preserve">tin tưởng tuyệt đối vào sự lãnh đạo của </w:t>
      </w:r>
      <w:r w:rsidR="002D4670">
        <w:rPr>
          <w:lang w:val="en-US"/>
        </w:rPr>
        <w:t xml:space="preserve">Chủ tịch </w:t>
      </w:r>
      <w:r w:rsidR="005449F9">
        <w:rPr>
          <w:lang w:val="en-US"/>
        </w:rPr>
        <w:t xml:space="preserve">Hồ Chí Minh, toàn dân ta đã đoàn kết một lòng hiến </w:t>
      </w:r>
      <w:r w:rsidR="005449F9">
        <w:rPr>
          <w:lang w:val="en-US"/>
        </w:rPr>
        <w:lastRenderedPageBreak/>
        <w:t>dâng tài sản cá nhân mình cho sự hưng thịnh của dân tộc. Chính từ đó, dòng tiền tệ đã được khở</w:t>
      </w:r>
      <w:r w:rsidR="002D4670">
        <w:rPr>
          <w:lang w:val="en-US"/>
        </w:rPr>
        <w:t>i</w:t>
      </w:r>
      <w:r w:rsidR="0068461A">
        <w:rPr>
          <w:lang w:val="en-US"/>
        </w:rPr>
        <w:t xml:space="preserve"> </w:t>
      </w:r>
      <w:r w:rsidR="005449F9">
        <w:rPr>
          <w:lang w:val="en-US"/>
        </w:rPr>
        <w:t xml:space="preserve">nguồn từ lòng yêu nước đó. Cho đến </w:t>
      </w:r>
      <w:r w:rsidR="0068461A">
        <w:rPr>
          <w:lang w:val="en-US"/>
        </w:rPr>
        <w:t xml:space="preserve">khi </w:t>
      </w:r>
      <w:r w:rsidR="0068461A" w:rsidRPr="007C3C23">
        <w:rPr>
          <w:lang w:val="en-US"/>
        </w:rPr>
        <w:t>Chủ tịch Hồ Chí Minh ký Sắc lệnh số</w:t>
      </w:r>
      <w:r w:rsidR="00F70917">
        <w:rPr>
          <w:lang w:val="en-US"/>
        </w:rPr>
        <w:t xml:space="preserve"> 15/SL thành </w:t>
      </w:r>
      <w:r w:rsidR="0068461A" w:rsidRPr="007C3C23">
        <w:rPr>
          <w:lang w:val="en-US"/>
        </w:rPr>
        <w:t>lập Ngân hàng Quốc gia Việt Nam</w:t>
      </w:r>
      <w:r w:rsidR="00AF6965">
        <w:rPr>
          <w:lang w:val="en-US"/>
        </w:rPr>
        <w:t xml:space="preserve"> vào ngày 6/5/1951</w:t>
      </w:r>
      <w:r w:rsidR="007C3C23" w:rsidRPr="007C3C23">
        <w:rPr>
          <w:lang w:val="en-US"/>
        </w:rPr>
        <w:t xml:space="preserve"> </w:t>
      </w:r>
      <w:r w:rsidR="001338D3">
        <w:rPr>
          <w:lang w:val="en-US"/>
        </w:rPr>
        <w:t>-</w:t>
      </w:r>
      <w:r w:rsidR="007C3C23" w:rsidRPr="007C3C23">
        <w:rPr>
          <w:lang w:val="en-US"/>
        </w:rPr>
        <w:t xml:space="preserve"> </w:t>
      </w:r>
      <w:r w:rsidR="00F70917" w:rsidRPr="00F70917">
        <w:rPr>
          <w:lang w:val="en-US"/>
        </w:rPr>
        <w:t>tiền thân của Ngân hàng Nhà nước Việt Nam ngày nay</w:t>
      </w:r>
      <w:r w:rsidR="00F70917" w:rsidRPr="007C3C23">
        <w:rPr>
          <w:lang w:val="en-US"/>
        </w:rPr>
        <w:t xml:space="preserve"> </w:t>
      </w:r>
      <w:r w:rsidR="00AB6DFB">
        <w:rPr>
          <w:lang w:val="en-US"/>
        </w:rPr>
        <w:t>-</w:t>
      </w:r>
      <w:r w:rsidR="00F70917">
        <w:rPr>
          <w:lang w:val="en-US"/>
        </w:rPr>
        <w:t xml:space="preserve"> </w:t>
      </w:r>
      <w:r w:rsidR="005449F9">
        <w:rPr>
          <w:lang w:val="en-US"/>
        </w:rPr>
        <w:t xml:space="preserve">đã </w:t>
      </w:r>
      <w:r w:rsidR="007C3C23" w:rsidRPr="007C3C23">
        <w:rPr>
          <w:lang w:val="en-US"/>
        </w:rPr>
        <w:t xml:space="preserve">mở đầu một thời kỳ lịch sử cho sự phát triển của nền tiền tệ độc lập. </w:t>
      </w:r>
      <w:r w:rsidR="005B44B3" w:rsidRPr="004B156F">
        <w:t xml:space="preserve">Sự ra đời của Ngân hàng Quốc gia Việt Nam đánh dấu bước trưởng thành của ngành Ngân hàng Việt Nam kể từ khi Cách mạng tháng Tám thành công, lần đầu tiên, nước ta có được một ngân hàng độc lập, tự chủ của chính quyền nhân dân; cũng từ đây, hệ thống Ngân hàng Việt Nam được tổ chức theo quy mô lớn, hoạt động theo nguyên tắc tập trung thống nhất, đóng vai trò nòng cốt trong hệ thống tài chính - tiền tệ của đất nước. </w:t>
      </w:r>
    </w:p>
    <w:p w:rsidR="00FB2123" w:rsidRPr="004B156F" w:rsidRDefault="00FB2123" w:rsidP="00FB2123">
      <w:pPr>
        <w:spacing w:before="120" w:after="0" w:line="271" w:lineRule="auto"/>
        <w:ind w:firstLine="720"/>
        <w:jc w:val="both"/>
      </w:pPr>
      <w:r w:rsidRPr="004B156F">
        <w:t>Trải qua 65 năm xây dựng, củng cố, phát triển, đổi mới và hội nhập, ngành Ngân hàng Việt Nam đã không ngừng lớn mạnh, có những bước phát triển vượt bậc góp phần tạo nên sự chuyển biến tích cực trong lĩnh vực kinh tế, đóng góp to lớn cho sự nghiệp đấu tranh giành độc lập dân tộc, thống nhất đất nước cũng như xây dựng, phát triển và bảo vệ Tổ quốc. Đặc biệt, trong 5 năm gần đây, Ngân hàng Nhà nước Việt Nam đã có những bước đổi mới căn bản trong xây dựng cơ chế chính sách, chỉ đạo điều hành, thực thi chính sách tiền tệ; qua đó, hoạt động ngân hàng tiếp tục khẳng định vai trò quan trọng trong điều hành chính sách kinh tế vĩ mô của Chính phủ, tạo lập nền tảng cho định hướng phát triển của hệ thống ngân hàng ổn định, lành mạnh, có sức cạnh tranh, là kênh dẫn vốn hiệu quả trong quá trình tái cơ cấu, chuyển đổi mô hình tăng trưởng kinh tế đất nước.</w:t>
      </w:r>
    </w:p>
    <w:p w:rsidR="00DD5C04" w:rsidRDefault="00FB2123" w:rsidP="00FB2123">
      <w:pPr>
        <w:spacing w:before="120" w:after="0" w:line="271" w:lineRule="auto"/>
        <w:ind w:firstLine="720"/>
        <w:jc w:val="both"/>
      </w:pPr>
      <w:r w:rsidRPr="004B156F">
        <w:t xml:space="preserve">Ghi nhận những thành tựu và đóng góp to lớn của ngành Ngân hàng trong sự nghiệp bảo vệ Tổ quốc, xây dựng và phát triển đất nước, Đảng và Nhà nước đã trao tặng ngành Ngân hàng Huân chương Sao vàng năm 2006, Huân chương Hồ Chí Minh lần thứ 1 năm 1996, Huân chương Hồ Chí Minh lần thứ 2 năm 2011; 3 đơn vị được phong tặng danh hiệu Anh Hùng lực lượng vũ trang nhân dân; 12 đơn vị trong Ngành được Nhà nước phong tặng danh hiệu Anh hùng Lao động thời kỳ đổi mới, hàng trăm đơn vị, hàng ngàn cán bộ ngân hàng được Đảng và Nhà nước trao tặng nhiều danh hiệu cao quý khác. </w:t>
      </w:r>
    </w:p>
    <w:p w:rsidR="00FB2123" w:rsidRDefault="00DD5C04" w:rsidP="00FB2123">
      <w:pPr>
        <w:spacing w:before="120" w:after="0" w:line="271" w:lineRule="auto"/>
        <w:ind w:firstLine="720"/>
        <w:jc w:val="both"/>
      </w:pPr>
      <w:r>
        <w:t>Cũng trong lễ</w:t>
      </w:r>
      <w:r w:rsidRPr="004B156F">
        <w:t xml:space="preserve"> kỷ niệm 65 năm thành lập, ngành Ngân hàng vinh dự và tự hào khi được Đảng và Nhà nước trao tặng Huân chương Hồ Chí Minh lần thứ</w:t>
      </w:r>
      <w:r>
        <w:t xml:space="preserve"> 3 theo </w:t>
      </w:r>
      <w:r w:rsidR="00FB2123" w:rsidRPr="004B156F">
        <w:t xml:space="preserve">Quyết định 756/QĐ-CTN </w:t>
      </w:r>
      <w:r>
        <w:t xml:space="preserve">của Chủ tịch nước </w:t>
      </w:r>
      <w:r w:rsidR="00FB2123" w:rsidRPr="004B156F">
        <w:t>ngày 13/4/2016</w:t>
      </w:r>
      <w:r>
        <w:t xml:space="preserve"> về việc</w:t>
      </w:r>
      <w:r w:rsidR="00FB2123" w:rsidRPr="004B156F">
        <w:t xml:space="preserve"> tặng thưởng Huân Chương Hồ</w:t>
      </w:r>
      <w:r>
        <w:t xml:space="preserve"> Chí Minh cho Ngân hàng Nhà nước </w:t>
      </w:r>
      <w:r w:rsidR="00FB2123" w:rsidRPr="004B156F">
        <w:t xml:space="preserve">đã có công lao to lớn, có nhiều thành tích xuất sắc, đóng góp vào sự nghiệp cách mạng của Đảng và của dân tộc. </w:t>
      </w:r>
    </w:p>
    <w:p w:rsidR="00DD5C04" w:rsidRPr="00DD5C04" w:rsidRDefault="00DD5C04" w:rsidP="00DD5C04">
      <w:pPr>
        <w:spacing w:before="120" w:after="0" w:line="271" w:lineRule="auto"/>
        <w:ind w:firstLine="720"/>
        <w:jc w:val="both"/>
      </w:pPr>
      <w:r w:rsidRPr="00DD5C04">
        <w:t xml:space="preserve">Phát biểu tại buổi lễ, Thống đốc Ngân hàng Nhà nước Việt Nam Lê Minh Hưng khẳng định:  Những thành tựu mà ngành Ngân hàng đạt được trong 65 năm qua là nhờ có sự lãnh đạo đúng đắn của Đảng, sự quan tâm, chỉ đạo sát sao của Quốc hội và Chính phủ, là những hy sinh, mất mát, công sức, trí tuệ của các thế hệ Lãnh đạo, cán bộ, công chức, viên chức trong toàn Ngành, phấn đấu vượt qua bao gian nan, </w:t>
      </w:r>
      <w:r w:rsidRPr="00DD5C04">
        <w:lastRenderedPageBreak/>
        <w:t xml:space="preserve">thách thức của các đồng chí lão thành cách mạng và lớp lớp các thế hệ đi trước; sự phối hợp, hỗ trợ, đóng góp của các cấp, các ngành, của toàn xã hội và bạn bè quốc tế. </w:t>
      </w:r>
    </w:p>
    <w:p w:rsidR="00DD5C04" w:rsidRPr="00DD5C04" w:rsidRDefault="000C2E34" w:rsidP="00DD5C04">
      <w:pPr>
        <w:spacing w:before="120" w:after="0" w:line="271" w:lineRule="auto"/>
        <w:ind w:firstLine="720"/>
        <w:jc w:val="both"/>
      </w:pPr>
      <w:r>
        <w:t>Về định hướng hoạt động trong thời gian tới</w:t>
      </w:r>
      <w:r w:rsidR="00DD5C04" w:rsidRPr="00DD5C04">
        <w:t xml:space="preserve">, thực hiện Nghị quyết Đại hội đại biểu toàn quốc lần thứ XII của Đảng, Chiến lược phát triển kinh tế - xã hội giai đoạn 2011 </w:t>
      </w:r>
      <w:r w:rsidR="009001F2">
        <w:t>-</w:t>
      </w:r>
      <w:r w:rsidR="00DD5C04" w:rsidRPr="00DD5C04">
        <w:t xml:space="preserve"> 2020 và Chỉ thị số 22/CT-TTg ngày 5/8/2014 của Thủ tướng Chính phủ, ngành Ngân hàng đã xây dựng các nội dung về tiền tệ, ngân hàng trong chương trình hành động của Chính phủ giai đoạn 2016 </w:t>
      </w:r>
      <w:r w:rsidR="000517F7">
        <w:t>-</w:t>
      </w:r>
      <w:r w:rsidR="00DD5C04" w:rsidRPr="00DD5C04">
        <w:t xml:space="preserve"> 2020 và hiện đang xây dựng Chiến lược phát triển ngành Ngân hàng Việt Nam đến năm 2025, tầm nhìn đến năm 2030. Trước mắt, trong giai đoạn 2016</w:t>
      </w:r>
      <w:r w:rsidR="00A50E81">
        <w:t xml:space="preserve"> -</w:t>
      </w:r>
      <w:r w:rsidR="00DD5C04" w:rsidRPr="00DD5C04">
        <w:t xml:space="preserve"> 2020, NHNN sẽ tiếp tục lãnh đạo, chỉ đạo thực hiện chính sách tiền tệ linh hoạt, chặt chẽ nhằm ổn định giá trị đồng tiền, góp phần ổn định kinh tế vĩ mô, kiểm soát lạm phát, hỗ trợ tăng trưởng kinh tế ở mức hợp lý, bền vững; hoàn thiện khuôn khổ pháp lý về hoạt động tiền tệ, ngân hàng, bảo đảm đồng bộ với hệ thống pháp luật nói chung, phù hợp với các cam kết và thông lệ quốc tế; tiếp tục thực hiện Đề án tái cơ cấu hệ thống các </w:t>
      </w:r>
      <w:r w:rsidR="00C31D92">
        <w:t>tổ chức tín dụng (</w:t>
      </w:r>
      <w:r w:rsidR="00DD5C04" w:rsidRPr="00DD5C04">
        <w:t>TCTD</w:t>
      </w:r>
      <w:r w:rsidR="00C31D92">
        <w:t>)</w:t>
      </w:r>
      <w:r w:rsidR="00DD5C04" w:rsidRPr="00DD5C04">
        <w:t>, Đề án xử lý nợ xấu, nâng cao hiệu lực, hiệu quả công tác thanh tra, giám sát ngân hàng, đảm bảo an toàn hệ thống; tăng cường và mở rộng hợp tác quốc tế trong lĩnh vực tiền tệ ngân hàng, thực hiện tốt vai trò đại diện và nâng cao vị thế của Việt Nam tại các tổ chức tài chính tiền tệ quốc tế, chủ động và tích cực tham gia vào quá trình hội nhập quốc tế trong khu vực và trên thế giới; tăng cường công tác tổ chức xây dựng Đảng trong ngành thông qua việc nâng cao năng lực lãnh đạo, sức chiến đấu của các tổ chức đảng, tính tiền phong, gương mẫu của đội ngũ cán bộ, đảng viên, tập trung lãnh đạo hoàn thành tốt nhiệm vụ chính trị, chuyên môn của ngành, góp phần thực hiện thắng lợi Nghị quyết Đại hội XII của Đảng.</w:t>
      </w:r>
    </w:p>
    <w:p w:rsidR="00DD5C04" w:rsidRPr="00DD5C04" w:rsidRDefault="00DD5C04" w:rsidP="00DD5C04">
      <w:pPr>
        <w:spacing w:before="120" w:after="0" w:line="271" w:lineRule="auto"/>
        <w:ind w:firstLine="720"/>
        <w:jc w:val="both"/>
      </w:pPr>
      <w:r w:rsidRPr="00DD5C04">
        <w:t>Nhìn lại những chặng đường phát triển của Ngành, với ý thức đầy đủ về thành tựu trong 65 năm qua và nhiệm vụ trong thời gian tới, toàn thể cán bộ, công chức, viên chức trong ngành Ngân hàng sẽ tiếp tục đoàn kết một lòng dưới sự lãnh đạo của Đảng, sáng tạo, hăng hái thi đua, phấn đấu hoàn thành xuất sắc mọi nhiệm vụ được Đảng, Nhà nước và nhân dân giao phó, kế tục xứng đáng truyền thống của Ngành, tiếp tục ghi thêm những trang sử vẻ vang, góp phần cùng đất nước thực hiện thắng lợi mục tiêu “dân giàu, nước mạnh, dân chủ, công bằng, văn</w:t>
      </w:r>
      <w:r w:rsidR="00BC483B">
        <w:t xml:space="preserve"> minh</w:t>
      </w:r>
      <w:r w:rsidR="00633BEB">
        <w:t>”</w:t>
      </w:r>
      <w:r w:rsidRPr="00DD5C04">
        <w:t>.</w:t>
      </w:r>
    </w:p>
    <w:p w:rsidR="00310F6E" w:rsidRPr="00C97617" w:rsidRDefault="0022787A" w:rsidP="00DD5C04">
      <w:pPr>
        <w:spacing w:before="120" w:after="0" w:line="271" w:lineRule="auto"/>
        <w:ind w:left="4320" w:firstLine="720"/>
        <w:jc w:val="both"/>
        <w:rPr>
          <w:lang w:val="pt-BR"/>
        </w:rPr>
      </w:pPr>
      <w:r w:rsidRPr="00114BFB">
        <w:rPr>
          <w:b/>
          <w:sz w:val="24"/>
          <w:szCs w:val="24"/>
          <w:lang w:val="pt-BR"/>
        </w:rPr>
        <w:t>NGÂN HÀNG NHÀ NƯỚC VIỆT NAM</w:t>
      </w:r>
      <w:r w:rsidR="00310F6E" w:rsidRPr="00114BFB">
        <w:rPr>
          <w:b/>
          <w:sz w:val="24"/>
          <w:szCs w:val="24"/>
          <w:lang w:val="pt-BR"/>
        </w:rPr>
        <w:t xml:space="preserve">                                            </w:t>
      </w:r>
    </w:p>
    <w:p w:rsidR="00310F6E" w:rsidRPr="00114BFB" w:rsidRDefault="00310F6E" w:rsidP="0060094B">
      <w:pPr>
        <w:spacing w:before="120" w:after="0" w:line="271" w:lineRule="auto"/>
        <w:rPr>
          <w:lang w:val="pt-BR"/>
        </w:rPr>
      </w:pPr>
      <w:r w:rsidRPr="00114BFB">
        <w:rPr>
          <w:lang w:val="pt-BR"/>
        </w:rPr>
        <w:t xml:space="preserve">                                                             </w:t>
      </w:r>
    </w:p>
    <w:p w:rsidR="00424120" w:rsidRPr="00114BFB" w:rsidRDefault="00424120" w:rsidP="0060094B">
      <w:pPr>
        <w:spacing w:before="120" w:after="0" w:line="271" w:lineRule="auto"/>
        <w:rPr>
          <w:lang w:val="pt-BR"/>
        </w:rPr>
      </w:pPr>
    </w:p>
    <w:sectPr w:rsidR="00424120" w:rsidRPr="00114BFB" w:rsidSect="00E40677">
      <w:headerReference w:type="default" r:id="rId6"/>
      <w:footerReference w:type="default" r:id="rId7"/>
      <w:pgSz w:w="11907" w:h="16840" w:code="9"/>
      <w:pgMar w:top="1134" w:right="851" w:bottom="680" w:left="1418" w:header="425"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404" w:rsidRDefault="00092404" w:rsidP="003152F6">
      <w:pPr>
        <w:spacing w:after="0" w:line="240" w:lineRule="auto"/>
      </w:pPr>
      <w:r>
        <w:separator/>
      </w:r>
    </w:p>
  </w:endnote>
  <w:endnote w:type="continuationSeparator" w:id="0">
    <w:p w:rsidR="00092404" w:rsidRDefault="00092404" w:rsidP="0031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C6" w:rsidRDefault="005A0FC6" w:rsidP="00A92CC3">
    <w:pPr>
      <w:pStyle w:val="NoSpacing"/>
      <w:rPr>
        <w:rFonts w:ascii="Arial" w:hAnsi="Arial" w:cs="Arial"/>
        <w:color w:val="595959"/>
        <w:sz w:val="20"/>
        <w:szCs w:val="20"/>
      </w:rPr>
    </w:pPr>
  </w:p>
  <w:tbl>
    <w:tblPr>
      <w:tblW w:w="9401" w:type="dxa"/>
      <w:tblInd w:w="-34" w:type="dxa"/>
      <w:tblLook w:val="04A0"/>
    </w:tblPr>
    <w:tblGrid>
      <w:gridCol w:w="9401"/>
    </w:tblGrid>
    <w:tr w:rsidR="007C40C2" w:rsidRPr="00CA70CC" w:rsidTr="00687652">
      <w:trPr>
        <w:trHeight w:val="1515"/>
      </w:trPr>
      <w:tc>
        <w:tcPr>
          <w:tcW w:w="9401" w:type="dxa"/>
          <w:shd w:val="clear" w:color="auto" w:fill="auto"/>
        </w:tcPr>
        <w:p w:rsidR="007C40C2" w:rsidRPr="00CA70CC" w:rsidRDefault="007C40C2" w:rsidP="00CA70CC">
          <w:pPr>
            <w:pStyle w:val="NoSpacing"/>
            <w:jc w:val="right"/>
            <w:rPr>
              <w:rFonts w:ascii="Arial" w:hAnsi="Arial" w:cs="Arial"/>
              <w:color w:val="595959"/>
              <w:sz w:val="20"/>
              <w:szCs w:val="20"/>
            </w:rPr>
          </w:pPr>
        </w:p>
        <w:p w:rsidR="007C40C2" w:rsidRPr="00CA70CC" w:rsidRDefault="007C40C2" w:rsidP="00CA70CC">
          <w:pPr>
            <w:pStyle w:val="NoSpacing"/>
            <w:jc w:val="right"/>
            <w:rPr>
              <w:rFonts w:ascii="Arial" w:hAnsi="Arial" w:cs="Arial"/>
              <w:color w:val="595959"/>
              <w:sz w:val="20"/>
              <w:szCs w:val="20"/>
            </w:rPr>
          </w:pPr>
        </w:p>
        <w:p w:rsidR="007C40C2" w:rsidRPr="00CA70CC" w:rsidRDefault="007C40C2" w:rsidP="006E4A55">
          <w:pPr>
            <w:pStyle w:val="NoSpacing"/>
            <w:jc w:val="right"/>
            <w:rPr>
              <w:rFonts w:ascii="Arial" w:hAnsi="Arial" w:cs="Arial"/>
              <w:color w:val="595959"/>
              <w:sz w:val="20"/>
              <w:szCs w:val="20"/>
            </w:rPr>
          </w:pPr>
        </w:p>
      </w:tc>
    </w:tr>
  </w:tbl>
  <w:p w:rsidR="005A0FC6" w:rsidRPr="001A2E26" w:rsidRDefault="005A0FC6" w:rsidP="0081305C">
    <w:pPr>
      <w:pStyle w:val="NoSpacing"/>
      <w:rPr>
        <w:rFonts w:ascii="Arial" w:hAnsi="Arial" w:cs="Arial"/>
        <w:color w:val="595959"/>
        <w:sz w:val="20"/>
        <w:szCs w:val="20"/>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404" w:rsidRDefault="00092404" w:rsidP="003152F6">
      <w:pPr>
        <w:spacing w:after="0" w:line="240" w:lineRule="auto"/>
      </w:pPr>
      <w:r>
        <w:separator/>
      </w:r>
    </w:p>
  </w:footnote>
  <w:footnote w:type="continuationSeparator" w:id="0">
    <w:p w:rsidR="00092404" w:rsidRDefault="00092404" w:rsidP="00315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94" w:type="dxa"/>
      <w:tblInd w:w="-743" w:type="dxa"/>
      <w:tblLayout w:type="fixed"/>
      <w:tblLook w:val="04A0"/>
    </w:tblPr>
    <w:tblGrid>
      <w:gridCol w:w="2139"/>
      <w:gridCol w:w="3279"/>
      <w:gridCol w:w="5376"/>
    </w:tblGrid>
    <w:tr w:rsidR="008C14CD" w:rsidRPr="003152F6" w:rsidTr="00A22574">
      <w:trPr>
        <w:trHeight w:val="1233"/>
      </w:trPr>
      <w:tc>
        <w:tcPr>
          <w:tcW w:w="2139" w:type="dxa"/>
          <w:shd w:val="clear" w:color="auto" w:fill="auto"/>
        </w:tcPr>
        <w:p w:rsidR="003152F6" w:rsidRPr="003152F6" w:rsidRDefault="00633BEB" w:rsidP="003152F6">
          <w:pPr>
            <w:spacing w:after="0" w:line="360" w:lineRule="auto"/>
            <w:ind w:left="-108"/>
            <w:rPr>
              <w:rFonts w:ascii="Candara" w:hAnsi="Candara" w:cs="Arial"/>
              <w:b/>
              <w:sz w:val="18"/>
              <w:szCs w:val="18"/>
            </w:rPr>
          </w:pPr>
          <w:r>
            <w:rPr>
              <w:rFonts w:ascii="Candara" w:hAnsi="Candara" w:cs="Arial"/>
              <w:b/>
              <w:noProof/>
              <w:sz w:val="18"/>
              <w:szCs w:val="18"/>
              <w:lang w:val="vi-VN" w:eastAsia="vi-VN"/>
            </w:rPr>
            <w:drawing>
              <wp:inline distT="0" distB="0" distL="0" distR="0">
                <wp:extent cx="1419225" cy="895350"/>
                <wp:effectExtent l="19050" t="0" r="9525" b="0"/>
                <wp:docPr id="1" name="Picture 1" descr="logo moi  20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2015 (1)"/>
                        <pic:cNvPicPr>
                          <a:picLocks noChangeAspect="1" noChangeArrowheads="1"/>
                        </pic:cNvPicPr>
                      </pic:nvPicPr>
                      <pic:blipFill>
                        <a:blip r:embed="rId1"/>
                        <a:srcRect/>
                        <a:stretch>
                          <a:fillRect/>
                        </a:stretch>
                      </pic:blipFill>
                      <pic:spPr bwMode="auto">
                        <a:xfrm>
                          <a:off x="0" y="0"/>
                          <a:ext cx="1419225" cy="895350"/>
                        </a:xfrm>
                        <a:prstGeom prst="rect">
                          <a:avLst/>
                        </a:prstGeom>
                        <a:noFill/>
                        <a:ln w="9525">
                          <a:noFill/>
                          <a:miter lim="800000"/>
                          <a:headEnd/>
                          <a:tailEnd/>
                        </a:ln>
                      </pic:spPr>
                    </pic:pic>
                  </a:graphicData>
                </a:graphic>
              </wp:inline>
            </w:drawing>
          </w:r>
        </w:p>
      </w:tc>
      <w:tc>
        <w:tcPr>
          <w:tcW w:w="3279" w:type="dxa"/>
          <w:shd w:val="clear" w:color="auto" w:fill="auto"/>
        </w:tcPr>
        <w:p w:rsidR="003152F6" w:rsidRPr="008C14CD" w:rsidRDefault="003152F6" w:rsidP="003152F6">
          <w:pPr>
            <w:spacing w:after="0" w:line="360" w:lineRule="auto"/>
            <w:rPr>
              <w:rFonts w:ascii="Candara" w:hAnsi="Candara" w:cs="Arial"/>
              <w:b/>
              <w:sz w:val="20"/>
              <w:szCs w:val="20"/>
            </w:rPr>
          </w:pPr>
          <w:r w:rsidRPr="008C14CD">
            <w:rPr>
              <w:rFonts w:ascii="Candara" w:hAnsi="Candara" w:cs="Arial"/>
              <w:b/>
              <w:sz w:val="20"/>
              <w:szCs w:val="20"/>
            </w:rPr>
            <w:t>NGÂN HÀNG NHÀ NƯỚC VIỆT NAM</w:t>
          </w:r>
        </w:p>
        <w:p w:rsidR="008C14CD" w:rsidRDefault="008C14CD" w:rsidP="003152F6">
          <w:pPr>
            <w:spacing w:after="0" w:line="240" w:lineRule="auto"/>
            <w:rPr>
              <w:rFonts w:ascii="Candara" w:hAnsi="Candara" w:cs="Arial"/>
              <w:sz w:val="20"/>
              <w:szCs w:val="20"/>
            </w:rPr>
          </w:pPr>
          <w:r>
            <w:rPr>
              <w:rFonts w:ascii="Candara" w:hAnsi="Candara" w:cs="Arial"/>
              <w:sz w:val="20"/>
              <w:szCs w:val="20"/>
            </w:rPr>
            <w:t>State Bank of Vietnam</w:t>
          </w:r>
        </w:p>
        <w:p w:rsidR="003152F6" w:rsidRPr="008C14CD" w:rsidRDefault="003152F6" w:rsidP="003152F6">
          <w:pPr>
            <w:spacing w:after="0" w:line="240" w:lineRule="auto"/>
            <w:rPr>
              <w:rFonts w:ascii="Candara" w:hAnsi="Candara" w:cs="Arial"/>
              <w:sz w:val="20"/>
              <w:szCs w:val="20"/>
            </w:rPr>
          </w:pPr>
          <w:r w:rsidRPr="008C14CD">
            <w:rPr>
              <w:rFonts w:ascii="Candara" w:hAnsi="Candara" w:cs="Arial"/>
              <w:sz w:val="20"/>
              <w:szCs w:val="20"/>
            </w:rPr>
            <w:t xml:space="preserve">49 </w:t>
          </w:r>
          <w:r w:rsidR="008C14CD">
            <w:rPr>
              <w:rFonts w:ascii="Candara" w:hAnsi="Candara" w:cs="Arial"/>
              <w:sz w:val="20"/>
              <w:szCs w:val="20"/>
            </w:rPr>
            <w:t>Ly Tha</w:t>
          </w:r>
          <w:r w:rsidRPr="008C14CD">
            <w:rPr>
              <w:rFonts w:ascii="Candara" w:hAnsi="Candara" w:cs="Arial"/>
              <w:sz w:val="20"/>
              <w:szCs w:val="20"/>
            </w:rPr>
            <w:t>i T</w:t>
          </w:r>
          <w:r w:rsidR="008C14CD">
            <w:rPr>
              <w:rFonts w:ascii="Candara" w:hAnsi="Candara" w:cs="Arial"/>
              <w:sz w:val="20"/>
              <w:szCs w:val="20"/>
            </w:rPr>
            <w:t>o</w:t>
          </w:r>
          <w:r w:rsidRPr="008C14CD">
            <w:rPr>
              <w:rFonts w:ascii="Candara" w:hAnsi="Candara" w:cs="Arial"/>
              <w:sz w:val="20"/>
              <w:szCs w:val="20"/>
            </w:rPr>
            <w:t>, H</w:t>
          </w:r>
          <w:r w:rsidR="008C14CD">
            <w:rPr>
              <w:rFonts w:ascii="Candara" w:hAnsi="Candara" w:cs="Arial"/>
              <w:sz w:val="20"/>
              <w:szCs w:val="20"/>
            </w:rPr>
            <w:t>a</w:t>
          </w:r>
          <w:r w:rsidRPr="008C14CD">
            <w:rPr>
              <w:rFonts w:ascii="Candara" w:hAnsi="Candara" w:cs="Arial"/>
              <w:sz w:val="20"/>
              <w:szCs w:val="20"/>
            </w:rPr>
            <w:t xml:space="preserve"> N</w:t>
          </w:r>
          <w:r w:rsidR="008C14CD">
            <w:rPr>
              <w:rFonts w:ascii="Candara" w:hAnsi="Candara" w:cs="Arial"/>
              <w:sz w:val="20"/>
              <w:szCs w:val="20"/>
            </w:rPr>
            <w:t>o</w:t>
          </w:r>
          <w:r w:rsidRPr="008C14CD">
            <w:rPr>
              <w:rFonts w:ascii="Candara" w:hAnsi="Candara" w:cs="Arial"/>
              <w:sz w:val="20"/>
              <w:szCs w:val="20"/>
            </w:rPr>
            <w:t>i</w:t>
          </w:r>
          <w:r w:rsidR="006E4A55">
            <w:rPr>
              <w:rFonts w:ascii="Candara" w:hAnsi="Candara" w:cs="Arial"/>
              <w:sz w:val="20"/>
              <w:szCs w:val="20"/>
            </w:rPr>
            <w:t>, Vietnam</w:t>
          </w:r>
        </w:p>
        <w:p w:rsidR="008C14CD" w:rsidRPr="008C14CD" w:rsidRDefault="008C14CD" w:rsidP="003152F6">
          <w:pPr>
            <w:spacing w:after="0" w:line="240" w:lineRule="auto"/>
            <w:rPr>
              <w:rFonts w:ascii="Candara" w:hAnsi="Candara" w:cs="Arial"/>
              <w:sz w:val="20"/>
              <w:szCs w:val="20"/>
            </w:rPr>
          </w:pPr>
          <w:r w:rsidRPr="008C14CD">
            <w:rPr>
              <w:rFonts w:ascii="Candara" w:hAnsi="Candara" w:cs="Arial"/>
              <w:noProof/>
              <w:sz w:val="20"/>
              <w:szCs w:val="20"/>
              <w:lang w:val="en-US"/>
            </w:rPr>
            <w:pict>
              <v:shapetype id="_x0000_t32" coordsize="21600,21600" o:spt="32" o:oned="t" path="m,l21600,21600e" filled="f">
                <v:path arrowok="t" fillok="f" o:connecttype="none"/>
                <o:lock v:ext="edit" shapetype="t"/>
              </v:shapetype>
              <v:shape id="_x0000_s2049" type="#_x0000_t32" style="position:absolute;margin-left:1.55pt;margin-top:8.9pt;width:68.25pt;height:.05pt;z-index:251657728" o:connectortype="straight"/>
            </w:pict>
          </w:r>
        </w:p>
        <w:p w:rsidR="008C14CD" w:rsidRPr="003152F6" w:rsidRDefault="008C14CD" w:rsidP="003152F6">
          <w:pPr>
            <w:spacing w:after="0" w:line="240" w:lineRule="auto"/>
            <w:rPr>
              <w:rFonts w:ascii="Candara" w:hAnsi="Candara" w:cs="Arial"/>
              <w:sz w:val="18"/>
              <w:szCs w:val="18"/>
            </w:rPr>
          </w:pPr>
          <w:r>
            <w:rPr>
              <w:rFonts w:ascii="Candara" w:hAnsi="Candara" w:cs="Arial"/>
              <w:sz w:val="20"/>
              <w:szCs w:val="20"/>
            </w:rPr>
            <w:t>http://</w:t>
          </w:r>
          <w:r w:rsidRPr="008C14CD">
            <w:rPr>
              <w:rFonts w:ascii="Candara" w:hAnsi="Candara" w:cs="Arial"/>
              <w:sz w:val="20"/>
              <w:szCs w:val="20"/>
            </w:rPr>
            <w:t>www.sbv.gov.vn</w:t>
          </w:r>
        </w:p>
      </w:tc>
      <w:tc>
        <w:tcPr>
          <w:tcW w:w="5376" w:type="dxa"/>
          <w:shd w:val="clear" w:color="auto" w:fill="auto"/>
        </w:tcPr>
        <w:p w:rsidR="003152F6" w:rsidRPr="003152F6" w:rsidRDefault="003152F6" w:rsidP="003152F6">
          <w:pPr>
            <w:spacing w:after="0" w:line="360" w:lineRule="auto"/>
            <w:rPr>
              <w:rFonts w:ascii="Candara" w:hAnsi="Candara" w:cs="Arial"/>
              <w:b/>
              <w:sz w:val="18"/>
              <w:szCs w:val="18"/>
            </w:rPr>
          </w:pPr>
        </w:p>
        <w:p w:rsidR="003152F6" w:rsidRPr="003152F6" w:rsidRDefault="003152F6" w:rsidP="003152F6">
          <w:pPr>
            <w:spacing w:after="0" w:line="360" w:lineRule="auto"/>
            <w:rPr>
              <w:rFonts w:ascii="Candara" w:hAnsi="Candara" w:cs="Arial"/>
              <w:b/>
              <w:sz w:val="18"/>
              <w:szCs w:val="18"/>
            </w:rPr>
          </w:pPr>
        </w:p>
        <w:p w:rsidR="008C14CD" w:rsidRPr="001E071B" w:rsidRDefault="0026663D" w:rsidP="00D55AA3">
          <w:pPr>
            <w:spacing w:after="0" w:line="240" w:lineRule="auto"/>
            <w:jc w:val="center"/>
            <w:rPr>
              <w:rFonts w:ascii="Candara" w:hAnsi="Candara" w:cs="Arial"/>
              <w:i/>
              <w:sz w:val="18"/>
              <w:szCs w:val="18"/>
            </w:rPr>
          </w:pPr>
          <w:r>
            <w:rPr>
              <w:rFonts w:ascii="Candara" w:hAnsi="Candara" w:cs="Arial"/>
              <w:i/>
              <w:sz w:val="26"/>
              <w:szCs w:val="18"/>
            </w:rPr>
            <w:t>Ngày 26</w:t>
          </w:r>
          <w:r w:rsidR="00114BFB">
            <w:rPr>
              <w:rFonts w:ascii="Candara" w:hAnsi="Candara" w:cs="Arial"/>
              <w:i/>
              <w:sz w:val="26"/>
              <w:szCs w:val="18"/>
            </w:rPr>
            <w:t>/4</w:t>
          </w:r>
          <w:r w:rsidR="00D55AA3">
            <w:rPr>
              <w:rFonts w:ascii="Candara" w:hAnsi="Candara" w:cs="Arial"/>
              <w:i/>
              <w:sz w:val="26"/>
              <w:szCs w:val="18"/>
            </w:rPr>
            <w:t>/2016</w:t>
          </w:r>
        </w:p>
      </w:tc>
    </w:tr>
  </w:tbl>
  <w:p w:rsidR="003152F6" w:rsidRPr="003152F6" w:rsidRDefault="003152F6" w:rsidP="003152F6">
    <w:pPr>
      <w:spacing w:after="0" w:line="360" w:lineRule="auto"/>
      <w:rPr>
        <w:rFonts w:ascii="Candara" w:hAnsi="Candara"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40"/>
  <w:drawingGridVerticalSpacing w:val="381"/>
  <w:displayHorizontalDrawingGridEvery w:val="2"/>
  <w:characterSpacingControl w:val="doNotCompress"/>
  <w:hdrShapeDefaults>
    <o:shapedefaults v:ext="edit" spidmax="3074"/>
    <o:shapelayout v:ext="edit">
      <o:idmap v:ext="edit" data="2"/>
      <o:rules v:ext="edit">
        <o:r id="V:Rule1" type="connector" idref="#_x0000_s2049"/>
      </o:rules>
    </o:shapelayout>
  </w:hdrShapeDefaults>
  <w:footnotePr>
    <w:footnote w:id="-1"/>
    <w:footnote w:id="0"/>
  </w:footnotePr>
  <w:endnotePr>
    <w:endnote w:id="-1"/>
    <w:endnote w:id="0"/>
  </w:endnotePr>
  <w:compat/>
  <w:rsids>
    <w:rsidRoot w:val="003152F6"/>
    <w:rsid w:val="000060F3"/>
    <w:rsid w:val="00015CE8"/>
    <w:rsid w:val="00025353"/>
    <w:rsid w:val="00043B33"/>
    <w:rsid w:val="000517F7"/>
    <w:rsid w:val="0005751D"/>
    <w:rsid w:val="00092404"/>
    <w:rsid w:val="0009393E"/>
    <w:rsid w:val="000A1F3F"/>
    <w:rsid w:val="000C2E34"/>
    <w:rsid w:val="000C440F"/>
    <w:rsid w:val="000C676D"/>
    <w:rsid w:val="000D19A2"/>
    <w:rsid w:val="000D4785"/>
    <w:rsid w:val="000E13A7"/>
    <w:rsid w:val="000F5BF7"/>
    <w:rsid w:val="001013D3"/>
    <w:rsid w:val="00114BFB"/>
    <w:rsid w:val="001179A9"/>
    <w:rsid w:val="001326E2"/>
    <w:rsid w:val="001338D3"/>
    <w:rsid w:val="00140096"/>
    <w:rsid w:val="00142340"/>
    <w:rsid w:val="00155794"/>
    <w:rsid w:val="00166D4D"/>
    <w:rsid w:val="0017394E"/>
    <w:rsid w:val="00183B56"/>
    <w:rsid w:val="001A2E26"/>
    <w:rsid w:val="001A6CA0"/>
    <w:rsid w:val="001C30DB"/>
    <w:rsid w:val="001D6ED0"/>
    <w:rsid w:val="001E071B"/>
    <w:rsid w:val="001F330F"/>
    <w:rsid w:val="001F5E02"/>
    <w:rsid w:val="0022787A"/>
    <w:rsid w:val="00237BAC"/>
    <w:rsid w:val="002455D8"/>
    <w:rsid w:val="00261CAA"/>
    <w:rsid w:val="00264F27"/>
    <w:rsid w:val="0026663D"/>
    <w:rsid w:val="00276353"/>
    <w:rsid w:val="002B2FE7"/>
    <w:rsid w:val="002C0392"/>
    <w:rsid w:val="002C2556"/>
    <w:rsid w:val="002C4F6C"/>
    <w:rsid w:val="002D4670"/>
    <w:rsid w:val="002D6EFD"/>
    <w:rsid w:val="002F4D84"/>
    <w:rsid w:val="00310F6E"/>
    <w:rsid w:val="003152F6"/>
    <w:rsid w:val="00322DD4"/>
    <w:rsid w:val="003416CD"/>
    <w:rsid w:val="0034682F"/>
    <w:rsid w:val="003561DE"/>
    <w:rsid w:val="003626CA"/>
    <w:rsid w:val="00365D5B"/>
    <w:rsid w:val="00366CDA"/>
    <w:rsid w:val="00370F64"/>
    <w:rsid w:val="003770F9"/>
    <w:rsid w:val="003870E8"/>
    <w:rsid w:val="00387F87"/>
    <w:rsid w:val="00392C08"/>
    <w:rsid w:val="00393085"/>
    <w:rsid w:val="003A35A2"/>
    <w:rsid w:val="003C777D"/>
    <w:rsid w:val="003E40FD"/>
    <w:rsid w:val="003E6AE1"/>
    <w:rsid w:val="003F221A"/>
    <w:rsid w:val="004061A4"/>
    <w:rsid w:val="004107FC"/>
    <w:rsid w:val="00424120"/>
    <w:rsid w:val="00433A04"/>
    <w:rsid w:val="00444B86"/>
    <w:rsid w:val="00447F48"/>
    <w:rsid w:val="00466CE1"/>
    <w:rsid w:val="00471703"/>
    <w:rsid w:val="004717E5"/>
    <w:rsid w:val="00473CC1"/>
    <w:rsid w:val="004907BE"/>
    <w:rsid w:val="00493D98"/>
    <w:rsid w:val="0049752F"/>
    <w:rsid w:val="004B156F"/>
    <w:rsid w:val="004C4BBC"/>
    <w:rsid w:val="004E1024"/>
    <w:rsid w:val="004E1C15"/>
    <w:rsid w:val="004F26FC"/>
    <w:rsid w:val="004F6AD5"/>
    <w:rsid w:val="004F74A5"/>
    <w:rsid w:val="00500BF2"/>
    <w:rsid w:val="00515D20"/>
    <w:rsid w:val="00522A8C"/>
    <w:rsid w:val="00523AAB"/>
    <w:rsid w:val="00536D8E"/>
    <w:rsid w:val="005449F9"/>
    <w:rsid w:val="00544A68"/>
    <w:rsid w:val="00547863"/>
    <w:rsid w:val="00551F45"/>
    <w:rsid w:val="00566C24"/>
    <w:rsid w:val="00567012"/>
    <w:rsid w:val="00567E73"/>
    <w:rsid w:val="00575C1B"/>
    <w:rsid w:val="005879F8"/>
    <w:rsid w:val="005A0FC6"/>
    <w:rsid w:val="005A5AF6"/>
    <w:rsid w:val="005A5E0E"/>
    <w:rsid w:val="005B0FF2"/>
    <w:rsid w:val="005B3A5C"/>
    <w:rsid w:val="005B44B3"/>
    <w:rsid w:val="005C1275"/>
    <w:rsid w:val="005C5779"/>
    <w:rsid w:val="005D18F6"/>
    <w:rsid w:val="005E659E"/>
    <w:rsid w:val="005F430E"/>
    <w:rsid w:val="005F6EDB"/>
    <w:rsid w:val="0060094B"/>
    <w:rsid w:val="0062346B"/>
    <w:rsid w:val="00626439"/>
    <w:rsid w:val="00627D54"/>
    <w:rsid w:val="00633BEB"/>
    <w:rsid w:val="00636801"/>
    <w:rsid w:val="006460A9"/>
    <w:rsid w:val="0066114A"/>
    <w:rsid w:val="00664BEE"/>
    <w:rsid w:val="0067311A"/>
    <w:rsid w:val="00673564"/>
    <w:rsid w:val="006739E9"/>
    <w:rsid w:val="00674040"/>
    <w:rsid w:val="0068461A"/>
    <w:rsid w:val="00687652"/>
    <w:rsid w:val="006A30F3"/>
    <w:rsid w:val="006A4DB6"/>
    <w:rsid w:val="006A60E3"/>
    <w:rsid w:val="006C7992"/>
    <w:rsid w:val="006D1D50"/>
    <w:rsid w:val="006D2558"/>
    <w:rsid w:val="006D43BA"/>
    <w:rsid w:val="006E4A55"/>
    <w:rsid w:val="00701E76"/>
    <w:rsid w:val="0071473A"/>
    <w:rsid w:val="007231CD"/>
    <w:rsid w:val="00735CC4"/>
    <w:rsid w:val="00757B24"/>
    <w:rsid w:val="007A4B7D"/>
    <w:rsid w:val="007A6413"/>
    <w:rsid w:val="007C3C23"/>
    <w:rsid w:val="007C40C2"/>
    <w:rsid w:val="007D575F"/>
    <w:rsid w:val="007E5F6C"/>
    <w:rsid w:val="007F218A"/>
    <w:rsid w:val="007F6E48"/>
    <w:rsid w:val="0081305C"/>
    <w:rsid w:val="00816D93"/>
    <w:rsid w:val="00821617"/>
    <w:rsid w:val="0082450B"/>
    <w:rsid w:val="00827215"/>
    <w:rsid w:val="008315E4"/>
    <w:rsid w:val="0083524E"/>
    <w:rsid w:val="00842EA6"/>
    <w:rsid w:val="00844023"/>
    <w:rsid w:val="00853C5C"/>
    <w:rsid w:val="00860CEA"/>
    <w:rsid w:val="00864062"/>
    <w:rsid w:val="00865B60"/>
    <w:rsid w:val="008714C5"/>
    <w:rsid w:val="00871D2A"/>
    <w:rsid w:val="00876C61"/>
    <w:rsid w:val="008C03E8"/>
    <w:rsid w:val="008C1282"/>
    <w:rsid w:val="008C14CD"/>
    <w:rsid w:val="008C1A13"/>
    <w:rsid w:val="008E5656"/>
    <w:rsid w:val="008F13E7"/>
    <w:rsid w:val="008F2DE0"/>
    <w:rsid w:val="008F3616"/>
    <w:rsid w:val="008F7234"/>
    <w:rsid w:val="009001F2"/>
    <w:rsid w:val="00901B7A"/>
    <w:rsid w:val="00903A7B"/>
    <w:rsid w:val="00923C68"/>
    <w:rsid w:val="009243FD"/>
    <w:rsid w:val="00925B30"/>
    <w:rsid w:val="00934869"/>
    <w:rsid w:val="00936AC2"/>
    <w:rsid w:val="00951C57"/>
    <w:rsid w:val="00957091"/>
    <w:rsid w:val="0096391E"/>
    <w:rsid w:val="009709FB"/>
    <w:rsid w:val="0097374D"/>
    <w:rsid w:val="00975E88"/>
    <w:rsid w:val="00976EBE"/>
    <w:rsid w:val="00983903"/>
    <w:rsid w:val="00983E50"/>
    <w:rsid w:val="00992D56"/>
    <w:rsid w:val="009D10AD"/>
    <w:rsid w:val="009F29A0"/>
    <w:rsid w:val="00A00801"/>
    <w:rsid w:val="00A04234"/>
    <w:rsid w:val="00A1738E"/>
    <w:rsid w:val="00A22574"/>
    <w:rsid w:val="00A22EDC"/>
    <w:rsid w:val="00A32E92"/>
    <w:rsid w:val="00A43B5D"/>
    <w:rsid w:val="00A50E81"/>
    <w:rsid w:val="00A7456C"/>
    <w:rsid w:val="00A759EE"/>
    <w:rsid w:val="00A84E44"/>
    <w:rsid w:val="00A90411"/>
    <w:rsid w:val="00A92CC3"/>
    <w:rsid w:val="00A951B2"/>
    <w:rsid w:val="00AA3B04"/>
    <w:rsid w:val="00AB07C8"/>
    <w:rsid w:val="00AB32A8"/>
    <w:rsid w:val="00AB6DFB"/>
    <w:rsid w:val="00AC201C"/>
    <w:rsid w:val="00AC25D1"/>
    <w:rsid w:val="00AC480F"/>
    <w:rsid w:val="00AC5310"/>
    <w:rsid w:val="00AD46E5"/>
    <w:rsid w:val="00AF6891"/>
    <w:rsid w:val="00AF6965"/>
    <w:rsid w:val="00B20D3F"/>
    <w:rsid w:val="00B3260D"/>
    <w:rsid w:val="00B3354A"/>
    <w:rsid w:val="00B4424D"/>
    <w:rsid w:val="00B54437"/>
    <w:rsid w:val="00B55209"/>
    <w:rsid w:val="00B639A8"/>
    <w:rsid w:val="00B72B14"/>
    <w:rsid w:val="00B9784E"/>
    <w:rsid w:val="00BA2A3A"/>
    <w:rsid w:val="00BB5E9B"/>
    <w:rsid w:val="00BB7B7D"/>
    <w:rsid w:val="00BC483B"/>
    <w:rsid w:val="00BD3728"/>
    <w:rsid w:val="00BE4FAC"/>
    <w:rsid w:val="00BF0026"/>
    <w:rsid w:val="00BF4624"/>
    <w:rsid w:val="00BF54D1"/>
    <w:rsid w:val="00C23658"/>
    <w:rsid w:val="00C251B7"/>
    <w:rsid w:val="00C30680"/>
    <w:rsid w:val="00C309DB"/>
    <w:rsid w:val="00C31D92"/>
    <w:rsid w:val="00C33583"/>
    <w:rsid w:val="00C34B61"/>
    <w:rsid w:val="00C35384"/>
    <w:rsid w:val="00C4005A"/>
    <w:rsid w:val="00C4669C"/>
    <w:rsid w:val="00C57EB2"/>
    <w:rsid w:val="00C73A1D"/>
    <w:rsid w:val="00C9562E"/>
    <w:rsid w:val="00C975F0"/>
    <w:rsid w:val="00C97617"/>
    <w:rsid w:val="00CA02FD"/>
    <w:rsid w:val="00CA70CC"/>
    <w:rsid w:val="00CE31A4"/>
    <w:rsid w:val="00CF0549"/>
    <w:rsid w:val="00CF7380"/>
    <w:rsid w:val="00CF7E63"/>
    <w:rsid w:val="00D02A9C"/>
    <w:rsid w:val="00D11E3D"/>
    <w:rsid w:val="00D31020"/>
    <w:rsid w:val="00D33E25"/>
    <w:rsid w:val="00D55AA3"/>
    <w:rsid w:val="00D6470E"/>
    <w:rsid w:val="00D753AC"/>
    <w:rsid w:val="00D80F3F"/>
    <w:rsid w:val="00D96514"/>
    <w:rsid w:val="00DC56C8"/>
    <w:rsid w:val="00DC6D8C"/>
    <w:rsid w:val="00DC7CD7"/>
    <w:rsid w:val="00DD4D9F"/>
    <w:rsid w:val="00DD5C04"/>
    <w:rsid w:val="00DE34F9"/>
    <w:rsid w:val="00DE38C7"/>
    <w:rsid w:val="00DF046A"/>
    <w:rsid w:val="00E1281B"/>
    <w:rsid w:val="00E16242"/>
    <w:rsid w:val="00E20CC5"/>
    <w:rsid w:val="00E2645A"/>
    <w:rsid w:val="00E30492"/>
    <w:rsid w:val="00E30715"/>
    <w:rsid w:val="00E34B53"/>
    <w:rsid w:val="00E4025F"/>
    <w:rsid w:val="00E40677"/>
    <w:rsid w:val="00E430C5"/>
    <w:rsid w:val="00E55FCA"/>
    <w:rsid w:val="00E61057"/>
    <w:rsid w:val="00E71E3F"/>
    <w:rsid w:val="00E809F1"/>
    <w:rsid w:val="00E866BA"/>
    <w:rsid w:val="00E900F3"/>
    <w:rsid w:val="00E926E7"/>
    <w:rsid w:val="00EF4FB1"/>
    <w:rsid w:val="00F01F43"/>
    <w:rsid w:val="00F0299C"/>
    <w:rsid w:val="00F105B9"/>
    <w:rsid w:val="00F163F2"/>
    <w:rsid w:val="00F24501"/>
    <w:rsid w:val="00F31CB0"/>
    <w:rsid w:val="00F46317"/>
    <w:rsid w:val="00F55B01"/>
    <w:rsid w:val="00F61200"/>
    <w:rsid w:val="00F6566E"/>
    <w:rsid w:val="00F70917"/>
    <w:rsid w:val="00F8199B"/>
    <w:rsid w:val="00FB2123"/>
    <w:rsid w:val="00FB7B6E"/>
    <w:rsid w:val="00FD6B3A"/>
    <w:rsid w:val="00FD775E"/>
    <w:rsid w:val="00FE5CBC"/>
    <w:rsid w:val="00FF3AC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lang w:val="en-GB" w:eastAsia="en-US"/>
    </w:rPr>
  </w:style>
  <w:style w:type="paragraph" w:styleId="Heading2">
    <w:name w:val="heading 2"/>
    <w:basedOn w:val="Normal"/>
    <w:next w:val="Normal"/>
    <w:link w:val="Heading2Char"/>
    <w:qFormat/>
    <w:rsid w:val="005A0FC6"/>
    <w:pPr>
      <w:keepNext/>
      <w:spacing w:after="0" w:line="240" w:lineRule="auto"/>
      <w:outlineLvl w:val="1"/>
    </w:pPr>
    <w:rPr>
      <w:rFonts w:ascii="Arial" w:eastAsia="SimSun" w:hAnsi="Arial"/>
      <w:b/>
      <w:bCs/>
      <w:sz w:val="1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2F6"/>
    <w:pPr>
      <w:tabs>
        <w:tab w:val="center" w:pos="4680"/>
        <w:tab w:val="right" w:pos="9360"/>
      </w:tabs>
    </w:pPr>
    <w:rPr>
      <w:lang/>
    </w:rPr>
  </w:style>
  <w:style w:type="character" w:customStyle="1" w:styleId="HeaderChar">
    <w:name w:val="Header Char"/>
    <w:link w:val="Header"/>
    <w:uiPriority w:val="99"/>
    <w:rsid w:val="003152F6"/>
    <w:rPr>
      <w:sz w:val="28"/>
      <w:szCs w:val="28"/>
      <w:lang w:val="en-GB"/>
    </w:rPr>
  </w:style>
  <w:style w:type="paragraph" w:styleId="Footer">
    <w:name w:val="footer"/>
    <w:basedOn w:val="Normal"/>
    <w:link w:val="FooterChar"/>
    <w:uiPriority w:val="99"/>
    <w:unhideWhenUsed/>
    <w:rsid w:val="003152F6"/>
    <w:pPr>
      <w:tabs>
        <w:tab w:val="center" w:pos="4680"/>
        <w:tab w:val="right" w:pos="9360"/>
      </w:tabs>
    </w:pPr>
    <w:rPr>
      <w:lang/>
    </w:rPr>
  </w:style>
  <w:style w:type="character" w:customStyle="1" w:styleId="FooterChar">
    <w:name w:val="Footer Char"/>
    <w:link w:val="Footer"/>
    <w:uiPriority w:val="99"/>
    <w:rsid w:val="003152F6"/>
    <w:rPr>
      <w:sz w:val="28"/>
      <w:szCs w:val="28"/>
      <w:lang w:val="en-GB"/>
    </w:rPr>
  </w:style>
  <w:style w:type="paragraph" w:styleId="BalloonText">
    <w:name w:val="Balloon Text"/>
    <w:basedOn w:val="Normal"/>
    <w:link w:val="BalloonTextChar"/>
    <w:uiPriority w:val="99"/>
    <w:semiHidden/>
    <w:unhideWhenUsed/>
    <w:rsid w:val="003152F6"/>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3152F6"/>
    <w:rPr>
      <w:rFonts w:ascii="Tahoma" w:hAnsi="Tahoma" w:cs="Tahoma"/>
      <w:sz w:val="16"/>
      <w:szCs w:val="16"/>
      <w:lang w:val="en-GB"/>
    </w:rPr>
  </w:style>
  <w:style w:type="table" w:styleId="TableGrid">
    <w:name w:val="Table Grid"/>
    <w:basedOn w:val="TableNormal"/>
    <w:uiPriority w:val="59"/>
    <w:rsid w:val="0031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5A0FC6"/>
    <w:rPr>
      <w:rFonts w:ascii="Arial" w:eastAsia="SimSun" w:hAnsi="Arial" w:cs="Arial"/>
      <w:b/>
      <w:bCs/>
      <w:sz w:val="18"/>
      <w:szCs w:val="24"/>
      <w:lang w:eastAsia="zh-CN"/>
    </w:rPr>
  </w:style>
  <w:style w:type="paragraph" w:styleId="NoSpacing">
    <w:name w:val="No Spacing"/>
    <w:uiPriority w:val="1"/>
    <w:qFormat/>
    <w:rsid w:val="005A0FC6"/>
    <w:rPr>
      <w:rFonts w:ascii="Calibri" w:hAnsi="Calibri"/>
      <w:sz w:val="22"/>
      <w:szCs w:val="22"/>
      <w:lang w:val="en-US" w:eastAsia="en-US"/>
    </w:rPr>
  </w:style>
  <w:style w:type="character" w:styleId="Hyperlink">
    <w:name w:val="Hyperlink"/>
    <w:uiPriority w:val="99"/>
    <w:unhideWhenUsed/>
    <w:rsid w:val="005A0FC6"/>
    <w:rPr>
      <w:color w:val="0000FF"/>
      <w:u w:val="single"/>
    </w:rPr>
  </w:style>
  <w:style w:type="character" w:customStyle="1" w:styleId="apple-converted-space">
    <w:name w:val="apple-converted-space"/>
    <w:rsid w:val="001E071B"/>
  </w:style>
  <w:style w:type="character" w:customStyle="1" w:styleId="normalchar">
    <w:name w:val="normal__char"/>
    <w:rsid w:val="00E2645A"/>
  </w:style>
  <w:style w:type="character" w:customStyle="1" w:styleId="st">
    <w:name w:val="st"/>
    <w:rsid w:val="006739E9"/>
  </w:style>
  <w:style w:type="character" w:styleId="Emphasis">
    <w:name w:val="Emphasis"/>
    <w:uiPriority w:val="20"/>
    <w:qFormat/>
    <w:rsid w:val="006739E9"/>
    <w:rPr>
      <w:i/>
      <w:iCs/>
    </w:rPr>
  </w:style>
  <w:style w:type="paragraph" w:styleId="NormalWeb">
    <w:name w:val="Normal (Web)"/>
    <w:basedOn w:val="Normal"/>
    <w:uiPriority w:val="99"/>
    <w:unhideWhenUsed/>
    <w:rsid w:val="00FF3AC8"/>
    <w:pPr>
      <w:spacing w:before="100" w:beforeAutospacing="1" w:after="100" w:afterAutospacing="1" w:line="240" w:lineRule="auto"/>
    </w:pPr>
    <w:rPr>
      <w:rFonts w:eastAsia="Times New Roman"/>
      <w:sz w:val="24"/>
      <w:szCs w:val="24"/>
      <w:lang w:val="vi-VN" w:eastAsia="vi-VN"/>
    </w:rPr>
  </w:style>
  <w:style w:type="paragraph" w:styleId="ListParagraph">
    <w:name w:val="List Paragraph"/>
    <w:basedOn w:val="Normal"/>
    <w:uiPriority w:val="34"/>
    <w:qFormat/>
    <w:rsid w:val="008F13E7"/>
    <w:pPr>
      <w:ind w:left="720"/>
      <w:contextualSpacing/>
    </w:pPr>
    <w:rPr>
      <w:rFonts w:ascii="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257102118">
      <w:bodyDiv w:val="1"/>
      <w:marLeft w:val="0"/>
      <w:marRight w:val="0"/>
      <w:marTop w:val="0"/>
      <w:marBottom w:val="0"/>
      <w:divBdr>
        <w:top w:val="none" w:sz="0" w:space="0" w:color="auto"/>
        <w:left w:val="none" w:sz="0" w:space="0" w:color="auto"/>
        <w:bottom w:val="none" w:sz="0" w:space="0" w:color="auto"/>
        <w:right w:val="none" w:sz="0" w:space="0" w:color="auto"/>
      </w:divBdr>
    </w:div>
    <w:div w:id="5281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MHN</dc:creator>
  <cp:lastModifiedBy>vu mai huong</cp:lastModifiedBy>
  <cp:revision>2</cp:revision>
  <cp:lastPrinted>2016-04-20T21:11:00Z</cp:lastPrinted>
  <dcterms:created xsi:type="dcterms:W3CDTF">2016-04-26T03:52:00Z</dcterms:created>
  <dcterms:modified xsi:type="dcterms:W3CDTF">2016-04-26T03:52:00Z</dcterms:modified>
</cp:coreProperties>
</file>