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B0" w:rsidRPr="00600068" w:rsidRDefault="005E7EB0" w:rsidP="00600068">
      <w:pPr>
        <w:spacing w:before="120" w:after="0" w:line="240" w:lineRule="auto"/>
        <w:jc w:val="both"/>
        <w:rPr>
          <w:rFonts w:ascii="Arial" w:eastAsia="Times New Roman" w:hAnsi="Arial" w:cs="Arial"/>
          <w:b/>
          <w:sz w:val="20"/>
          <w:szCs w:val="20"/>
        </w:rPr>
      </w:pPr>
      <w:r w:rsidRPr="00600068">
        <w:rPr>
          <w:rFonts w:ascii="Arial" w:eastAsia="Times New Roman" w:hAnsi="Arial" w:cs="Arial"/>
          <w:b/>
          <w:sz w:val="20"/>
          <w:szCs w:val="20"/>
        </w:rPr>
        <w:t xml:space="preserve">Bổ sung nội dung hoạt động vào Giấy phép của Ngân hàng TMCP </w:t>
      </w:r>
      <w:r w:rsidR="008672D9" w:rsidRPr="00600068">
        <w:rPr>
          <w:rFonts w:ascii="Arial" w:eastAsia="Times New Roman" w:hAnsi="Arial" w:cs="Arial"/>
          <w:b/>
          <w:sz w:val="20"/>
          <w:szCs w:val="20"/>
        </w:rPr>
        <w:t>Quốc Dân</w:t>
      </w:r>
    </w:p>
    <w:p w:rsidR="005E7EB0" w:rsidRPr="00600068" w:rsidRDefault="005E7EB0" w:rsidP="00600068">
      <w:pPr>
        <w:spacing w:before="120" w:after="0" w:line="240" w:lineRule="auto"/>
        <w:jc w:val="both"/>
        <w:rPr>
          <w:rFonts w:ascii="Arial" w:eastAsia="Times New Roman" w:hAnsi="Arial" w:cs="Arial"/>
          <w:b/>
          <w:sz w:val="20"/>
          <w:szCs w:val="20"/>
        </w:rPr>
      </w:pPr>
      <w:r w:rsidRPr="00600068">
        <w:rPr>
          <w:rFonts w:ascii="Arial" w:eastAsia="Times New Roman" w:hAnsi="Arial" w:cs="Arial"/>
          <w:b/>
          <w:sz w:val="20"/>
          <w:szCs w:val="20"/>
        </w:rPr>
        <w:t>Ngày 2</w:t>
      </w:r>
      <w:r w:rsidR="008672D9" w:rsidRPr="00600068">
        <w:rPr>
          <w:rFonts w:ascii="Arial" w:eastAsia="Times New Roman" w:hAnsi="Arial" w:cs="Arial"/>
          <w:b/>
          <w:sz w:val="20"/>
          <w:szCs w:val="20"/>
        </w:rPr>
        <w:t>8</w:t>
      </w:r>
      <w:r w:rsidRPr="00600068">
        <w:rPr>
          <w:rFonts w:ascii="Arial" w:eastAsia="Times New Roman" w:hAnsi="Arial" w:cs="Arial"/>
          <w:b/>
          <w:sz w:val="20"/>
          <w:szCs w:val="20"/>
        </w:rPr>
        <w:t xml:space="preserve">/6/2016, Ngân hàng Nhà nước Việt Nam (NHNN) đã có Quyết định số </w:t>
      </w:r>
      <w:r w:rsidR="00B43FFF" w:rsidRPr="00600068">
        <w:rPr>
          <w:rFonts w:ascii="Arial" w:eastAsia="Times New Roman" w:hAnsi="Arial" w:cs="Arial"/>
          <w:b/>
          <w:sz w:val="20"/>
          <w:szCs w:val="20"/>
        </w:rPr>
        <w:t>13</w:t>
      </w:r>
      <w:r w:rsidR="008672D9" w:rsidRPr="00600068">
        <w:rPr>
          <w:rFonts w:ascii="Arial" w:eastAsia="Times New Roman" w:hAnsi="Arial" w:cs="Arial"/>
          <w:b/>
          <w:sz w:val="20"/>
          <w:szCs w:val="20"/>
        </w:rPr>
        <w:t>52</w:t>
      </w:r>
      <w:r w:rsidRPr="00600068">
        <w:rPr>
          <w:rFonts w:ascii="Arial" w:eastAsia="Times New Roman" w:hAnsi="Arial" w:cs="Arial"/>
          <w:b/>
          <w:sz w:val="20"/>
          <w:szCs w:val="20"/>
        </w:rPr>
        <w:t xml:space="preserve">/QĐ-NHNN về việc bổ sung nội dung hoạt động vào Giấy phép của Ngân hàng </w:t>
      </w:r>
      <w:r w:rsidR="00B43FFF" w:rsidRPr="00600068">
        <w:rPr>
          <w:rFonts w:ascii="Arial" w:eastAsia="Times New Roman" w:hAnsi="Arial" w:cs="Arial"/>
          <w:b/>
          <w:sz w:val="20"/>
          <w:szCs w:val="20"/>
        </w:rPr>
        <w:t xml:space="preserve">thương mại cổ phần (TMCP) </w:t>
      </w:r>
      <w:r w:rsidR="008672D9" w:rsidRPr="00600068">
        <w:rPr>
          <w:rFonts w:ascii="Arial" w:eastAsia="Times New Roman" w:hAnsi="Arial" w:cs="Arial"/>
          <w:b/>
          <w:sz w:val="20"/>
          <w:szCs w:val="20"/>
        </w:rPr>
        <w:t>Quốc Dân</w:t>
      </w:r>
      <w:r w:rsidR="00B43FFF" w:rsidRPr="00600068">
        <w:rPr>
          <w:rFonts w:ascii="Arial" w:eastAsia="Times New Roman" w:hAnsi="Arial" w:cs="Arial"/>
          <w:b/>
          <w:sz w:val="20"/>
          <w:szCs w:val="20"/>
        </w:rPr>
        <w:t>.</w:t>
      </w:r>
    </w:p>
    <w:p w:rsidR="00A319B4" w:rsidRPr="00600068" w:rsidRDefault="00F95534" w:rsidP="00600068">
      <w:pPr>
        <w:spacing w:before="120" w:after="0" w:line="240" w:lineRule="auto"/>
        <w:jc w:val="both"/>
        <w:rPr>
          <w:rFonts w:ascii="Arial" w:eastAsia="Times New Roman" w:hAnsi="Arial" w:cs="Arial"/>
          <w:sz w:val="20"/>
          <w:szCs w:val="20"/>
        </w:rPr>
      </w:pPr>
      <w:r w:rsidRPr="00600068">
        <w:rPr>
          <w:rFonts w:ascii="Arial" w:eastAsia="Times New Roman" w:hAnsi="Arial" w:cs="Arial"/>
          <w:sz w:val="20"/>
          <w:szCs w:val="20"/>
        </w:rPr>
        <w:t>Theo </w:t>
      </w:r>
      <w:r w:rsidR="00A319B4" w:rsidRPr="00600068">
        <w:rPr>
          <w:rFonts w:ascii="Arial" w:eastAsia="Times New Roman" w:hAnsi="Arial" w:cs="Arial"/>
          <w:sz w:val="20"/>
          <w:szCs w:val="20"/>
        </w:rPr>
        <w:t>đó</w:t>
      </w:r>
      <w:r w:rsidRPr="00600068">
        <w:rPr>
          <w:rFonts w:ascii="Arial" w:eastAsia="Times New Roman" w:hAnsi="Arial" w:cs="Arial"/>
          <w:sz w:val="20"/>
          <w:szCs w:val="20"/>
        </w:rPr>
        <w:t>, bổ sung Điểm 8 Giấy phép hoạt động số 00</w:t>
      </w:r>
      <w:r w:rsidR="008672D9" w:rsidRPr="00600068">
        <w:rPr>
          <w:rFonts w:ascii="Arial" w:eastAsia="Times New Roman" w:hAnsi="Arial" w:cs="Arial"/>
          <w:sz w:val="20"/>
          <w:szCs w:val="20"/>
        </w:rPr>
        <w:t>57</w:t>
      </w:r>
      <w:r w:rsidRPr="00600068">
        <w:rPr>
          <w:rFonts w:ascii="Arial" w:eastAsia="Times New Roman" w:hAnsi="Arial" w:cs="Arial"/>
          <w:sz w:val="20"/>
          <w:szCs w:val="20"/>
        </w:rPr>
        <w:t xml:space="preserve">/NH-GP ngày </w:t>
      </w:r>
      <w:r w:rsidR="008672D9" w:rsidRPr="00600068">
        <w:rPr>
          <w:rFonts w:ascii="Arial" w:eastAsia="Times New Roman" w:hAnsi="Arial" w:cs="Arial"/>
          <w:sz w:val="20"/>
          <w:szCs w:val="20"/>
        </w:rPr>
        <w:t>18/09/1995</w:t>
      </w:r>
      <w:r w:rsidRPr="00600068">
        <w:rPr>
          <w:rFonts w:ascii="Arial" w:eastAsia="Times New Roman" w:hAnsi="Arial" w:cs="Arial"/>
          <w:sz w:val="20"/>
          <w:szCs w:val="20"/>
        </w:rPr>
        <w:t xml:space="preserve"> của Thống đốc NHNN cấp cho Ngân hàng TMCP </w:t>
      </w:r>
      <w:r w:rsidR="008672D9" w:rsidRPr="00600068">
        <w:rPr>
          <w:rFonts w:ascii="Arial" w:eastAsia="Times New Roman" w:hAnsi="Arial" w:cs="Arial"/>
          <w:sz w:val="20"/>
          <w:szCs w:val="20"/>
        </w:rPr>
        <w:t>Quốc Dân với các</w:t>
      </w:r>
      <w:r w:rsidR="00A319B4" w:rsidRPr="00600068">
        <w:rPr>
          <w:rFonts w:ascii="Arial" w:eastAsia="Times New Roman" w:hAnsi="Arial" w:cs="Arial"/>
          <w:sz w:val="20"/>
          <w:szCs w:val="20"/>
        </w:rPr>
        <w:t xml:space="preserve"> nội dung</w:t>
      </w:r>
      <w:r w:rsidR="00BD193D" w:rsidRPr="00600068">
        <w:rPr>
          <w:rFonts w:ascii="Arial" w:eastAsia="Times New Roman" w:hAnsi="Arial" w:cs="Arial"/>
          <w:sz w:val="20"/>
          <w:szCs w:val="20"/>
        </w:rPr>
        <w:t>:</w:t>
      </w:r>
      <w:r w:rsidR="008672D9" w:rsidRPr="00600068">
        <w:rPr>
          <w:rFonts w:ascii="Arial" w:eastAsia="Times New Roman" w:hAnsi="Arial" w:cs="Arial"/>
          <w:sz w:val="20"/>
          <w:szCs w:val="20"/>
        </w:rPr>
        <w:t xml:space="preserve"> (i) Đại lý bảo hiểm theo quy định của pháp luật</w:t>
      </w:r>
      <w:r w:rsidR="00CE21BD" w:rsidRPr="00600068">
        <w:rPr>
          <w:rFonts w:ascii="Arial" w:eastAsia="Times New Roman" w:hAnsi="Arial" w:cs="Arial"/>
          <w:sz w:val="20"/>
          <w:szCs w:val="20"/>
        </w:rPr>
        <w:t xml:space="preserve"> và hướng dẫn của NHNN Việt Nam;</w:t>
      </w:r>
      <w:r w:rsidR="00A319B4" w:rsidRPr="00600068">
        <w:rPr>
          <w:rFonts w:ascii="Arial" w:eastAsia="Times New Roman" w:hAnsi="Arial" w:cs="Arial"/>
          <w:sz w:val="20"/>
          <w:szCs w:val="20"/>
        </w:rPr>
        <w:t xml:space="preserve"> </w:t>
      </w:r>
      <w:r w:rsidR="008672D9" w:rsidRPr="00600068">
        <w:rPr>
          <w:rFonts w:ascii="Arial" w:eastAsia="Times New Roman" w:hAnsi="Arial" w:cs="Arial"/>
          <w:sz w:val="20"/>
          <w:szCs w:val="20"/>
        </w:rPr>
        <w:t xml:space="preserve">(ii) </w:t>
      </w:r>
      <w:r w:rsidR="00A319B4" w:rsidRPr="00600068">
        <w:rPr>
          <w:rFonts w:ascii="Arial" w:eastAsia="Times New Roman" w:hAnsi="Arial" w:cs="Arial"/>
          <w:sz w:val="20"/>
          <w:szCs w:val="20"/>
        </w:rPr>
        <w:t>Phát hành chứng chỉ tiền gửi, kỳ phiếu, tín phiếu, trái phiếu để huy động vốn theo quy định của Luật các tổ chức tín dụng</w:t>
      </w:r>
      <w:r w:rsidR="00BD193D" w:rsidRPr="00600068">
        <w:rPr>
          <w:rFonts w:ascii="Arial" w:eastAsia="Times New Roman" w:hAnsi="Arial" w:cs="Arial"/>
          <w:sz w:val="20"/>
          <w:szCs w:val="20"/>
        </w:rPr>
        <w:t xml:space="preserve"> (TCTD), Luật chứng khoán</w:t>
      </w:r>
      <w:r w:rsidR="00A319B4" w:rsidRPr="00600068">
        <w:rPr>
          <w:rFonts w:ascii="Arial" w:eastAsia="Times New Roman" w:hAnsi="Arial" w:cs="Arial"/>
          <w:sz w:val="20"/>
          <w:szCs w:val="20"/>
        </w:rPr>
        <w:t>, quy định của Chính phủ và hướng dẫn của NHNN Việt Nam</w:t>
      </w:r>
      <w:r w:rsidR="00CE21BD" w:rsidRPr="00600068">
        <w:rPr>
          <w:rFonts w:ascii="Arial" w:eastAsia="Times New Roman" w:hAnsi="Arial" w:cs="Arial"/>
          <w:sz w:val="20"/>
          <w:szCs w:val="20"/>
        </w:rPr>
        <w:t>.</w:t>
      </w:r>
    </w:p>
    <w:p w:rsidR="003F5E63" w:rsidRPr="00600068" w:rsidRDefault="00F95534" w:rsidP="00600068">
      <w:pPr>
        <w:spacing w:before="120" w:after="0" w:line="240" w:lineRule="auto"/>
        <w:jc w:val="both"/>
        <w:rPr>
          <w:rFonts w:ascii="Arial" w:eastAsia="Times New Roman" w:hAnsi="Arial" w:cs="Arial"/>
          <w:sz w:val="20"/>
          <w:szCs w:val="20"/>
        </w:rPr>
      </w:pPr>
      <w:r w:rsidRPr="00600068">
        <w:rPr>
          <w:rFonts w:ascii="Arial" w:eastAsia="Times New Roman" w:hAnsi="Arial" w:cs="Arial"/>
          <w:sz w:val="20"/>
          <w:szCs w:val="20"/>
        </w:rPr>
        <w:t xml:space="preserve">Thống đốc yêu cầu, Ngân hàng </w:t>
      </w:r>
      <w:r w:rsidR="00CE21BD" w:rsidRPr="00600068">
        <w:rPr>
          <w:rFonts w:ascii="Arial" w:eastAsia="Times New Roman" w:hAnsi="Arial" w:cs="Arial"/>
          <w:sz w:val="20"/>
          <w:szCs w:val="20"/>
        </w:rPr>
        <w:t xml:space="preserve">TMCP Quốc Dân </w:t>
      </w:r>
      <w:r w:rsidRPr="00600068">
        <w:rPr>
          <w:rFonts w:ascii="Arial" w:eastAsia="Times New Roman" w:hAnsi="Arial" w:cs="Arial"/>
          <w:sz w:val="20"/>
          <w:szCs w:val="20"/>
        </w:rPr>
        <w:t xml:space="preserve">có trách nhiệm thực hiện các thủ tục theo quy định tại Khoản 3 Điều 18b Thông tư số 40/2011/TT-NHNN ngày 15/12/2011 của Thống đốc NHNN quy định về việc cấp Giấy phép và tổ chức, hoạt động của </w:t>
      </w:r>
      <w:r w:rsidR="00BD193D" w:rsidRPr="00600068">
        <w:rPr>
          <w:rFonts w:ascii="Arial" w:eastAsia="Times New Roman" w:hAnsi="Arial" w:cs="Arial"/>
          <w:sz w:val="20"/>
          <w:szCs w:val="20"/>
        </w:rPr>
        <w:t>ngân hàng thương mại</w:t>
      </w:r>
      <w:r w:rsidRPr="00600068">
        <w:rPr>
          <w:rFonts w:ascii="Arial" w:eastAsia="Times New Roman" w:hAnsi="Arial" w:cs="Arial"/>
          <w:sz w:val="20"/>
          <w:szCs w:val="20"/>
        </w:rPr>
        <w:t>, chi nhánh ngân hàng nước ngoài, văn phòng đại diện của TCTD nước ngoài, tổ chức nước ngoài khác có hoạt động ngân hàng tại Việt Nam (được sửa đổi, bổ sung bởi Thông tư số 08/2015/TT-NHNN</w:t>
      </w:r>
      <w:r w:rsidR="003F5E63" w:rsidRPr="00600068">
        <w:rPr>
          <w:rFonts w:ascii="Arial" w:eastAsia="Times New Roman" w:hAnsi="Arial" w:cs="Arial"/>
          <w:sz w:val="20"/>
          <w:szCs w:val="20"/>
        </w:rPr>
        <w:t xml:space="preserve"> ngày 30/6/2015</w:t>
      </w:r>
      <w:r w:rsidRPr="00600068">
        <w:rPr>
          <w:rFonts w:ascii="Arial" w:eastAsia="Times New Roman" w:hAnsi="Arial" w:cs="Arial"/>
          <w:sz w:val="20"/>
          <w:szCs w:val="20"/>
        </w:rPr>
        <w:t>)</w:t>
      </w:r>
      <w:r w:rsidR="00CE21BD" w:rsidRPr="00600068">
        <w:rPr>
          <w:rFonts w:ascii="Arial" w:eastAsia="Times New Roman" w:hAnsi="Arial" w:cs="Arial"/>
          <w:sz w:val="20"/>
          <w:szCs w:val="20"/>
        </w:rPr>
        <w:t xml:space="preserve"> đối với nội dung hoạt động được bổ sung nêu trên.</w:t>
      </w:r>
    </w:p>
    <w:p w:rsidR="00F95534" w:rsidRPr="00600068" w:rsidRDefault="00F95534" w:rsidP="00600068">
      <w:pPr>
        <w:spacing w:before="120" w:after="0" w:line="240" w:lineRule="auto"/>
        <w:jc w:val="both"/>
        <w:rPr>
          <w:rFonts w:ascii="Arial" w:eastAsia="Times New Roman" w:hAnsi="Arial" w:cs="Arial"/>
          <w:sz w:val="20"/>
          <w:szCs w:val="20"/>
        </w:rPr>
      </w:pPr>
      <w:r w:rsidRPr="00600068">
        <w:rPr>
          <w:rFonts w:ascii="Arial" w:eastAsia="Times New Roman" w:hAnsi="Arial" w:cs="Arial"/>
          <w:sz w:val="20"/>
          <w:szCs w:val="20"/>
        </w:rPr>
        <w:t xml:space="preserve">Quyết định </w:t>
      </w:r>
      <w:r w:rsidR="00BD193D" w:rsidRPr="00600068">
        <w:rPr>
          <w:rFonts w:ascii="Arial" w:eastAsia="Times New Roman" w:hAnsi="Arial" w:cs="Arial"/>
          <w:sz w:val="20"/>
          <w:szCs w:val="20"/>
        </w:rPr>
        <w:t>13</w:t>
      </w:r>
      <w:r w:rsidR="00CE21BD" w:rsidRPr="00600068">
        <w:rPr>
          <w:rFonts w:ascii="Arial" w:eastAsia="Times New Roman" w:hAnsi="Arial" w:cs="Arial"/>
          <w:sz w:val="20"/>
          <w:szCs w:val="20"/>
        </w:rPr>
        <w:t>52</w:t>
      </w:r>
      <w:r w:rsidR="00BD193D" w:rsidRPr="00600068">
        <w:rPr>
          <w:rFonts w:ascii="Arial" w:eastAsia="Times New Roman" w:hAnsi="Arial" w:cs="Arial"/>
          <w:sz w:val="20"/>
          <w:szCs w:val="20"/>
        </w:rPr>
        <w:t>/QĐ-NHNN</w:t>
      </w:r>
      <w:r w:rsidRPr="00600068">
        <w:rPr>
          <w:rFonts w:ascii="Arial" w:eastAsia="Times New Roman" w:hAnsi="Arial" w:cs="Arial"/>
          <w:sz w:val="20"/>
          <w:szCs w:val="20"/>
        </w:rPr>
        <w:t xml:space="preserve"> có hiệu lực thi hành kể từ ngày ký và là bộ phận không tách rời của Giấy phép hoạt động số </w:t>
      </w:r>
      <w:r w:rsidR="00BD193D" w:rsidRPr="00600068">
        <w:rPr>
          <w:rFonts w:ascii="Arial" w:eastAsia="Times New Roman" w:hAnsi="Arial" w:cs="Arial"/>
          <w:sz w:val="20"/>
          <w:szCs w:val="20"/>
        </w:rPr>
        <w:t>00</w:t>
      </w:r>
      <w:r w:rsidR="00CE21BD" w:rsidRPr="00600068">
        <w:rPr>
          <w:rFonts w:ascii="Arial" w:eastAsia="Times New Roman" w:hAnsi="Arial" w:cs="Arial"/>
          <w:sz w:val="20"/>
          <w:szCs w:val="20"/>
        </w:rPr>
        <w:t>57</w:t>
      </w:r>
      <w:r w:rsidRPr="00600068">
        <w:rPr>
          <w:rFonts w:ascii="Arial" w:eastAsia="Times New Roman" w:hAnsi="Arial" w:cs="Arial"/>
          <w:sz w:val="20"/>
          <w:szCs w:val="20"/>
        </w:rPr>
        <w:t xml:space="preserve">/NH-GP ngày </w:t>
      </w:r>
      <w:r w:rsidR="00CE21BD" w:rsidRPr="00600068">
        <w:rPr>
          <w:rFonts w:ascii="Arial" w:eastAsia="Times New Roman" w:hAnsi="Arial" w:cs="Arial"/>
          <w:sz w:val="20"/>
          <w:szCs w:val="20"/>
        </w:rPr>
        <w:t>18/09/1995</w:t>
      </w:r>
      <w:r w:rsidRPr="00600068">
        <w:rPr>
          <w:rFonts w:ascii="Arial" w:eastAsia="Times New Roman" w:hAnsi="Arial" w:cs="Arial"/>
          <w:sz w:val="20"/>
          <w:szCs w:val="20"/>
        </w:rPr>
        <w:t xml:space="preserve"> của Thống đốc NHNN cấp cho Ngân hàng TMCP </w:t>
      </w:r>
      <w:r w:rsidR="00CE21BD" w:rsidRPr="00600068">
        <w:rPr>
          <w:rFonts w:ascii="Arial" w:eastAsia="Times New Roman" w:hAnsi="Arial" w:cs="Arial"/>
          <w:sz w:val="20"/>
          <w:szCs w:val="20"/>
        </w:rPr>
        <w:t>Quốc Dân</w:t>
      </w:r>
      <w:r w:rsidRPr="00600068">
        <w:rPr>
          <w:rFonts w:ascii="Arial" w:eastAsia="Times New Roman" w:hAnsi="Arial" w:cs="Arial"/>
          <w:sz w:val="20"/>
          <w:szCs w:val="20"/>
        </w:rPr>
        <w:t>.</w:t>
      </w:r>
    </w:p>
    <w:p w:rsidR="00BD193D" w:rsidRPr="00600068" w:rsidRDefault="00BD193D" w:rsidP="00600068">
      <w:pPr>
        <w:spacing w:before="120" w:after="0" w:line="240" w:lineRule="auto"/>
        <w:jc w:val="both"/>
        <w:rPr>
          <w:rFonts w:ascii="Arial" w:eastAsia="Times New Roman" w:hAnsi="Arial" w:cs="Arial"/>
          <w:sz w:val="20"/>
          <w:szCs w:val="20"/>
        </w:rPr>
      </w:pPr>
      <w:r w:rsidRPr="00600068">
        <w:rPr>
          <w:rFonts w:ascii="Arial" w:eastAsia="Times New Roman" w:hAnsi="Arial" w:cs="Arial"/>
          <w:sz w:val="20"/>
          <w:szCs w:val="20"/>
        </w:rPr>
        <w:t>LG</w:t>
      </w:r>
    </w:p>
    <w:p w:rsidR="00F95534" w:rsidRPr="00600068" w:rsidRDefault="00F95534" w:rsidP="00600068">
      <w:pPr>
        <w:spacing w:before="120" w:after="0" w:line="240" w:lineRule="auto"/>
        <w:jc w:val="both"/>
        <w:rPr>
          <w:rFonts w:ascii="Arial" w:eastAsia="Times New Roman" w:hAnsi="Arial" w:cs="Arial"/>
          <w:sz w:val="20"/>
          <w:szCs w:val="20"/>
        </w:rPr>
      </w:pPr>
    </w:p>
    <w:p w:rsidR="005C1C1B" w:rsidRPr="00600068" w:rsidRDefault="005C1C1B" w:rsidP="00600068">
      <w:pPr>
        <w:spacing w:before="120" w:after="0" w:line="240" w:lineRule="auto"/>
        <w:jc w:val="both"/>
        <w:rPr>
          <w:rFonts w:ascii="Arial" w:hAnsi="Arial" w:cs="Arial"/>
          <w:sz w:val="20"/>
          <w:szCs w:val="20"/>
        </w:rPr>
      </w:pPr>
    </w:p>
    <w:sectPr w:rsidR="005C1C1B" w:rsidRPr="00600068" w:rsidSect="005C1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E7EB0"/>
    <w:rsid w:val="000A13DD"/>
    <w:rsid w:val="000E2691"/>
    <w:rsid w:val="00120013"/>
    <w:rsid w:val="002B7894"/>
    <w:rsid w:val="003056D5"/>
    <w:rsid w:val="003F5E63"/>
    <w:rsid w:val="005C1C1B"/>
    <w:rsid w:val="005E7EB0"/>
    <w:rsid w:val="00600068"/>
    <w:rsid w:val="00652230"/>
    <w:rsid w:val="007F3E9F"/>
    <w:rsid w:val="008672D9"/>
    <w:rsid w:val="008B410E"/>
    <w:rsid w:val="008C551B"/>
    <w:rsid w:val="00987473"/>
    <w:rsid w:val="00A319B4"/>
    <w:rsid w:val="00A83345"/>
    <w:rsid w:val="00B43FFF"/>
    <w:rsid w:val="00BD193D"/>
    <w:rsid w:val="00CE21BD"/>
    <w:rsid w:val="00EF2737"/>
    <w:rsid w:val="00F95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C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E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7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E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296586">
      <w:bodyDiv w:val="1"/>
      <w:marLeft w:val="0"/>
      <w:marRight w:val="0"/>
      <w:marTop w:val="0"/>
      <w:marBottom w:val="0"/>
      <w:divBdr>
        <w:top w:val="none" w:sz="0" w:space="0" w:color="auto"/>
        <w:left w:val="none" w:sz="0" w:space="0" w:color="auto"/>
        <w:bottom w:val="none" w:sz="0" w:space="0" w:color="auto"/>
        <w:right w:val="none" w:sz="0" w:space="0" w:color="auto"/>
      </w:divBdr>
      <w:divsChild>
        <w:div w:id="1805269241">
          <w:marLeft w:val="0"/>
          <w:marRight w:val="0"/>
          <w:marTop w:val="0"/>
          <w:marBottom w:val="0"/>
          <w:divBdr>
            <w:top w:val="none" w:sz="0" w:space="0" w:color="auto"/>
            <w:left w:val="none" w:sz="0" w:space="0" w:color="auto"/>
            <w:bottom w:val="none" w:sz="0" w:space="0" w:color="auto"/>
            <w:right w:val="none" w:sz="0" w:space="0" w:color="auto"/>
          </w:divBdr>
        </w:div>
        <w:div w:id="2130001634">
          <w:marLeft w:val="0"/>
          <w:marRight w:val="0"/>
          <w:marTop w:val="0"/>
          <w:marBottom w:val="0"/>
          <w:divBdr>
            <w:top w:val="none" w:sz="0" w:space="0" w:color="auto"/>
            <w:left w:val="none" w:sz="0" w:space="0" w:color="auto"/>
            <w:bottom w:val="none" w:sz="0" w:space="0" w:color="auto"/>
            <w:right w:val="none" w:sz="0" w:space="0" w:color="auto"/>
          </w:divBdr>
          <w:divsChild>
            <w:div w:id="990476825">
              <w:marLeft w:val="0"/>
              <w:marRight w:val="0"/>
              <w:marTop w:val="0"/>
              <w:marBottom w:val="0"/>
              <w:divBdr>
                <w:top w:val="none" w:sz="0" w:space="0" w:color="auto"/>
                <w:left w:val="none" w:sz="0" w:space="0" w:color="auto"/>
                <w:bottom w:val="none" w:sz="0" w:space="0" w:color="auto"/>
                <w:right w:val="none" w:sz="0" w:space="0" w:color="auto"/>
              </w:divBdr>
            </w:div>
            <w:div w:id="1237130739">
              <w:marLeft w:val="0"/>
              <w:marRight w:val="0"/>
              <w:marTop w:val="0"/>
              <w:marBottom w:val="0"/>
              <w:divBdr>
                <w:top w:val="none" w:sz="0" w:space="0" w:color="auto"/>
                <w:left w:val="none" w:sz="0" w:space="0" w:color="auto"/>
                <w:bottom w:val="none" w:sz="0" w:space="0" w:color="auto"/>
                <w:right w:val="none" w:sz="0" w:space="0" w:color="auto"/>
              </w:divBdr>
            </w:div>
          </w:divsChild>
        </w:div>
        <w:div w:id="671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2</cp:revision>
  <dcterms:created xsi:type="dcterms:W3CDTF">2016-06-29T05:17:00Z</dcterms:created>
  <dcterms:modified xsi:type="dcterms:W3CDTF">2016-06-29T05:17:00Z</dcterms:modified>
</cp:coreProperties>
</file>