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5CD" w:rsidRPr="00C87E99" w:rsidRDefault="00907BD8" w:rsidP="009D1243">
      <w:pPr>
        <w:spacing w:before="20" w:after="20" w:line="340" w:lineRule="exact"/>
        <w:ind w:firstLine="284"/>
        <w:jc w:val="center"/>
        <w:rPr>
          <w:rFonts w:ascii="Times New Roman" w:hAnsi="Times New Roman" w:cs="Times New Roman"/>
          <w:b/>
          <w:sz w:val="24"/>
          <w:szCs w:val="24"/>
          <w:lang w:val="en-US"/>
        </w:rPr>
      </w:pPr>
      <w:r w:rsidRPr="00C87E99">
        <w:rPr>
          <w:rFonts w:ascii="Times New Roman" w:hAnsi="Times New Roman" w:cs="Times New Roman"/>
          <w:b/>
          <w:sz w:val="24"/>
          <w:szCs w:val="24"/>
          <w:lang w:val="en-US"/>
        </w:rPr>
        <w:t>BẢNG</w:t>
      </w:r>
      <w:r w:rsidR="00C12914" w:rsidRPr="00C87E99">
        <w:rPr>
          <w:rFonts w:ascii="Times New Roman" w:hAnsi="Times New Roman" w:cs="Times New Roman"/>
          <w:b/>
          <w:sz w:val="24"/>
          <w:szCs w:val="24"/>
          <w:lang w:val="en-US"/>
        </w:rPr>
        <w:t xml:space="preserve"> </w:t>
      </w:r>
      <w:r w:rsidR="006E0531" w:rsidRPr="00C87E99">
        <w:rPr>
          <w:rFonts w:ascii="Times New Roman" w:hAnsi="Times New Roman" w:cs="Times New Roman"/>
          <w:b/>
          <w:sz w:val="24"/>
          <w:szCs w:val="24"/>
          <w:lang w:val="en-US"/>
        </w:rPr>
        <w:t xml:space="preserve">SO SÁNH </w:t>
      </w:r>
      <w:r w:rsidRPr="00C87E99">
        <w:rPr>
          <w:rFonts w:ascii="Times New Roman" w:hAnsi="Times New Roman" w:cs="Times New Roman"/>
          <w:b/>
          <w:sz w:val="24"/>
          <w:szCs w:val="24"/>
          <w:lang w:val="en-US"/>
        </w:rPr>
        <w:t xml:space="preserve">DỰ THẢO </w:t>
      </w:r>
      <w:r w:rsidR="0087221C" w:rsidRPr="00C87E99">
        <w:rPr>
          <w:rFonts w:ascii="Times New Roman" w:hAnsi="Times New Roman" w:cs="Times New Roman"/>
          <w:b/>
          <w:sz w:val="24"/>
          <w:szCs w:val="24"/>
          <w:lang w:val="en-US"/>
        </w:rPr>
        <w:t>THÔNG TƯ 19</w:t>
      </w:r>
      <w:r w:rsidRPr="00C87E99">
        <w:rPr>
          <w:rFonts w:ascii="Times New Roman" w:hAnsi="Times New Roman" w:cs="Times New Roman"/>
          <w:b/>
          <w:sz w:val="24"/>
          <w:szCs w:val="24"/>
          <w:lang w:val="en-US"/>
        </w:rPr>
        <w:t xml:space="preserve"> (SỬA ĐỔI)</w:t>
      </w:r>
    </w:p>
    <w:p w:rsidR="006E0531" w:rsidRPr="00C87E99" w:rsidRDefault="006E0531" w:rsidP="009D1243">
      <w:pPr>
        <w:spacing w:before="20" w:after="20" w:line="340" w:lineRule="exact"/>
        <w:ind w:firstLine="284"/>
        <w:jc w:val="both"/>
        <w:rPr>
          <w:rFonts w:ascii="Times New Roman" w:hAnsi="Times New Roman" w:cs="Times New Roman"/>
          <w:b/>
          <w:sz w:val="24"/>
          <w:szCs w:val="24"/>
          <w:lang w:val="en-US"/>
        </w:rPr>
      </w:pPr>
    </w:p>
    <w:tbl>
      <w:tblPr>
        <w:tblW w:w="1599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566"/>
        <w:gridCol w:w="4770"/>
        <w:gridCol w:w="6660"/>
      </w:tblGrid>
      <w:tr w:rsidR="0087221C" w:rsidRPr="00C87E99" w:rsidTr="00756F03">
        <w:trPr>
          <w:trHeight w:val="581"/>
          <w:tblHeader/>
        </w:trPr>
        <w:tc>
          <w:tcPr>
            <w:tcW w:w="4566" w:type="dxa"/>
            <w:shd w:val="clear" w:color="auto" w:fill="DDD9C3" w:themeFill="background2" w:themeFillShade="E6"/>
            <w:vAlign w:val="center"/>
          </w:tcPr>
          <w:p w:rsidR="0087221C" w:rsidRPr="00C87E99" w:rsidRDefault="0087221C" w:rsidP="00756F03">
            <w:pPr>
              <w:tabs>
                <w:tab w:val="left" w:pos="143"/>
              </w:tabs>
              <w:spacing w:before="20" w:after="20" w:line="340" w:lineRule="exact"/>
              <w:ind w:firstLine="221"/>
              <w:jc w:val="center"/>
              <w:rPr>
                <w:rFonts w:ascii="Times New Roman" w:eastAsia="Cambria" w:hAnsi="Times New Roman" w:cs="Times New Roman"/>
                <w:b/>
                <w:sz w:val="24"/>
                <w:szCs w:val="24"/>
                <w:lang w:val="en-US"/>
              </w:rPr>
            </w:pPr>
            <w:r w:rsidRPr="00C87E99">
              <w:rPr>
                <w:rFonts w:ascii="Times New Roman" w:eastAsia="Cambria" w:hAnsi="Times New Roman" w:cs="Times New Roman"/>
                <w:b/>
                <w:sz w:val="24"/>
                <w:szCs w:val="24"/>
                <w:lang w:val="en-US"/>
              </w:rPr>
              <w:t>Thông tư 19 (đã sửa đổi, bổ sung)</w:t>
            </w:r>
          </w:p>
        </w:tc>
        <w:tc>
          <w:tcPr>
            <w:tcW w:w="4770" w:type="dxa"/>
            <w:shd w:val="clear" w:color="auto" w:fill="DDD9C3" w:themeFill="background2" w:themeFillShade="E6"/>
            <w:vAlign w:val="center"/>
          </w:tcPr>
          <w:p w:rsidR="0087221C" w:rsidRPr="00C87E99" w:rsidRDefault="007A6916" w:rsidP="00756F03">
            <w:pPr>
              <w:widowControl w:val="0"/>
              <w:spacing w:before="20" w:after="20" w:line="340" w:lineRule="exact"/>
              <w:ind w:firstLine="221"/>
              <w:jc w:val="center"/>
              <w:rPr>
                <w:rFonts w:ascii="Times New Roman" w:eastAsia="Times New Roman" w:hAnsi="Times New Roman" w:cs="Times New Roman"/>
                <w:bCs/>
                <w:i/>
                <w:sz w:val="24"/>
                <w:szCs w:val="24"/>
              </w:rPr>
            </w:pPr>
            <w:r w:rsidRPr="00C87E99">
              <w:rPr>
                <w:rFonts w:ascii="Times New Roman" w:eastAsia="Times New Roman" w:hAnsi="Times New Roman" w:cs="Times New Roman"/>
                <w:b/>
                <w:bCs/>
                <w:sz w:val="24"/>
                <w:szCs w:val="24"/>
                <w:lang w:val="en-US"/>
              </w:rPr>
              <w:t>Dự thảo Thông tư sửa đổi, bổ sung</w:t>
            </w:r>
          </w:p>
        </w:tc>
        <w:tc>
          <w:tcPr>
            <w:tcW w:w="6660" w:type="dxa"/>
            <w:shd w:val="clear" w:color="auto" w:fill="DDD9C3" w:themeFill="background2" w:themeFillShade="E6"/>
            <w:vAlign w:val="center"/>
          </w:tcPr>
          <w:p w:rsidR="0087221C" w:rsidRPr="00C87E99" w:rsidRDefault="007A6916" w:rsidP="00756F03">
            <w:pPr>
              <w:widowControl w:val="0"/>
              <w:spacing w:before="20" w:after="20" w:line="340" w:lineRule="exact"/>
              <w:ind w:firstLine="221"/>
              <w:jc w:val="center"/>
              <w:rPr>
                <w:rFonts w:ascii="Times New Roman" w:eastAsia="Times New Roman" w:hAnsi="Times New Roman" w:cs="Times New Roman"/>
                <w:b/>
                <w:bCs/>
                <w:sz w:val="24"/>
                <w:szCs w:val="24"/>
                <w:lang w:val="en-US"/>
              </w:rPr>
            </w:pPr>
            <w:r w:rsidRPr="00C87E99">
              <w:rPr>
                <w:rFonts w:ascii="Times New Roman" w:eastAsia="Times New Roman" w:hAnsi="Times New Roman" w:cs="Times New Roman"/>
                <w:b/>
                <w:bCs/>
                <w:sz w:val="24"/>
                <w:szCs w:val="24"/>
                <w:lang w:val="en-US"/>
              </w:rPr>
              <w:t>Lý do sửa đổi</w:t>
            </w:r>
          </w:p>
        </w:tc>
      </w:tr>
      <w:tr w:rsidR="0087221C" w:rsidRPr="00C87E99" w:rsidTr="0087221C">
        <w:trPr>
          <w:trHeight w:val="581"/>
        </w:trPr>
        <w:tc>
          <w:tcPr>
            <w:tcW w:w="4566" w:type="dxa"/>
            <w:vAlign w:val="center"/>
          </w:tcPr>
          <w:p w:rsidR="0087221C" w:rsidRPr="00C87E99" w:rsidRDefault="0087221C" w:rsidP="00787310">
            <w:pPr>
              <w:widowControl w:val="0"/>
              <w:spacing w:before="20" w:after="20" w:line="340" w:lineRule="exact"/>
              <w:ind w:firstLine="221"/>
              <w:jc w:val="both"/>
              <w:rPr>
                <w:rFonts w:ascii="Times New Roman" w:eastAsia="Times New Roman" w:hAnsi="Times New Roman" w:cs="Times New Roman"/>
                <w:sz w:val="24"/>
                <w:szCs w:val="24"/>
              </w:rPr>
            </w:pPr>
            <w:r w:rsidRPr="00C87E99">
              <w:rPr>
                <w:rFonts w:ascii="Times New Roman" w:eastAsia="Times New Roman" w:hAnsi="Times New Roman" w:cs="Times New Roman"/>
                <w:b/>
                <w:bCs/>
                <w:sz w:val="24"/>
                <w:szCs w:val="24"/>
              </w:rPr>
              <w:t>Chương I</w:t>
            </w:r>
          </w:p>
          <w:p w:rsidR="0087221C" w:rsidRPr="00C87E99" w:rsidRDefault="0087221C" w:rsidP="00787310">
            <w:pPr>
              <w:tabs>
                <w:tab w:val="left" w:pos="143"/>
              </w:tabs>
              <w:spacing w:before="20" w:after="20" w:line="340" w:lineRule="exact"/>
              <w:ind w:firstLine="221"/>
              <w:jc w:val="both"/>
              <w:rPr>
                <w:rFonts w:ascii="Times New Roman" w:eastAsia="Cambria" w:hAnsi="Times New Roman" w:cs="Times New Roman"/>
                <w:b/>
                <w:sz w:val="24"/>
                <w:szCs w:val="24"/>
                <w:lang w:val="en-US"/>
              </w:rPr>
            </w:pPr>
            <w:r w:rsidRPr="00C87E99">
              <w:rPr>
                <w:rFonts w:ascii="Times New Roman" w:eastAsia="Times New Roman" w:hAnsi="Times New Roman" w:cs="Times New Roman"/>
                <w:b/>
                <w:bCs/>
                <w:sz w:val="24"/>
                <w:szCs w:val="24"/>
              </w:rPr>
              <w:t>NHỮNG QUY ĐỊNH CHUNG</w:t>
            </w:r>
          </w:p>
        </w:tc>
        <w:tc>
          <w:tcPr>
            <w:tcW w:w="4770" w:type="dxa"/>
          </w:tcPr>
          <w:p w:rsidR="0074137F" w:rsidRPr="00C87E99" w:rsidRDefault="0074137F" w:rsidP="00787310">
            <w:pPr>
              <w:widowControl w:val="0"/>
              <w:spacing w:before="20" w:after="20" w:line="340" w:lineRule="exact"/>
              <w:ind w:firstLine="221"/>
              <w:jc w:val="both"/>
              <w:rPr>
                <w:rFonts w:ascii="Times New Roman" w:eastAsia="Times New Roman" w:hAnsi="Times New Roman" w:cs="Times New Roman"/>
                <w:sz w:val="24"/>
                <w:szCs w:val="24"/>
              </w:rPr>
            </w:pPr>
            <w:r w:rsidRPr="00C87E99">
              <w:rPr>
                <w:rFonts w:ascii="Times New Roman" w:eastAsia="Times New Roman" w:hAnsi="Times New Roman" w:cs="Times New Roman"/>
                <w:b/>
                <w:bCs/>
                <w:sz w:val="24"/>
                <w:szCs w:val="24"/>
              </w:rPr>
              <w:t>Chương I</w:t>
            </w:r>
          </w:p>
          <w:p w:rsidR="0087221C" w:rsidRPr="00C87E99" w:rsidRDefault="0074137F" w:rsidP="00787310">
            <w:pPr>
              <w:widowControl w:val="0"/>
              <w:spacing w:before="20" w:after="20" w:line="340" w:lineRule="exact"/>
              <w:ind w:firstLine="221"/>
              <w:jc w:val="both"/>
              <w:rPr>
                <w:rFonts w:ascii="Times New Roman" w:eastAsia="Times New Roman" w:hAnsi="Times New Roman" w:cs="Times New Roman"/>
                <w:sz w:val="24"/>
                <w:szCs w:val="24"/>
                <w:lang w:val="en-US"/>
              </w:rPr>
            </w:pPr>
            <w:r w:rsidRPr="00C87E99">
              <w:rPr>
                <w:rFonts w:ascii="Times New Roman" w:eastAsia="Times New Roman" w:hAnsi="Times New Roman" w:cs="Times New Roman"/>
                <w:b/>
                <w:bCs/>
                <w:sz w:val="24"/>
                <w:szCs w:val="24"/>
              </w:rPr>
              <w:t>NHỮNG QUY ĐỊNH CHUNG</w:t>
            </w:r>
          </w:p>
        </w:tc>
        <w:tc>
          <w:tcPr>
            <w:tcW w:w="6660" w:type="dxa"/>
          </w:tcPr>
          <w:p w:rsidR="0087221C" w:rsidRPr="00C87E99" w:rsidRDefault="0087221C" w:rsidP="00787310">
            <w:pPr>
              <w:widowControl w:val="0"/>
              <w:spacing w:before="20" w:after="20" w:line="340" w:lineRule="exact"/>
              <w:ind w:firstLine="221"/>
              <w:jc w:val="both"/>
              <w:rPr>
                <w:rFonts w:ascii="Times New Roman" w:eastAsia="Times New Roman" w:hAnsi="Times New Roman" w:cs="Times New Roman"/>
                <w:b/>
                <w:bCs/>
                <w:sz w:val="24"/>
                <w:szCs w:val="24"/>
              </w:rPr>
            </w:pPr>
          </w:p>
        </w:tc>
      </w:tr>
      <w:tr w:rsidR="0087221C" w:rsidRPr="00C87E99" w:rsidTr="0087221C">
        <w:trPr>
          <w:trHeight w:val="296"/>
        </w:trPr>
        <w:tc>
          <w:tcPr>
            <w:tcW w:w="4566" w:type="dxa"/>
          </w:tcPr>
          <w:p w:rsidR="00CA645D" w:rsidRPr="00C87E99" w:rsidRDefault="0028521A" w:rsidP="00787310">
            <w:pPr>
              <w:spacing w:after="120"/>
              <w:ind w:firstLine="221"/>
              <w:jc w:val="both"/>
              <w:rPr>
                <w:rFonts w:ascii="Times New Roman" w:hAnsi="Times New Roman" w:cs="Times New Roman"/>
                <w:sz w:val="24"/>
                <w:szCs w:val="24"/>
              </w:rPr>
            </w:pPr>
            <w:bookmarkStart w:id="0" w:name="dieu_2"/>
            <w:r w:rsidRPr="00C87E99">
              <w:rPr>
                <w:rFonts w:ascii="Times New Roman" w:hAnsi="Times New Roman" w:cs="Times New Roman"/>
                <w:b/>
                <w:bCs/>
                <w:sz w:val="24"/>
                <w:szCs w:val="24"/>
                <w:lang w:val="en-US"/>
              </w:rPr>
              <w:t xml:space="preserve">Khoản 2 </w:t>
            </w:r>
            <w:r w:rsidR="00CA645D" w:rsidRPr="00C87E99">
              <w:rPr>
                <w:rFonts w:ascii="Times New Roman" w:hAnsi="Times New Roman" w:cs="Times New Roman"/>
                <w:b/>
                <w:bCs/>
                <w:sz w:val="24"/>
                <w:szCs w:val="24"/>
              </w:rPr>
              <w:t>Điều 2. Đối tượng áp dụng</w:t>
            </w:r>
            <w:bookmarkEnd w:id="0"/>
          </w:p>
          <w:p w:rsidR="00CA645D" w:rsidRPr="00C87E99" w:rsidRDefault="00CA645D" w:rsidP="00787310">
            <w:pPr>
              <w:spacing w:after="120"/>
              <w:ind w:firstLine="221"/>
              <w:jc w:val="both"/>
              <w:rPr>
                <w:rFonts w:ascii="Times New Roman" w:hAnsi="Times New Roman" w:cs="Times New Roman"/>
                <w:sz w:val="24"/>
                <w:szCs w:val="24"/>
              </w:rPr>
            </w:pPr>
            <w:r w:rsidRPr="00C87E99">
              <w:rPr>
                <w:rFonts w:ascii="Times New Roman" w:hAnsi="Times New Roman" w:cs="Times New Roman"/>
                <w:sz w:val="24"/>
                <w:szCs w:val="24"/>
              </w:rPr>
              <w:t>2. Tổ chức tín dụng Việt Nam (sau đây gọi là tổ chức tín dụng).</w:t>
            </w:r>
          </w:p>
          <w:p w:rsidR="0087221C" w:rsidRPr="00C87E99" w:rsidRDefault="0087221C" w:rsidP="00787310">
            <w:pPr>
              <w:tabs>
                <w:tab w:val="left" w:pos="143"/>
              </w:tabs>
              <w:spacing w:before="20" w:after="20" w:line="340" w:lineRule="exact"/>
              <w:ind w:firstLine="221"/>
              <w:jc w:val="both"/>
              <w:rPr>
                <w:rFonts w:ascii="Times New Roman" w:eastAsia="Cambria" w:hAnsi="Times New Roman" w:cs="Times New Roman"/>
                <w:b/>
                <w:sz w:val="24"/>
                <w:szCs w:val="24"/>
              </w:rPr>
            </w:pPr>
            <w:r w:rsidRPr="00C87E99">
              <w:rPr>
                <w:rFonts w:ascii="Times New Roman" w:eastAsia="Cambria" w:hAnsi="Times New Roman" w:cs="Times New Roman"/>
                <w:sz w:val="24"/>
                <w:szCs w:val="24"/>
              </w:rPr>
              <w:t>.</w:t>
            </w:r>
          </w:p>
        </w:tc>
        <w:tc>
          <w:tcPr>
            <w:tcW w:w="4770" w:type="dxa"/>
          </w:tcPr>
          <w:p w:rsidR="00B52052" w:rsidRPr="00C87E99" w:rsidRDefault="00B52052" w:rsidP="00787310">
            <w:pPr>
              <w:spacing w:after="120"/>
              <w:ind w:firstLine="221"/>
              <w:jc w:val="both"/>
              <w:rPr>
                <w:rFonts w:ascii="Times New Roman" w:hAnsi="Times New Roman" w:cs="Times New Roman"/>
                <w:sz w:val="24"/>
                <w:szCs w:val="24"/>
              </w:rPr>
            </w:pPr>
            <w:r w:rsidRPr="00C87E99">
              <w:rPr>
                <w:rFonts w:ascii="Times New Roman" w:hAnsi="Times New Roman" w:cs="Times New Roman"/>
                <w:b/>
                <w:bCs/>
                <w:sz w:val="24"/>
                <w:szCs w:val="24"/>
              </w:rPr>
              <w:t>Điều 2. Đối tượng áp dụng</w:t>
            </w:r>
          </w:p>
          <w:p w:rsidR="00B52052" w:rsidRPr="00C87E99" w:rsidRDefault="00B52052" w:rsidP="00787310">
            <w:pPr>
              <w:spacing w:after="120"/>
              <w:ind w:firstLine="221"/>
              <w:jc w:val="both"/>
              <w:rPr>
                <w:rFonts w:ascii="Times New Roman" w:hAnsi="Times New Roman" w:cs="Times New Roman"/>
                <w:sz w:val="24"/>
                <w:szCs w:val="24"/>
              </w:rPr>
            </w:pPr>
            <w:r w:rsidRPr="00C87E99">
              <w:rPr>
                <w:rFonts w:ascii="Times New Roman" w:hAnsi="Times New Roman" w:cs="Times New Roman"/>
                <w:sz w:val="24"/>
                <w:szCs w:val="24"/>
              </w:rPr>
              <w:t>2. Tổ chức tín dụn</w:t>
            </w:r>
            <w:r w:rsidRPr="00C87E99">
              <w:rPr>
                <w:rFonts w:ascii="Times New Roman" w:hAnsi="Times New Roman" w:cs="Times New Roman"/>
                <w:sz w:val="24"/>
                <w:szCs w:val="24"/>
                <w:lang w:val="en-US"/>
              </w:rPr>
              <w:t>g, chi nhánh ngân hàng nước ngoài</w:t>
            </w:r>
            <w:r w:rsidR="008A12B9" w:rsidRPr="00C87E99">
              <w:rPr>
                <w:rFonts w:ascii="Times New Roman" w:hAnsi="Times New Roman" w:cs="Times New Roman"/>
                <w:sz w:val="24"/>
                <w:szCs w:val="24"/>
                <w:lang w:val="en-US"/>
              </w:rPr>
              <w:t xml:space="preserve"> (sau đây gọi là tổ chức tín dụng)</w:t>
            </w:r>
            <w:r w:rsidRPr="00C87E99">
              <w:rPr>
                <w:rFonts w:ascii="Times New Roman" w:hAnsi="Times New Roman" w:cs="Times New Roman"/>
                <w:sz w:val="24"/>
                <w:szCs w:val="24"/>
                <w:lang w:val="en-US"/>
              </w:rPr>
              <w:t>.</w:t>
            </w:r>
          </w:p>
          <w:p w:rsidR="0087221C" w:rsidRPr="00C87E99" w:rsidRDefault="0087221C" w:rsidP="00787310">
            <w:pPr>
              <w:spacing w:after="120"/>
              <w:ind w:firstLine="221"/>
              <w:jc w:val="both"/>
              <w:rPr>
                <w:rFonts w:ascii="Times New Roman" w:eastAsia="Cambria" w:hAnsi="Times New Roman" w:cs="Times New Roman"/>
                <w:color w:val="000000" w:themeColor="text1"/>
                <w:sz w:val="24"/>
                <w:szCs w:val="24"/>
              </w:rPr>
            </w:pPr>
          </w:p>
        </w:tc>
        <w:tc>
          <w:tcPr>
            <w:tcW w:w="6660" w:type="dxa"/>
          </w:tcPr>
          <w:p w:rsidR="00487C06" w:rsidRPr="00C87E99" w:rsidRDefault="007A6916" w:rsidP="00787310">
            <w:pPr>
              <w:spacing w:line="340" w:lineRule="exact"/>
              <w:ind w:firstLine="221"/>
              <w:rPr>
                <w:rFonts w:ascii="Times New Roman" w:hAnsi="Times New Roman" w:cs="Times New Roman"/>
                <w:sz w:val="24"/>
                <w:szCs w:val="24"/>
              </w:rPr>
            </w:pPr>
            <w:r w:rsidRPr="00C87E99">
              <w:rPr>
                <w:rFonts w:ascii="Times New Roman" w:eastAsia="Cambria" w:hAnsi="Times New Roman" w:cs="Times New Roman"/>
                <w:b/>
                <w:bCs/>
                <w:color w:val="000000" w:themeColor="text1"/>
                <w:sz w:val="24"/>
                <w:szCs w:val="24"/>
                <w:lang w:val="en-US"/>
              </w:rPr>
              <w:t>Sửa đổi khoản 2, lý do theo quy định tại Luật Các TCTD 2024</w:t>
            </w:r>
            <w:r w:rsidR="00487C06" w:rsidRPr="00C87E99">
              <w:rPr>
                <w:rFonts w:ascii="Times New Roman" w:eastAsia="Cambria" w:hAnsi="Times New Roman" w:cs="Times New Roman"/>
                <w:b/>
                <w:bCs/>
                <w:color w:val="000000" w:themeColor="text1"/>
                <w:sz w:val="24"/>
                <w:szCs w:val="24"/>
                <w:lang w:val="en-US"/>
              </w:rPr>
              <w:t xml:space="preserve">  quy định: </w:t>
            </w:r>
          </w:p>
          <w:p w:rsidR="00EF5B9F" w:rsidRPr="00C87E99" w:rsidRDefault="00EF5B9F" w:rsidP="00EF5B9F">
            <w:pPr>
              <w:spacing w:line="340" w:lineRule="exact"/>
              <w:ind w:firstLine="189"/>
              <w:jc w:val="both"/>
              <w:rPr>
                <w:rFonts w:ascii="Times New Roman" w:hAnsi="Times New Roman" w:cs="Times New Roman"/>
                <w:sz w:val="24"/>
                <w:szCs w:val="24"/>
              </w:rPr>
            </w:pPr>
            <w:r w:rsidRPr="00C87E99">
              <w:rPr>
                <w:rFonts w:ascii="Times New Roman" w:hAnsi="Times New Roman" w:cs="Times New Roman"/>
                <w:sz w:val="24"/>
                <w:szCs w:val="24"/>
                <w:lang w:val="en-US"/>
              </w:rPr>
              <w:t xml:space="preserve">- Khoản 38 Điều 4. </w:t>
            </w:r>
            <w:r w:rsidRPr="00C87E99">
              <w:rPr>
                <w:rFonts w:ascii="Times New Roman" w:hAnsi="Times New Roman" w:cs="Times New Roman"/>
                <w:iCs/>
                <w:sz w:val="24"/>
                <w:szCs w:val="24"/>
                <w:lang w:val="en-US"/>
              </w:rPr>
              <w:t>Tổ chức tín dụng</w:t>
            </w:r>
            <w:r w:rsidRPr="00C87E99">
              <w:rPr>
                <w:rFonts w:ascii="Times New Roman" w:hAnsi="Times New Roman" w:cs="Times New Roman"/>
                <w:sz w:val="24"/>
                <w:szCs w:val="24"/>
                <w:lang w:val="en-US"/>
              </w:rPr>
              <w:t xml:space="preserve"> là tổ chức kinh tế có</w:t>
            </w:r>
            <w:r w:rsidRPr="00C87E99">
              <w:rPr>
                <w:rFonts w:ascii="Times New Roman" w:hAnsi="Times New Roman" w:cs="Times New Roman"/>
                <w:sz w:val="24"/>
                <w:szCs w:val="24"/>
              </w:rPr>
              <w:t xml:space="preserve"> tư cách pháp nhân </w:t>
            </w:r>
            <w:r w:rsidRPr="00C87E99">
              <w:rPr>
                <w:rFonts w:ascii="Times New Roman" w:hAnsi="Times New Roman" w:cs="Times New Roman"/>
                <w:sz w:val="24"/>
                <w:szCs w:val="24"/>
                <w:lang w:val="en-US"/>
              </w:rPr>
              <w:t>thực hiện một, một số hoặc tất cả hoạt động ngân hàng theo quy định của Luật này. Tổ chức tín dụng bao gồm ngân hàng, tổ chức tín dụng phi ngân hàng, tổ chức tài chính vi mô và quỹ tín dụng nhân dân.</w:t>
            </w:r>
          </w:p>
          <w:p w:rsidR="00126789" w:rsidRPr="00C87E99" w:rsidRDefault="00716C66" w:rsidP="00EF5B9F">
            <w:pPr>
              <w:spacing w:line="340" w:lineRule="exact"/>
              <w:ind w:firstLine="221"/>
              <w:jc w:val="both"/>
              <w:rPr>
                <w:rFonts w:ascii="Times New Roman" w:hAnsi="Times New Roman" w:cs="Times New Roman"/>
                <w:i/>
                <w:iCs/>
                <w:sz w:val="24"/>
                <w:szCs w:val="24"/>
                <w:lang w:val="en-US"/>
              </w:rPr>
            </w:pPr>
            <w:r w:rsidRPr="00C87E99">
              <w:rPr>
                <w:rFonts w:ascii="Times New Roman" w:hAnsi="Times New Roman" w:cs="Times New Roman"/>
                <w:sz w:val="24"/>
                <w:szCs w:val="24"/>
                <w:lang w:val="en-US"/>
              </w:rPr>
              <w:t xml:space="preserve">- </w:t>
            </w:r>
            <w:r w:rsidR="009765B9" w:rsidRPr="00C87E99">
              <w:rPr>
                <w:rFonts w:ascii="Times New Roman" w:hAnsi="Times New Roman" w:cs="Times New Roman"/>
                <w:sz w:val="24"/>
                <w:szCs w:val="24"/>
                <w:lang w:val="en-US"/>
              </w:rPr>
              <w:t xml:space="preserve">Khoản 1 Điều 197 quy định: </w:t>
            </w:r>
            <w:r w:rsidRPr="00C87E99">
              <w:rPr>
                <w:rFonts w:ascii="Times New Roman" w:hAnsi="Times New Roman" w:cs="Times New Roman"/>
                <w:i/>
                <w:iCs/>
                <w:sz w:val="24"/>
                <w:szCs w:val="24"/>
              </w:rPr>
              <w:t>Tổ chức mua bán, xử lý nợ được mua khoản nợ xấu của tổ chức tín dụng theo giá trị thị trường hoặc mua bằng trái phiếu đặc biệt, được chuyển khoản nợ xấu đã mua bằng trái phiếu đặc biệt thành khoản nợ xấu mua theo giá thị trường theo quy định của Thống đốc Ngân hàng Nhà nước. Tổ chức mua bán, xử lý nợ chỉ được mua khoản nợ xấu của tổ chức tín dụng liên doanh, tổ chức tín dụng 100% vốn nước ngoài, chi nhánh ngân hàng nước ngoài theo giá trị thị trường</w:t>
            </w:r>
            <w:r w:rsidR="009765B9" w:rsidRPr="00C87E99">
              <w:rPr>
                <w:rFonts w:ascii="Times New Roman" w:hAnsi="Times New Roman" w:cs="Times New Roman"/>
                <w:i/>
                <w:iCs/>
                <w:sz w:val="24"/>
                <w:szCs w:val="24"/>
                <w:lang w:val="en-US"/>
              </w:rPr>
              <w:t>.</w:t>
            </w:r>
          </w:p>
          <w:p w:rsidR="0087221C" w:rsidRPr="00C87E99" w:rsidRDefault="00D70F0B" w:rsidP="00EF5B9F">
            <w:pPr>
              <w:spacing w:line="340" w:lineRule="exact"/>
              <w:ind w:firstLine="221"/>
              <w:rPr>
                <w:rFonts w:ascii="Times New Roman" w:hAnsi="Times New Roman" w:cs="Times New Roman"/>
                <w:sz w:val="24"/>
                <w:szCs w:val="24"/>
              </w:rPr>
            </w:pPr>
            <w:r w:rsidRPr="00C87E99">
              <w:rPr>
                <w:rFonts w:ascii="Times New Roman" w:hAnsi="Times New Roman" w:cs="Times New Roman"/>
                <w:sz w:val="24"/>
                <w:szCs w:val="24"/>
                <w:lang w:val="en-US"/>
              </w:rPr>
              <w:t xml:space="preserve">Theo quy định tại Luật </w:t>
            </w:r>
            <w:r w:rsidR="007F026B" w:rsidRPr="00C87E99">
              <w:rPr>
                <w:rFonts w:ascii="Times New Roman" w:hAnsi="Times New Roman" w:cs="Times New Roman"/>
                <w:sz w:val="24"/>
                <w:szCs w:val="24"/>
                <w:lang w:val="en-US"/>
              </w:rPr>
              <w:t>các TCTD</w:t>
            </w:r>
            <w:r w:rsidR="0011415A" w:rsidRPr="00C87E99">
              <w:rPr>
                <w:rFonts w:ascii="Times New Roman" w:hAnsi="Times New Roman" w:cs="Times New Roman"/>
                <w:sz w:val="24"/>
                <w:szCs w:val="24"/>
                <w:lang w:val="en-US"/>
              </w:rPr>
              <w:t xml:space="preserve"> 2024</w:t>
            </w:r>
            <w:r w:rsidR="007F026B" w:rsidRPr="00C87E99">
              <w:rPr>
                <w:rFonts w:ascii="Times New Roman" w:hAnsi="Times New Roman" w:cs="Times New Roman"/>
                <w:sz w:val="24"/>
                <w:szCs w:val="24"/>
                <w:lang w:val="en-US"/>
              </w:rPr>
              <w:t xml:space="preserve">, </w:t>
            </w:r>
            <w:r w:rsidR="00303B97" w:rsidRPr="00C87E99">
              <w:rPr>
                <w:rFonts w:ascii="Times New Roman" w:hAnsi="Times New Roman" w:cs="Times New Roman"/>
                <w:sz w:val="24"/>
                <w:szCs w:val="24"/>
                <w:lang w:val="en-US"/>
              </w:rPr>
              <w:t>Công ty quản lý tài sản của TCTD</w:t>
            </w:r>
            <w:r w:rsidRPr="00C87E99">
              <w:rPr>
                <w:rFonts w:ascii="Times New Roman" w:hAnsi="Times New Roman" w:cs="Times New Roman"/>
                <w:sz w:val="24"/>
                <w:szCs w:val="24"/>
                <w:lang w:val="en-US"/>
              </w:rPr>
              <w:t xml:space="preserve"> được </w:t>
            </w:r>
            <w:r w:rsidR="00126789" w:rsidRPr="00C87E99">
              <w:rPr>
                <w:rFonts w:ascii="Times New Roman" w:hAnsi="Times New Roman" w:cs="Times New Roman"/>
                <w:sz w:val="24"/>
                <w:szCs w:val="24"/>
                <w:lang w:val="en-US"/>
              </w:rPr>
              <w:t>mở rộng đối tượng mua nợ theo giá trị thị trường đến các TCTD liên doanh, TCTD 100% vốn nước ngoài, chi nhánh ngân hàng nước ngoài (Khoản 1 Điều 197). Do đó, cần sửa đổi,bổ sung khoản 2 Điều 2 Thông tư 19 để phù hợp với quy đị</w:t>
            </w:r>
            <w:r w:rsidR="00EF5B9F" w:rsidRPr="00C87E99">
              <w:rPr>
                <w:rFonts w:ascii="Times New Roman" w:hAnsi="Times New Roman" w:cs="Times New Roman"/>
                <w:sz w:val="24"/>
                <w:szCs w:val="24"/>
                <w:lang w:val="en-US"/>
              </w:rPr>
              <w:t xml:space="preserve">nh </w:t>
            </w:r>
            <w:r w:rsidR="00EF5B9F" w:rsidRPr="00C87E99">
              <w:rPr>
                <w:rFonts w:ascii="Times New Roman" w:hAnsi="Times New Roman" w:cs="Times New Roman"/>
                <w:sz w:val="24"/>
                <w:szCs w:val="24"/>
                <w:lang w:val="en-US"/>
              </w:rPr>
              <w:lastRenderedPageBreak/>
              <w:t>này.</w:t>
            </w:r>
          </w:p>
        </w:tc>
      </w:tr>
      <w:tr w:rsidR="001A6E9F" w:rsidRPr="00C87E99" w:rsidTr="0087221C">
        <w:trPr>
          <w:trHeight w:val="595"/>
        </w:trPr>
        <w:tc>
          <w:tcPr>
            <w:tcW w:w="4566" w:type="dxa"/>
          </w:tcPr>
          <w:p w:rsidR="001A6E9F" w:rsidRPr="00C87E99" w:rsidRDefault="001A6E9F" w:rsidP="00FC3929">
            <w:pPr>
              <w:spacing w:after="120"/>
              <w:ind w:firstLine="221"/>
              <w:jc w:val="both"/>
              <w:rPr>
                <w:rFonts w:ascii="Times New Roman" w:hAnsi="Times New Roman" w:cs="Times New Roman"/>
                <w:sz w:val="24"/>
                <w:szCs w:val="24"/>
              </w:rPr>
            </w:pPr>
            <w:r w:rsidRPr="00C87E99">
              <w:rPr>
                <w:rFonts w:ascii="Times New Roman" w:hAnsi="Times New Roman" w:cs="Times New Roman"/>
                <w:b/>
                <w:bCs/>
                <w:sz w:val="24"/>
                <w:szCs w:val="24"/>
              </w:rPr>
              <w:lastRenderedPageBreak/>
              <w:t>Điều 3. Giải thích từ ngữ</w:t>
            </w:r>
          </w:p>
        </w:tc>
        <w:tc>
          <w:tcPr>
            <w:tcW w:w="4770" w:type="dxa"/>
          </w:tcPr>
          <w:p w:rsidR="001A6E9F" w:rsidRPr="00C87E99" w:rsidRDefault="001A6E9F" w:rsidP="00787310">
            <w:pPr>
              <w:spacing w:before="20" w:after="20" w:line="340" w:lineRule="exact"/>
              <w:ind w:firstLine="221"/>
              <w:jc w:val="both"/>
              <w:rPr>
                <w:rFonts w:ascii="Times New Roman" w:eastAsia="Cambria" w:hAnsi="Times New Roman" w:cs="Times New Roman"/>
                <w:color w:val="000000" w:themeColor="text1"/>
                <w:sz w:val="24"/>
                <w:szCs w:val="24"/>
              </w:rPr>
            </w:pPr>
          </w:p>
        </w:tc>
        <w:tc>
          <w:tcPr>
            <w:tcW w:w="6660" w:type="dxa"/>
          </w:tcPr>
          <w:p w:rsidR="001A6E9F" w:rsidRPr="00C87E99" w:rsidRDefault="001A6E9F" w:rsidP="00787310">
            <w:pPr>
              <w:pStyle w:val="Heading3"/>
              <w:spacing w:before="20" w:after="20" w:line="340" w:lineRule="exact"/>
              <w:ind w:firstLine="221"/>
              <w:jc w:val="both"/>
              <w:rPr>
                <w:rFonts w:ascii="Times New Roman" w:hAnsi="Times New Roman" w:cs="Times New Roman"/>
                <w:sz w:val="24"/>
                <w:szCs w:val="24"/>
              </w:rPr>
            </w:pPr>
          </w:p>
        </w:tc>
      </w:tr>
      <w:tr w:rsidR="00E74D73" w:rsidRPr="00C87E99" w:rsidTr="0087221C">
        <w:trPr>
          <w:trHeight w:val="595"/>
        </w:trPr>
        <w:tc>
          <w:tcPr>
            <w:tcW w:w="4566" w:type="dxa"/>
          </w:tcPr>
          <w:p w:rsidR="00E74D73" w:rsidRPr="00C87E99" w:rsidRDefault="00E74D73" w:rsidP="00787310">
            <w:pPr>
              <w:spacing w:after="120"/>
              <w:ind w:firstLine="221"/>
              <w:jc w:val="both"/>
              <w:rPr>
                <w:rFonts w:ascii="Times New Roman" w:hAnsi="Times New Roman" w:cs="Times New Roman"/>
                <w:sz w:val="24"/>
                <w:szCs w:val="24"/>
              </w:rPr>
            </w:pPr>
            <w:r w:rsidRPr="00C87E99">
              <w:rPr>
                <w:rFonts w:ascii="Times New Roman" w:hAnsi="Times New Roman" w:cs="Times New Roman"/>
                <w:sz w:val="24"/>
                <w:szCs w:val="24"/>
              </w:rPr>
              <w:t xml:space="preserve">6. </w:t>
            </w:r>
            <w:r w:rsidRPr="00C87E99">
              <w:rPr>
                <w:rFonts w:ascii="Times New Roman" w:hAnsi="Times New Roman" w:cs="Times New Roman"/>
                <w:i/>
                <w:iCs/>
                <w:sz w:val="24"/>
                <w:szCs w:val="24"/>
              </w:rPr>
              <w:t>Giá trị ghi sổ số dư nợ gốc</w:t>
            </w:r>
            <w:r w:rsidRPr="00C87E99">
              <w:rPr>
                <w:rFonts w:ascii="Times New Roman" w:hAnsi="Times New Roman" w:cs="Times New Roman"/>
                <w:sz w:val="24"/>
                <w:szCs w:val="24"/>
              </w:rPr>
              <w:t xml:space="preserve"> của khoản nợ xấu tại tổ chức tín dụng là số dư nợ gốc của khoản nợ xấu đang hạch toán nội bảng</w:t>
            </w:r>
            <w:r w:rsidRPr="00C87E99">
              <w:rPr>
                <w:rFonts w:ascii="Times New Roman" w:hAnsi="Times New Roman" w:cs="Times New Roman"/>
                <w:sz w:val="24"/>
                <w:szCs w:val="24"/>
                <w:lang w:val="en-US"/>
              </w:rPr>
              <w:t xml:space="preserve"> trên bảng</w:t>
            </w:r>
            <w:r w:rsidRPr="00C87E99">
              <w:rPr>
                <w:rFonts w:ascii="Times New Roman" w:hAnsi="Times New Roman" w:cs="Times New Roman"/>
                <w:sz w:val="24"/>
                <w:szCs w:val="24"/>
              </w:rPr>
              <w:t xml:space="preserve"> cân đối kế toán của tổ chức tín dụng; Giá trị ghi sổ số dư nợ gốc của khoản nợ xấu tại Công ty Quản lý tài sản là giá mua hoặc số dư nợ gốc của khoản nợ xấu đang hạch toán nội bảng trên bảng cân đối kế toán của Công ty Quản lý tài sản.</w:t>
            </w:r>
          </w:p>
          <w:p w:rsidR="00E74D73" w:rsidRPr="00C87E99" w:rsidRDefault="00E74D73" w:rsidP="00787310">
            <w:pPr>
              <w:spacing w:after="120"/>
              <w:ind w:firstLine="221"/>
              <w:jc w:val="both"/>
              <w:rPr>
                <w:rFonts w:ascii="Times New Roman" w:hAnsi="Times New Roman" w:cs="Times New Roman"/>
                <w:sz w:val="24"/>
                <w:szCs w:val="24"/>
              </w:rPr>
            </w:pPr>
          </w:p>
        </w:tc>
        <w:tc>
          <w:tcPr>
            <w:tcW w:w="4770" w:type="dxa"/>
          </w:tcPr>
          <w:p w:rsidR="00E74D73" w:rsidRPr="00C87E99" w:rsidRDefault="00E74D73" w:rsidP="00787310">
            <w:pPr>
              <w:spacing w:after="120"/>
              <w:ind w:firstLine="221"/>
              <w:jc w:val="both"/>
              <w:rPr>
                <w:rFonts w:ascii="Times New Roman" w:hAnsi="Times New Roman" w:cs="Times New Roman"/>
                <w:sz w:val="24"/>
                <w:szCs w:val="24"/>
              </w:rPr>
            </w:pPr>
            <w:r w:rsidRPr="00C87E99">
              <w:rPr>
                <w:rFonts w:ascii="Times New Roman" w:hAnsi="Times New Roman" w:cs="Times New Roman"/>
                <w:sz w:val="24"/>
                <w:szCs w:val="24"/>
              </w:rPr>
              <w:t xml:space="preserve">6. </w:t>
            </w:r>
            <w:r w:rsidRPr="00C87E99">
              <w:rPr>
                <w:rFonts w:ascii="Times New Roman" w:hAnsi="Times New Roman" w:cs="Times New Roman"/>
                <w:i/>
                <w:iCs/>
                <w:sz w:val="24"/>
                <w:szCs w:val="24"/>
              </w:rPr>
              <w:t>Giá trị ghi sổ số dư nợ gốc</w:t>
            </w:r>
            <w:r w:rsidRPr="00C87E99">
              <w:rPr>
                <w:rFonts w:ascii="Times New Roman" w:hAnsi="Times New Roman" w:cs="Times New Roman"/>
                <w:sz w:val="24"/>
                <w:szCs w:val="24"/>
              </w:rPr>
              <w:t xml:space="preserve"> của khoản nợ xấu tại tổ chức tín dụng là số dư nợ gốc của khoản nợ xấu đang hạch toán nội bảng</w:t>
            </w:r>
            <w:r w:rsidRPr="00C87E99">
              <w:rPr>
                <w:rFonts w:ascii="Times New Roman" w:hAnsi="Times New Roman" w:cs="Times New Roman"/>
                <w:sz w:val="24"/>
                <w:szCs w:val="24"/>
                <w:u w:val="single"/>
                <w:lang w:val="en-US"/>
              </w:rPr>
              <w:t xml:space="preserve">, </w:t>
            </w:r>
            <w:r w:rsidR="000914AC" w:rsidRPr="00C87E99">
              <w:rPr>
                <w:rFonts w:ascii="Times New Roman" w:hAnsi="Times New Roman" w:cs="Times New Roman"/>
                <w:iCs/>
                <w:sz w:val="24"/>
                <w:szCs w:val="24"/>
                <w:u w:val="single"/>
              </w:rPr>
              <w:t>khoản nợ xấu đã sử dụng dự phòng rủi ro để xử lý nhưng chưa thu hồi được nợ và đang theo dõi ngoài bảng cân đối kế toán</w:t>
            </w:r>
            <w:r w:rsidRPr="00C87E99">
              <w:rPr>
                <w:rFonts w:ascii="Times New Roman" w:hAnsi="Times New Roman" w:cs="Times New Roman"/>
                <w:sz w:val="24"/>
                <w:szCs w:val="24"/>
              </w:rPr>
              <w:t xml:space="preserve"> của tổ chức tín dụng; Giá trị ghi sổ số dư nợ gốc của khoản nợ xấu tại Công ty Quản lý tài sản là giá mua hoặc số dư nợ gốc của khoản nợ xấu đang hạch toán nội bảng trên bảng cân đối kế toán của Công ty Quản lý tài sản.</w:t>
            </w:r>
          </w:p>
          <w:p w:rsidR="00E74D73" w:rsidRPr="00C87E99" w:rsidRDefault="00E74D73" w:rsidP="00787310">
            <w:pPr>
              <w:spacing w:after="120"/>
              <w:ind w:firstLine="221"/>
              <w:jc w:val="both"/>
              <w:rPr>
                <w:rFonts w:ascii="Times New Roman" w:hAnsi="Times New Roman" w:cs="Times New Roman"/>
                <w:sz w:val="24"/>
                <w:szCs w:val="24"/>
              </w:rPr>
            </w:pPr>
          </w:p>
        </w:tc>
        <w:tc>
          <w:tcPr>
            <w:tcW w:w="6660" w:type="dxa"/>
          </w:tcPr>
          <w:p w:rsidR="00307684" w:rsidRPr="00C87E99" w:rsidRDefault="000914AC" w:rsidP="00787310">
            <w:pPr>
              <w:spacing w:line="340" w:lineRule="exact"/>
              <w:ind w:firstLine="221"/>
              <w:rPr>
                <w:rFonts w:ascii="Times New Roman" w:hAnsi="Times New Roman" w:cs="Times New Roman"/>
                <w:sz w:val="24"/>
                <w:szCs w:val="24"/>
                <w:lang w:val="en-US"/>
              </w:rPr>
            </w:pPr>
            <w:r w:rsidRPr="00C87E99">
              <w:rPr>
                <w:rFonts w:ascii="Times New Roman" w:hAnsi="Times New Roman" w:cs="Times New Roman"/>
                <w:sz w:val="24"/>
                <w:szCs w:val="24"/>
                <w:lang w:val="en-US"/>
              </w:rPr>
              <w:t xml:space="preserve">Để phù hợp với quy định tại </w:t>
            </w:r>
            <w:r w:rsidR="00307684" w:rsidRPr="00C87E99">
              <w:rPr>
                <w:rFonts w:ascii="Times New Roman" w:hAnsi="Times New Roman" w:cs="Times New Roman"/>
                <w:sz w:val="24"/>
                <w:szCs w:val="24"/>
                <w:lang w:val="en-US"/>
              </w:rPr>
              <w:t>Khoản 1 Điều 195 Luật Các TCTD</w:t>
            </w:r>
            <w:r w:rsidR="0011415A" w:rsidRPr="00C87E99">
              <w:rPr>
                <w:rFonts w:ascii="Times New Roman" w:hAnsi="Times New Roman" w:cs="Times New Roman"/>
                <w:sz w:val="24"/>
                <w:szCs w:val="24"/>
                <w:lang w:val="en-US"/>
              </w:rPr>
              <w:t xml:space="preserve"> 2024</w:t>
            </w:r>
            <w:r w:rsidR="00307684" w:rsidRPr="00C87E99">
              <w:rPr>
                <w:rFonts w:ascii="Times New Roman" w:hAnsi="Times New Roman" w:cs="Times New Roman"/>
                <w:sz w:val="24"/>
                <w:szCs w:val="24"/>
                <w:lang w:val="en-US"/>
              </w:rPr>
              <w:t xml:space="preserve"> quy đị</w:t>
            </w:r>
            <w:r w:rsidRPr="00C87E99">
              <w:rPr>
                <w:rFonts w:ascii="Times New Roman" w:hAnsi="Times New Roman" w:cs="Times New Roman"/>
                <w:sz w:val="24"/>
                <w:szCs w:val="24"/>
                <w:lang w:val="en-US"/>
              </w:rPr>
              <w:t>nh:</w:t>
            </w:r>
          </w:p>
          <w:p w:rsidR="00307684" w:rsidRPr="00C87E99" w:rsidRDefault="00307684" w:rsidP="00787310">
            <w:pPr>
              <w:spacing w:line="340" w:lineRule="exact"/>
              <w:ind w:firstLine="221"/>
              <w:rPr>
                <w:rFonts w:ascii="Times New Roman" w:hAnsi="Times New Roman" w:cs="Times New Roman"/>
                <w:sz w:val="24"/>
                <w:szCs w:val="24"/>
                <w:lang w:val="en-US"/>
              </w:rPr>
            </w:pPr>
            <w:r w:rsidRPr="00C87E99">
              <w:rPr>
                <w:rFonts w:ascii="Times New Roman" w:hAnsi="Times New Roman" w:cs="Times New Roman"/>
                <w:i/>
                <w:iCs/>
                <w:sz w:val="24"/>
                <w:szCs w:val="24"/>
                <w:lang w:val="en-US"/>
              </w:rPr>
              <w:t>“</w:t>
            </w:r>
            <w:r w:rsidRPr="00C87E99">
              <w:rPr>
                <w:rFonts w:ascii="Times New Roman" w:hAnsi="Times New Roman" w:cs="Times New Roman"/>
                <w:i/>
                <w:iCs/>
                <w:sz w:val="24"/>
                <w:szCs w:val="24"/>
              </w:rPr>
              <w:t xml:space="preserve">1. Nợ xấu của tổ chức tín dụng, chi nhánh ngân hàng nước ngoài bao gồm khoản nợ xấu đang hạch toán trong bảng cân đối kế toán theo quy định của Thống đốc Ngân hàng Nhà nước, </w:t>
            </w:r>
            <w:r w:rsidRPr="00C87E99">
              <w:rPr>
                <w:rFonts w:ascii="Times New Roman" w:hAnsi="Times New Roman" w:cs="Times New Roman"/>
                <w:i/>
                <w:iCs/>
                <w:sz w:val="24"/>
                <w:szCs w:val="24"/>
                <w:u w:val="single"/>
              </w:rPr>
              <w:t>khoản nợ xấu đã sử dụng dự phòng rủi ro để xử lý nhưng chưa thu hồi được nợ và đang theo dõi ngoài bảng cân đối kế toán</w:t>
            </w:r>
            <w:r w:rsidRPr="00C87E99">
              <w:rPr>
                <w:rFonts w:ascii="Times New Roman" w:hAnsi="Times New Roman" w:cs="Times New Roman"/>
                <w:sz w:val="24"/>
                <w:szCs w:val="24"/>
              </w:rPr>
              <w:t>;</w:t>
            </w:r>
            <w:r w:rsidRPr="00C87E99">
              <w:rPr>
                <w:rFonts w:ascii="Times New Roman" w:hAnsi="Times New Roman" w:cs="Times New Roman"/>
                <w:sz w:val="24"/>
                <w:szCs w:val="24"/>
                <w:lang w:val="en-US"/>
              </w:rPr>
              <w:t>”</w:t>
            </w:r>
          </w:p>
          <w:p w:rsidR="00E74D73" w:rsidRPr="00C87E99" w:rsidRDefault="00E74D73" w:rsidP="00787310">
            <w:pPr>
              <w:pStyle w:val="Heading3"/>
              <w:spacing w:before="20" w:after="20" w:line="340" w:lineRule="exact"/>
              <w:ind w:firstLine="221"/>
              <w:jc w:val="both"/>
              <w:rPr>
                <w:rFonts w:ascii="Times New Roman" w:hAnsi="Times New Roman" w:cs="Times New Roman"/>
                <w:sz w:val="24"/>
                <w:szCs w:val="24"/>
                <w:lang w:val="en-US"/>
              </w:rPr>
            </w:pPr>
          </w:p>
        </w:tc>
      </w:tr>
      <w:tr w:rsidR="00A035D7" w:rsidRPr="00C87E99" w:rsidTr="0087221C">
        <w:trPr>
          <w:trHeight w:val="595"/>
        </w:trPr>
        <w:tc>
          <w:tcPr>
            <w:tcW w:w="4566" w:type="dxa"/>
          </w:tcPr>
          <w:p w:rsidR="00A035D7" w:rsidRPr="00C87E99" w:rsidRDefault="00A035D7" w:rsidP="00787310">
            <w:pPr>
              <w:spacing w:after="120"/>
              <w:ind w:firstLine="221"/>
              <w:jc w:val="both"/>
              <w:rPr>
                <w:rFonts w:ascii="Times New Roman" w:hAnsi="Times New Roman" w:cs="Times New Roman"/>
                <w:sz w:val="24"/>
                <w:szCs w:val="24"/>
              </w:rPr>
            </w:pPr>
            <w:r w:rsidRPr="00C87E99">
              <w:rPr>
                <w:rFonts w:ascii="Times New Roman" w:hAnsi="Times New Roman" w:cs="Times New Roman"/>
                <w:sz w:val="24"/>
                <w:szCs w:val="24"/>
              </w:rPr>
              <w:t>7a. Khoản nợ xấu là khoản nợ được xác định là nợ xấu theo:</w:t>
            </w:r>
          </w:p>
          <w:p w:rsidR="00A035D7" w:rsidRPr="00C87E99" w:rsidRDefault="00A035D7" w:rsidP="00787310">
            <w:pPr>
              <w:spacing w:after="120"/>
              <w:ind w:firstLine="221"/>
              <w:jc w:val="both"/>
              <w:rPr>
                <w:rFonts w:ascii="Times New Roman" w:hAnsi="Times New Roman" w:cs="Times New Roman"/>
                <w:sz w:val="24"/>
                <w:szCs w:val="24"/>
              </w:rPr>
            </w:pPr>
            <w:r w:rsidRPr="00C87E99">
              <w:rPr>
                <w:rFonts w:ascii="Times New Roman" w:hAnsi="Times New Roman" w:cs="Times New Roman"/>
                <w:sz w:val="24"/>
                <w:szCs w:val="24"/>
              </w:rPr>
              <w:t>a) Quy định của Ngân hàng Nhà nước về phân loại tài sản có, mức trích, phương pháp trích lập dự phòng rủi ro và việc sử dụng dự phòng để xử lý rủi ro trong hoạt động của tổ chức tín dụng, chi nhánh ngân hàng nước ngoài, hoặc</w:t>
            </w:r>
          </w:p>
          <w:p w:rsidR="00A035D7" w:rsidRPr="00C87E99" w:rsidRDefault="00A035D7" w:rsidP="00787310">
            <w:pPr>
              <w:spacing w:after="120"/>
              <w:ind w:firstLine="221"/>
              <w:jc w:val="both"/>
              <w:rPr>
                <w:rFonts w:ascii="Times New Roman" w:hAnsi="Times New Roman" w:cs="Times New Roman"/>
                <w:sz w:val="24"/>
                <w:szCs w:val="24"/>
              </w:rPr>
            </w:pPr>
            <w:r w:rsidRPr="00C87E99">
              <w:rPr>
                <w:rFonts w:ascii="Times New Roman" w:hAnsi="Times New Roman" w:cs="Times New Roman"/>
                <w:sz w:val="24"/>
                <w:szCs w:val="24"/>
              </w:rPr>
              <w:t xml:space="preserve">b) </w:t>
            </w:r>
            <w:r w:rsidRPr="00C87E99">
              <w:rPr>
                <w:rFonts w:ascii="Times New Roman" w:hAnsi="Times New Roman" w:cs="Times New Roman"/>
                <w:sz w:val="24"/>
                <w:szCs w:val="24"/>
                <w:lang w:val="sv-SE"/>
              </w:rPr>
              <w:t xml:space="preserve">Điều 4 </w:t>
            </w:r>
            <w:r w:rsidRPr="00C87E99">
              <w:rPr>
                <w:rFonts w:ascii="Times New Roman" w:hAnsi="Times New Roman" w:cs="Times New Roman"/>
                <w:sz w:val="24"/>
                <w:szCs w:val="24"/>
              </w:rPr>
              <w:t>Nghị quyết số 42/2017/QH14.</w:t>
            </w:r>
          </w:p>
          <w:p w:rsidR="00A035D7" w:rsidRPr="00C87E99" w:rsidRDefault="00A035D7" w:rsidP="00787310">
            <w:pPr>
              <w:spacing w:after="120"/>
              <w:ind w:firstLine="221"/>
              <w:jc w:val="both"/>
              <w:rPr>
                <w:rFonts w:ascii="Times New Roman" w:hAnsi="Times New Roman" w:cs="Times New Roman"/>
                <w:sz w:val="24"/>
                <w:szCs w:val="24"/>
              </w:rPr>
            </w:pPr>
          </w:p>
        </w:tc>
        <w:tc>
          <w:tcPr>
            <w:tcW w:w="4770" w:type="dxa"/>
          </w:tcPr>
          <w:p w:rsidR="00A035D7" w:rsidRPr="00C87E99" w:rsidRDefault="00A035D7" w:rsidP="00787310">
            <w:pPr>
              <w:spacing w:after="120"/>
              <w:ind w:firstLine="221"/>
              <w:jc w:val="both"/>
              <w:rPr>
                <w:rFonts w:ascii="Times New Roman" w:hAnsi="Times New Roman" w:cs="Times New Roman"/>
                <w:sz w:val="24"/>
                <w:szCs w:val="24"/>
                <w:lang w:val="en-US"/>
              </w:rPr>
            </w:pPr>
            <w:r w:rsidRPr="00C87E99">
              <w:rPr>
                <w:rFonts w:ascii="Times New Roman" w:hAnsi="Times New Roman" w:cs="Times New Roman"/>
                <w:sz w:val="24"/>
                <w:szCs w:val="24"/>
              </w:rPr>
              <w:t xml:space="preserve">7a. </w:t>
            </w:r>
            <w:r w:rsidR="00FC3929" w:rsidRPr="00C87E99">
              <w:rPr>
                <w:rFonts w:ascii="Times New Roman" w:hAnsi="Times New Roman" w:cs="Times New Roman"/>
                <w:sz w:val="24"/>
                <w:szCs w:val="24"/>
                <w:lang w:val="en-US"/>
              </w:rPr>
              <w:t>Khoản n</w:t>
            </w:r>
            <w:r w:rsidRPr="00C87E99">
              <w:rPr>
                <w:rFonts w:ascii="Times New Roman" w:hAnsi="Times New Roman" w:cs="Times New Roman"/>
                <w:sz w:val="24"/>
                <w:szCs w:val="24"/>
              </w:rPr>
              <w:t xml:space="preserve">ợ xấu </w:t>
            </w:r>
            <w:r w:rsidR="00FC3929" w:rsidRPr="00C87E99">
              <w:rPr>
                <w:rFonts w:ascii="Times New Roman" w:hAnsi="Times New Roman" w:cs="Times New Roman"/>
                <w:sz w:val="24"/>
                <w:szCs w:val="24"/>
                <w:lang w:val="en-US"/>
              </w:rPr>
              <w:t>là khoản nợ</w:t>
            </w:r>
            <w:r w:rsidR="00114A78" w:rsidRPr="00C87E99">
              <w:rPr>
                <w:rFonts w:ascii="Times New Roman" w:hAnsi="Times New Roman" w:cs="Times New Roman"/>
                <w:sz w:val="24"/>
                <w:szCs w:val="24"/>
                <w:lang w:val="en-US"/>
              </w:rPr>
              <w:t xml:space="preserve"> </w:t>
            </w:r>
            <w:r w:rsidRPr="00C87E99">
              <w:rPr>
                <w:rFonts w:ascii="Times New Roman" w:hAnsi="Times New Roman" w:cs="Times New Roman"/>
                <w:sz w:val="24"/>
                <w:szCs w:val="24"/>
                <w:lang w:val="en-US"/>
              </w:rPr>
              <w:t>được xác định</w:t>
            </w:r>
            <w:r w:rsidR="00FC3929" w:rsidRPr="00C87E99">
              <w:rPr>
                <w:rFonts w:ascii="Times New Roman" w:hAnsi="Times New Roman" w:cs="Times New Roman"/>
                <w:sz w:val="24"/>
                <w:szCs w:val="24"/>
                <w:lang w:val="en-US"/>
              </w:rPr>
              <w:t xml:space="preserve"> như sau</w:t>
            </w:r>
            <w:r w:rsidRPr="00C87E99">
              <w:rPr>
                <w:rFonts w:ascii="Times New Roman" w:hAnsi="Times New Roman" w:cs="Times New Roman"/>
                <w:sz w:val="24"/>
                <w:szCs w:val="24"/>
                <w:lang w:val="en-US"/>
              </w:rPr>
              <w:t>:</w:t>
            </w:r>
          </w:p>
          <w:p w:rsidR="00F877EA" w:rsidRPr="00C87E99" w:rsidRDefault="002B064B" w:rsidP="00F877EA">
            <w:pPr>
              <w:spacing w:before="120" w:after="120"/>
              <w:ind w:firstLine="567"/>
              <w:jc w:val="both"/>
              <w:rPr>
                <w:rFonts w:ascii="Times New Roman" w:hAnsi="Times New Roman" w:cs="Times New Roman"/>
                <w:iCs/>
                <w:sz w:val="24"/>
                <w:szCs w:val="24"/>
                <w:u w:val="single"/>
              </w:rPr>
            </w:pPr>
            <w:r w:rsidRPr="00C87E99">
              <w:rPr>
                <w:rFonts w:ascii="Times New Roman" w:hAnsi="Times New Roman" w:cs="Times New Roman"/>
                <w:iCs/>
                <w:sz w:val="24"/>
                <w:szCs w:val="24"/>
              </w:rPr>
              <w:t>a)</w:t>
            </w:r>
            <w:r w:rsidRPr="00C87E99">
              <w:rPr>
                <w:rFonts w:ascii="Times New Roman" w:hAnsi="Times New Roman" w:cs="Times New Roman"/>
                <w:iCs/>
                <w:sz w:val="24"/>
                <w:szCs w:val="24"/>
                <w:lang w:val="en-GB"/>
              </w:rPr>
              <w:t xml:space="preserve"> </w:t>
            </w:r>
            <w:r w:rsidR="00F877EA" w:rsidRPr="00C87E99">
              <w:rPr>
                <w:rFonts w:ascii="Times New Roman" w:hAnsi="Times New Roman" w:cs="Times New Roman"/>
                <w:iCs/>
                <w:sz w:val="24"/>
                <w:szCs w:val="24"/>
              </w:rPr>
              <w:t xml:space="preserve">Nợ xấu của tổ chức tín dụng, chi nhánh ngân hàng nước ngoài bao gồm khoản nợ xấu đang hạch toán trong bảng cân đối kế toán theo quy định của Thống đốc Ngân hàng Nhà nước </w:t>
            </w:r>
            <w:r w:rsidR="00F877EA" w:rsidRPr="00C87E99">
              <w:rPr>
                <w:rFonts w:ascii="Times New Roman" w:hAnsi="Times New Roman" w:cs="Times New Roman"/>
                <w:iCs/>
                <w:sz w:val="24"/>
                <w:szCs w:val="24"/>
                <w:u w:val="single"/>
              </w:rPr>
              <w:t>về phân loại tài sả</w:t>
            </w:r>
            <w:r w:rsidR="00AB0186">
              <w:rPr>
                <w:rFonts w:ascii="Times New Roman" w:hAnsi="Times New Roman" w:cs="Times New Roman"/>
                <w:iCs/>
                <w:sz w:val="24"/>
                <w:szCs w:val="24"/>
                <w:u w:val="single"/>
              </w:rPr>
              <w:t>n có</w:t>
            </w:r>
            <w:r w:rsidR="00AB0186">
              <w:rPr>
                <w:rFonts w:ascii="Times New Roman" w:hAnsi="Times New Roman" w:cs="Times New Roman"/>
                <w:iCs/>
                <w:sz w:val="24"/>
                <w:szCs w:val="24"/>
                <w:u w:val="single"/>
                <w:lang w:val="en-GB"/>
              </w:rPr>
              <w:t xml:space="preserve"> </w:t>
            </w:r>
            <w:r w:rsidR="00F877EA" w:rsidRPr="00C87E99">
              <w:rPr>
                <w:rFonts w:ascii="Times New Roman" w:hAnsi="Times New Roman" w:cs="Times New Roman"/>
                <w:iCs/>
                <w:sz w:val="24"/>
                <w:szCs w:val="24"/>
                <w:u w:val="single"/>
              </w:rPr>
              <w:t xml:space="preserve">của tổ chức tín dụng, khoản nợ xấu đã sử dụng dự phòng rủi ro để xử lý nhưng chưa thu hồi được nợ và đang theo dõi ngoài bảng cân đối kế toán; </w:t>
            </w:r>
          </w:p>
          <w:p w:rsidR="00A035D7" w:rsidRPr="00C87E99" w:rsidRDefault="00F877EA" w:rsidP="00F877EA">
            <w:pPr>
              <w:spacing w:after="120"/>
              <w:ind w:firstLine="221"/>
              <w:jc w:val="both"/>
              <w:rPr>
                <w:rFonts w:ascii="Times New Roman" w:hAnsi="Times New Roman" w:cs="Times New Roman"/>
                <w:sz w:val="24"/>
                <w:szCs w:val="24"/>
              </w:rPr>
            </w:pPr>
            <w:r w:rsidRPr="00C87E99">
              <w:rPr>
                <w:rFonts w:ascii="Times New Roman" w:hAnsi="Times New Roman" w:cs="Times New Roman"/>
                <w:iCs/>
                <w:sz w:val="24"/>
                <w:szCs w:val="24"/>
              </w:rPr>
              <w:t xml:space="preserve">b) Nợ xấu mà Công ty Quản lý tài sản đã </w:t>
            </w:r>
            <w:r w:rsidRPr="00C87E99">
              <w:rPr>
                <w:rFonts w:ascii="Times New Roman" w:hAnsi="Times New Roman" w:cs="Times New Roman"/>
                <w:iCs/>
                <w:sz w:val="24"/>
                <w:szCs w:val="24"/>
              </w:rPr>
              <w:lastRenderedPageBreak/>
              <w:t>mua của tổ chức tín dụng nhưng chưa thu hồi được nợ.</w:t>
            </w:r>
          </w:p>
        </w:tc>
        <w:tc>
          <w:tcPr>
            <w:tcW w:w="6660" w:type="dxa"/>
          </w:tcPr>
          <w:p w:rsidR="000B5B39" w:rsidRPr="00C87E99" w:rsidRDefault="000B5B39" w:rsidP="00787310">
            <w:pPr>
              <w:pStyle w:val="Heading3"/>
              <w:spacing w:before="20" w:after="20" w:line="340" w:lineRule="exact"/>
              <w:ind w:firstLine="221"/>
              <w:jc w:val="both"/>
              <w:rPr>
                <w:rFonts w:ascii="Times New Roman" w:hAnsi="Times New Roman" w:cs="Times New Roman"/>
                <w:b w:val="0"/>
                <w:bCs/>
                <w:sz w:val="24"/>
                <w:szCs w:val="24"/>
                <w:lang w:val="en-US"/>
              </w:rPr>
            </w:pPr>
            <w:r w:rsidRPr="00C87E99">
              <w:rPr>
                <w:rFonts w:ascii="Times New Roman" w:hAnsi="Times New Roman" w:cs="Times New Roman"/>
                <w:b w:val="0"/>
                <w:bCs/>
                <w:sz w:val="24"/>
                <w:szCs w:val="24"/>
                <w:lang w:val="en-US"/>
              </w:rPr>
              <w:lastRenderedPageBreak/>
              <w:t xml:space="preserve">Lý do: </w:t>
            </w:r>
            <w:r w:rsidR="008F7033" w:rsidRPr="00C87E99">
              <w:rPr>
                <w:rFonts w:ascii="Times New Roman" w:hAnsi="Times New Roman" w:cs="Times New Roman"/>
                <w:b w:val="0"/>
                <w:bCs/>
                <w:sz w:val="24"/>
                <w:szCs w:val="24"/>
                <w:lang w:val="en-US"/>
              </w:rPr>
              <w:t>Nghị quyết 42 hết hiệu lực thi hành và</w:t>
            </w:r>
            <w:r w:rsidR="00B202D9" w:rsidRPr="00C87E99">
              <w:rPr>
                <w:rFonts w:ascii="Times New Roman" w:hAnsi="Times New Roman" w:cs="Times New Roman"/>
                <w:b w:val="0"/>
                <w:bCs/>
                <w:sz w:val="24"/>
                <w:szCs w:val="24"/>
                <w:lang w:val="en-US"/>
              </w:rPr>
              <w:t xml:space="preserve"> nợ xấ</w:t>
            </w:r>
            <w:r w:rsidR="0050666C" w:rsidRPr="00C87E99">
              <w:rPr>
                <w:rFonts w:ascii="Times New Roman" w:hAnsi="Times New Roman" w:cs="Times New Roman"/>
                <w:b w:val="0"/>
                <w:bCs/>
                <w:sz w:val="24"/>
                <w:szCs w:val="24"/>
                <w:lang w:val="en-US"/>
              </w:rPr>
              <w:t xml:space="preserve">u </w:t>
            </w:r>
            <w:r w:rsidR="008F7033" w:rsidRPr="00C87E99">
              <w:rPr>
                <w:rFonts w:ascii="Times New Roman" w:hAnsi="Times New Roman" w:cs="Times New Roman"/>
                <w:b w:val="0"/>
                <w:bCs/>
                <w:sz w:val="24"/>
                <w:szCs w:val="24"/>
                <w:lang w:val="en-US"/>
              </w:rPr>
              <w:t xml:space="preserve">phải </w:t>
            </w:r>
            <w:r w:rsidRPr="00C87E99">
              <w:rPr>
                <w:rFonts w:ascii="Times New Roman" w:hAnsi="Times New Roman" w:cs="Times New Roman"/>
                <w:b w:val="0"/>
                <w:bCs/>
                <w:sz w:val="24"/>
                <w:szCs w:val="24"/>
                <w:lang w:val="en-US"/>
              </w:rPr>
              <w:t xml:space="preserve">quy định phù hợp </w:t>
            </w:r>
            <w:r w:rsidR="008F7033" w:rsidRPr="00C87E99">
              <w:rPr>
                <w:rFonts w:ascii="Times New Roman" w:hAnsi="Times New Roman" w:cs="Times New Roman"/>
                <w:b w:val="0"/>
                <w:bCs/>
                <w:sz w:val="24"/>
                <w:szCs w:val="24"/>
                <w:lang w:val="en-US"/>
              </w:rPr>
              <w:t>với</w:t>
            </w:r>
            <w:r w:rsidRPr="00C87E99">
              <w:rPr>
                <w:rFonts w:ascii="Times New Roman" w:hAnsi="Times New Roman" w:cs="Times New Roman"/>
                <w:b w:val="0"/>
                <w:bCs/>
                <w:sz w:val="24"/>
                <w:szCs w:val="24"/>
                <w:lang w:val="en-US"/>
              </w:rPr>
              <w:t xml:space="preserve"> Luật Các TCTD</w:t>
            </w:r>
            <w:r w:rsidR="0011415A" w:rsidRPr="00C87E99">
              <w:rPr>
                <w:rFonts w:ascii="Times New Roman" w:hAnsi="Times New Roman" w:cs="Times New Roman"/>
                <w:b w:val="0"/>
                <w:bCs/>
                <w:sz w:val="24"/>
                <w:szCs w:val="24"/>
                <w:lang w:val="en-US"/>
              </w:rPr>
              <w:t xml:space="preserve"> 2024</w:t>
            </w:r>
            <w:r w:rsidRPr="00C87E99">
              <w:rPr>
                <w:rFonts w:ascii="Times New Roman" w:hAnsi="Times New Roman" w:cs="Times New Roman"/>
                <w:b w:val="0"/>
                <w:bCs/>
                <w:sz w:val="24"/>
                <w:szCs w:val="24"/>
                <w:lang w:val="en-US"/>
              </w:rPr>
              <w:t>,</w:t>
            </w:r>
            <w:r w:rsidR="008F7033" w:rsidRPr="00C87E99">
              <w:rPr>
                <w:rFonts w:ascii="Times New Roman" w:hAnsi="Times New Roman" w:cs="Times New Roman"/>
                <w:b w:val="0"/>
                <w:bCs/>
                <w:sz w:val="24"/>
                <w:szCs w:val="24"/>
                <w:lang w:val="en-US"/>
              </w:rPr>
              <w:t xml:space="preserve"> cụ thể điều 195 quy định: </w:t>
            </w:r>
          </w:p>
          <w:p w:rsidR="000B5B39" w:rsidRPr="00C87E99" w:rsidRDefault="000914AC" w:rsidP="000914AC">
            <w:pPr>
              <w:spacing w:line="340" w:lineRule="exact"/>
              <w:ind w:firstLine="221"/>
              <w:jc w:val="both"/>
              <w:rPr>
                <w:rFonts w:ascii="Times New Roman" w:hAnsi="Times New Roman" w:cs="Times New Roman"/>
                <w:bCs/>
                <w:i/>
                <w:sz w:val="24"/>
                <w:szCs w:val="24"/>
              </w:rPr>
            </w:pPr>
            <w:r w:rsidRPr="00C87E99">
              <w:rPr>
                <w:rFonts w:ascii="Times New Roman" w:hAnsi="Times New Roman" w:cs="Times New Roman"/>
                <w:bCs/>
                <w:i/>
                <w:sz w:val="24"/>
                <w:szCs w:val="24"/>
                <w:lang w:val="en-US"/>
              </w:rPr>
              <w:t>“</w:t>
            </w:r>
            <w:r w:rsidR="000B5B39" w:rsidRPr="00C87E99">
              <w:rPr>
                <w:rFonts w:ascii="Times New Roman" w:hAnsi="Times New Roman" w:cs="Times New Roman"/>
                <w:bCs/>
                <w:i/>
                <w:sz w:val="24"/>
                <w:szCs w:val="24"/>
              </w:rPr>
              <w:t>Nợ xấu được áp dụng các quy định tại Chương này bao gồm:</w:t>
            </w:r>
          </w:p>
          <w:p w:rsidR="000B5B39" w:rsidRPr="00C87E99" w:rsidRDefault="000B5B39" w:rsidP="000914AC">
            <w:pPr>
              <w:spacing w:line="340" w:lineRule="exact"/>
              <w:ind w:firstLine="221"/>
              <w:jc w:val="both"/>
              <w:rPr>
                <w:rFonts w:ascii="Times New Roman" w:hAnsi="Times New Roman" w:cs="Times New Roman"/>
                <w:i/>
                <w:sz w:val="24"/>
                <w:szCs w:val="24"/>
              </w:rPr>
            </w:pPr>
            <w:r w:rsidRPr="00C87E99">
              <w:rPr>
                <w:rFonts w:ascii="Times New Roman" w:hAnsi="Times New Roman" w:cs="Times New Roman"/>
                <w:bCs/>
                <w:i/>
                <w:sz w:val="24"/>
                <w:szCs w:val="24"/>
              </w:rPr>
              <w:t>1. Nợ xấu của tổ chức tín dụng, chi nhánh ngân hàng nước ngoài</w:t>
            </w:r>
            <w:r w:rsidRPr="00C87E99">
              <w:rPr>
                <w:rFonts w:ascii="Times New Roman" w:hAnsi="Times New Roman" w:cs="Times New Roman"/>
                <w:i/>
                <w:sz w:val="24"/>
                <w:szCs w:val="24"/>
              </w:rPr>
              <w:t xml:space="preserve"> bao gồm khoản nợ xấu đang hạch toán trong bảng cân đối kế toán theo quy định của Thống đốc Ngân hàng Nhà nước, khoản nợ xấu đã sử dụng dự phòng rủi ro để xử lý nhưng chưa thu hồi được nợ và đang theo dõi ngoài bảng cân đối kế toán; </w:t>
            </w:r>
          </w:p>
          <w:p w:rsidR="00A035D7" w:rsidRPr="00C87E99" w:rsidRDefault="000B5B39" w:rsidP="000914AC">
            <w:pPr>
              <w:pStyle w:val="Heading3"/>
              <w:spacing w:before="20" w:after="20" w:line="340" w:lineRule="exact"/>
              <w:ind w:firstLine="221"/>
              <w:jc w:val="both"/>
              <w:rPr>
                <w:rFonts w:ascii="Times New Roman" w:hAnsi="Times New Roman" w:cs="Times New Roman"/>
                <w:b w:val="0"/>
                <w:bCs/>
                <w:sz w:val="24"/>
                <w:szCs w:val="24"/>
                <w:lang w:val="en-US"/>
              </w:rPr>
            </w:pPr>
            <w:r w:rsidRPr="00C87E99">
              <w:rPr>
                <w:rFonts w:ascii="Times New Roman" w:hAnsi="Times New Roman" w:cs="Times New Roman"/>
                <w:b w:val="0"/>
                <w:bCs/>
                <w:i/>
                <w:sz w:val="24"/>
                <w:szCs w:val="24"/>
              </w:rPr>
              <w:t xml:space="preserve">2. Nợ xấu mà tổ chức mua bán, xử lý nợ đã mua của tổ chức tín dụng, chi nhánh ngân hàng nước ngoài nhưng chưa thu hồi được </w:t>
            </w:r>
            <w:r w:rsidRPr="00C87E99">
              <w:rPr>
                <w:rFonts w:ascii="Times New Roman" w:hAnsi="Times New Roman" w:cs="Times New Roman"/>
                <w:b w:val="0"/>
                <w:bCs/>
                <w:i/>
                <w:sz w:val="24"/>
                <w:szCs w:val="24"/>
              </w:rPr>
              <w:lastRenderedPageBreak/>
              <w:t>nợ.</w:t>
            </w:r>
            <w:r w:rsidR="000914AC" w:rsidRPr="00C87E99">
              <w:rPr>
                <w:rFonts w:ascii="Times New Roman" w:hAnsi="Times New Roman" w:cs="Times New Roman"/>
                <w:b w:val="0"/>
                <w:bCs/>
                <w:i/>
                <w:sz w:val="24"/>
                <w:szCs w:val="24"/>
                <w:lang w:val="en-US"/>
              </w:rPr>
              <w:t>”</w:t>
            </w:r>
          </w:p>
        </w:tc>
      </w:tr>
      <w:tr w:rsidR="0087221C" w:rsidRPr="00C87E99" w:rsidTr="0087221C">
        <w:trPr>
          <w:trHeight w:val="296"/>
        </w:trPr>
        <w:tc>
          <w:tcPr>
            <w:tcW w:w="4566" w:type="dxa"/>
          </w:tcPr>
          <w:p w:rsidR="00D41142" w:rsidRPr="00C87E99" w:rsidRDefault="00D41142" w:rsidP="00787310">
            <w:pPr>
              <w:spacing w:after="120"/>
              <w:ind w:firstLine="221"/>
              <w:jc w:val="both"/>
              <w:rPr>
                <w:rFonts w:ascii="Times New Roman" w:hAnsi="Times New Roman" w:cs="Times New Roman"/>
                <w:sz w:val="24"/>
                <w:szCs w:val="24"/>
              </w:rPr>
            </w:pPr>
            <w:bookmarkStart w:id="1" w:name="dieu_8"/>
            <w:r w:rsidRPr="00C87E99">
              <w:rPr>
                <w:rFonts w:ascii="Times New Roman" w:hAnsi="Times New Roman" w:cs="Times New Roman"/>
                <w:b/>
                <w:bCs/>
                <w:sz w:val="24"/>
                <w:szCs w:val="24"/>
              </w:rPr>
              <w:lastRenderedPageBreak/>
              <w:t>Điều 8. Nguyên tắc mua, bán nợ xấu</w:t>
            </w:r>
            <w:bookmarkEnd w:id="1"/>
          </w:p>
          <w:p w:rsidR="0087221C" w:rsidRPr="00C87E99" w:rsidRDefault="0087221C" w:rsidP="00787310">
            <w:pPr>
              <w:spacing w:after="120" w:line="240" w:lineRule="auto"/>
              <w:ind w:firstLine="221"/>
              <w:jc w:val="both"/>
              <w:rPr>
                <w:rFonts w:ascii="Times New Roman" w:eastAsia="Cambria" w:hAnsi="Times New Roman" w:cs="Times New Roman"/>
                <w:sz w:val="24"/>
                <w:szCs w:val="24"/>
              </w:rPr>
            </w:pPr>
          </w:p>
        </w:tc>
        <w:tc>
          <w:tcPr>
            <w:tcW w:w="4770" w:type="dxa"/>
          </w:tcPr>
          <w:p w:rsidR="00621FCD" w:rsidRPr="00C87E99" w:rsidRDefault="00621FCD" w:rsidP="00787310">
            <w:pPr>
              <w:spacing w:after="120" w:line="240" w:lineRule="auto"/>
              <w:ind w:firstLine="221"/>
              <w:jc w:val="both"/>
              <w:rPr>
                <w:rFonts w:ascii="Times New Roman" w:eastAsia="Cambria" w:hAnsi="Times New Roman" w:cs="Times New Roman"/>
                <w:color w:val="000000" w:themeColor="text1"/>
                <w:sz w:val="24"/>
                <w:szCs w:val="24"/>
                <w:lang w:val="en-US"/>
              </w:rPr>
            </w:pPr>
            <w:r w:rsidRPr="00C87E99">
              <w:rPr>
                <w:rFonts w:ascii="Times New Roman" w:eastAsia="Cambria" w:hAnsi="Times New Roman" w:cs="Times New Roman"/>
                <w:color w:val="000000" w:themeColor="text1"/>
                <w:sz w:val="24"/>
                <w:szCs w:val="24"/>
                <w:lang w:val="en-US"/>
              </w:rPr>
              <w:t xml:space="preserve">Bổ sung khoản 5 </w:t>
            </w:r>
            <w:r w:rsidR="00EF5B9F" w:rsidRPr="00C87E99">
              <w:rPr>
                <w:rFonts w:ascii="Times New Roman" w:eastAsia="Cambria" w:hAnsi="Times New Roman" w:cs="Times New Roman"/>
                <w:color w:val="000000" w:themeColor="text1"/>
                <w:sz w:val="24"/>
                <w:szCs w:val="24"/>
                <w:lang w:val="en-US"/>
              </w:rPr>
              <w:t xml:space="preserve">vào Điều 8 </w:t>
            </w:r>
            <w:r w:rsidRPr="00C87E99">
              <w:rPr>
                <w:rFonts w:ascii="Times New Roman" w:eastAsia="Cambria" w:hAnsi="Times New Roman" w:cs="Times New Roman"/>
                <w:color w:val="000000" w:themeColor="text1"/>
                <w:sz w:val="24"/>
                <w:szCs w:val="24"/>
                <w:lang w:val="en-US"/>
              </w:rPr>
              <w:t>như sau:</w:t>
            </w:r>
          </w:p>
          <w:p w:rsidR="00621FCD" w:rsidRPr="00C87E99" w:rsidRDefault="00621FCD" w:rsidP="00D41A8C">
            <w:pPr>
              <w:spacing w:after="120" w:line="240" w:lineRule="auto"/>
              <w:ind w:firstLine="221"/>
              <w:jc w:val="both"/>
              <w:rPr>
                <w:rFonts w:ascii="Times New Roman" w:hAnsi="Times New Roman" w:cs="Times New Roman"/>
                <w:sz w:val="24"/>
                <w:szCs w:val="24"/>
                <w:lang w:val="en-US"/>
              </w:rPr>
            </w:pPr>
            <w:r w:rsidRPr="00C87E99">
              <w:rPr>
                <w:rFonts w:ascii="Times New Roman" w:hAnsi="Times New Roman" w:cs="Times New Roman"/>
                <w:sz w:val="24"/>
                <w:szCs w:val="24"/>
              </w:rPr>
              <w:t xml:space="preserve">5. </w:t>
            </w:r>
            <w:r w:rsidR="00EF5B9F" w:rsidRPr="00C87E99">
              <w:rPr>
                <w:rFonts w:ascii="Times New Roman" w:hAnsi="Times New Roman" w:cs="Times New Roman"/>
                <w:sz w:val="24"/>
                <w:szCs w:val="24"/>
                <w:lang w:val="en-US"/>
              </w:rPr>
              <w:t xml:space="preserve">Việc mua nợ xấu của Công ty Quản lý tài sản từ </w:t>
            </w:r>
            <w:r w:rsidR="00EF5B9F" w:rsidRPr="00C87E99">
              <w:rPr>
                <w:rFonts w:ascii="Times New Roman" w:hAnsi="Times New Roman" w:cs="Times New Roman"/>
                <w:sz w:val="24"/>
                <w:szCs w:val="24"/>
              </w:rPr>
              <w:t>tổ chức tín dụng liên doanh, tổ chức tín dụng 100% vốn nước ngoài, chi nhánh ngân hàng nước ngoài</w:t>
            </w:r>
            <w:r w:rsidR="00EF5B9F" w:rsidRPr="00C87E99">
              <w:rPr>
                <w:rFonts w:ascii="Times New Roman" w:hAnsi="Times New Roman" w:cs="Times New Roman"/>
                <w:sz w:val="24"/>
                <w:szCs w:val="24"/>
                <w:lang w:val="en-US"/>
              </w:rPr>
              <w:t xml:space="preserve"> chỉ </w:t>
            </w:r>
            <w:r w:rsidR="006465A3" w:rsidRPr="00C87E99">
              <w:rPr>
                <w:rFonts w:ascii="Times New Roman" w:hAnsi="Times New Roman" w:cs="Times New Roman"/>
                <w:sz w:val="24"/>
                <w:szCs w:val="24"/>
                <w:lang w:val="en-US"/>
              </w:rPr>
              <w:t xml:space="preserve">được </w:t>
            </w:r>
            <w:r w:rsidR="00D41A8C" w:rsidRPr="00C87E99">
              <w:rPr>
                <w:rFonts w:ascii="Times New Roman" w:hAnsi="Times New Roman" w:cs="Times New Roman"/>
                <w:sz w:val="24"/>
                <w:szCs w:val="24"/>
                <w:lang w:val="en-US"/>
              </w:rPr>
              <w:t xml:space="preserve">thực hiện </w:t>
            </w:r>
            <w:bookmarkStart w:id="2" w:name="_GoBack"/>
            <w:bookmarkEnd w:id="2"/>
            <w:r w:rsidR="00EF5B9F" w:rsidRPr="00C87E99">
              <w:rPr>
                <w:rFonts w:ascii="Times New Roman" w:hAnsi="Times New Roman" w:cs="Times New Roman"/>
                <w:sz w:val="24"/>
                <w:szCs w:val="24"/>
                <w:lang w:val="en-US"/>
              </w:rPr>
              <w:t>theo giá trị thị trường.</w:t>
            </w:r>
          </w:p>
        </w:tc>
        <w:tc>
          <w:tcPr>
            <w:tcW w:w="6660" w:type="dxa"/>
          </w:tcPr>
          <w:p w:rsidR="0087221C" w:rsidRPr="00C87E99" w:rsidRDefault="000914AC" w:rsidP="00787310">
            <w:pPr>
              <w:widowControl w:val="0"/>
              <w:pBdr>
                <w:top w:val="nil"/>
                <w:left w:val="nil"/>
                <w:bottom w:val="nil"/>
                <w:right w:val="nil"/>
                <w:between w:val="nil"/>
              </w:pBdr>
              <w:spacing w:before="20" w:after="20" w:line="340" w:lineRule="exact"/>
              <w:ind w:firstLine="221"/>
              <w:jc w:val="both"/>
              <w:rPr>
                <w:rFonts w:ascii="Times New Roman" w:eastAsia="Cambria" w:hAnsi="Times New Roman" w:cs="Times New Roman"/>
                <w:bCs/>
                <w:color w:val="000000" w:themeColor="text1"/>
                <w:sz w:val="24"/>
                <w:szCs w:val="24"/>
                <w:lang w:val="en-US"/>
              </w:rPr>
            </w:pPr>
            <w:r w:rsidRPr="00C87E99">
              <w:rPr>
                <w:rFonts w:ascii="Times New Roman" w:eastAsia="Cambria" w:hAnsi="Times New Roman" w:cs="Times New Roman"/>
                <w:bCs/>
                <w:color w:val="000000" w:themeColor="text1"/>
                <w:sz w:val="24"/>
                <w:szCs w:val="24"/>
                <w:lang w:val="en-US"/>
              </w:rPr>
              <w:t>Lý do để phù hợp với quy định tại K</w:t>
            </w:r>
            <w:r w:rsidR="001539AE" w:rsidRPr="00C87E99">
              <w:rPr>
                <w:rFonts w:ascii="Times New Roman" w:eastAsia="Cambria" w:hAnsi="Times New Roman" w:cs="Times New Roman"/>
                <w:bCs/>
                <w:color w:val="000000" w:themeColor="text1"/>
                <w:sz w:val="24"/>
                <w:szCs w:val="24"/>
                <w:lang w:val="en-US"/>
              </w:rPr>
              <w:t xml:space="preserve">hoản 1 </w:t>
            </w:r>
            <w:r w:rsidR="00EE136A" w:rsidRPr="00C87E99">
              <w:rPr>
                <w:rFonts w:ascii="Times New Roman" w:eastAsia="Cambria" w:hAnsi="Times New Roman" w:cs="Times New Roman"/>
                <w:bCs/>
                <w:color w:val="000000" w:themeColor="text1"/>
                <w:sz w:val="24"/>
                <w:szCs w:val="24"/>
                <w:lang w:val="en-US"/>
              </w:rPr>
              <w:t>Điều 197 Luật Các TCTD</w:t>
            </w:r>
            <w:r w:rsidR="0011415A" w:rsidRPr="00C87E99">
              <w:rPr>
                <w:rFonts w:ascii="Times New Roman" w:eastAsia="Cambria" w:hAnsi="Times New Roman" w:cs="Times New Roman"/>
                <w:bCs/>
                <w:color w:val="000000" w:themeColor="text1"/>
                <w:sz w:val="24"/>
                <w:szCs w:val="24"/>
                <w:lang w:val="en-US"/>
              </w:rPr>
              <w:t xml:space="preserve"> 2024</w:t>
            </w:r>
            <w:r w:rsidR="001539AE" w:rsidRPr="00C87E99">
              <w:rPr>
                <w:rFonts w:ascii="Times New Roman" w:eastAsia="Cambria" w:hAnsi="Times New Roman" w:cs="Times New Roman"/>
                <w:bCs/>
                <w:color w:val="000000" w:themeColor="text1"/>
                <w:sz w:val="24"/>
                <w:szCs w:val="24"/>
                <w:lang w:val="en-US"/>
              </w:rPr>
              <w:t>:</w:t>
            </w:r>
          </w:p>
          <w:p w:rsidR="001539AE" w:rsidRPr="00C87E99" w:rsidRDefault="000914AC" w:rsidP="00787310">
            <w:pPr>
              <w:widowControl w:val="0"/>
              <w:pBdr>
                <w:top w:val="nil"/>
                <w:left w:val="nil"/>
                <w:bottom w:val="nil"/>
                <w:right w:val="nil"/>
                <w:between w:val="nil"/>
              </w:pBdr>
              <w:spacing w:before="20" w:after="20" w:line="340" w:lineRule="exact"/>
              <w:ind w:firstLine="221"/>
              <w:jc w:val="both"/>
              <w:rPr>
                <w:rFonts w:ascii="Times New Roman" w:eastAsia="Cambria" w:hAnsi="Times New Roman" w:cs="Times New Roman"/>
                <w:b/>
                <w:bCs/>
                <w:i/>
                <w:iCs/>
                <w:color w:val="000000" w:themeColor="text1"/>
                <w:sz w:val="24"/>
                <w:szCs w:val="24"/>
                <w:lang w:val="en-US"/>
              </w:rPr>
            </w:pPr>
            <w:r w:rsidRPr="00C87E99">
              <w:rPr>
                <w:rFonts w:ascii="Times New Roman" w:hAnsi="Times New Roman" w:cs="Times New Roman"/>
                <w:i/>
                <w:iCs/>
                <w:sz w:val="24"/>
                <w:szCs w:val="24"/>
                <w:lang w:val="en-US"/>
              </w:rPr>
              <w:t>“</w:t>
            </w:r>
            <w:r w:rsidR="001539AE" w:rsidRPr="00C87E99">
              <w:rPr>
                <w:rFonts w:ascii="Times New Roman" w:hAnsi="Times New Roman" w:cs="Times New Roman"/>
                <w:i/>
                <w:iCs/>
                <w:sz w:val="24"/>
                <w:szCs w:val="24"/>
              </w:rPr>
              <w:t>Tổ chức mua bán, xử lý nợ chỉ được mua khoản nợ xấu của tổ chức tín dụng liên doanh, tổ chức tín dụng 100% vốn nước ngoài, chi nhánh ngân hàng nước ngoài theo giá trị thị trường.</w:t>
            </w:r>
            <w:r w:rsidRPr="00C87E99">
              <w:rPr>
                <w:rFonts w:ascii="Times New Roman" w:hAnsi="Times New Roman" w:cs="Times New Roman"/>
                <w:i/>
                <w:iCs/>
                <w:sz w:val="24"/>
                <w:szCs w:val="24"/>
                <w:lang w:val="en-US"/>
              </w:rPr>
              <w:t>”</w:t>
            </w:r>
          </w:p>
        </w:tc>
      </w:tr>
      <w:tr w:rsidR="00D9197F" w:rsidRPr="00C87E99" w:rsidTr="0087221C">
        <w:trPr>
          <w:trHeight w:val="296"/>
        </w:trPr>
        <w:tc>
          <w:tcPr>
            <w:tcW w:w="4566" w:type="dxa"/>
          </w:tcPr>
          <w:p w:rsidR="00D9197F" w:rsidRPr="00C87E99" w:rsidRDefault="00D9197F" w:rsidP="00D9197F">
            <w:pPr>
              <w:spacing w:after="120"/>
              <w:ind w:firstLine="169"/>
              <w:jc w:val="both"/>
              <w:rPr>
                <w:rFonts w:ascii="Times New Roman" w:hAnsi="Times New Roman" w:cs="Times New Roman"/>
                <w:sz w:val="24"/>
                <w:szCs w:val="24"/>
              </w:rPr>
            </w:pPr>
            <w:r w:rsidRPr="00C87E99">
              <w:rPr>
                <w:rFonts w:ascii="Times New Roman" w:hAnsi="Times New Roman" w:cs="Times New Roman"/>
                <w:b/>
                <w:bCs/>
                <w:sz w:val="24"/>
                <w:szCs w:val="24"/>
              </w:rPr>
              <w:t>Điều 9. Cấp tín dụng đối với khách hàng vay có nợ xấu bán cho Công ty Quản lý tài sản</w:t>
            </w:r>
          </w:p>
          <w:p w:rsidR="00D9197F" w:rsidRPr="00C87E99" w:rsidRDefault="00D9197F" w:rsidP="00D9197F">
            <w:pPr>
              <w:spacing w:after="120"/>
              <w:ind w:firstLine="221"/>
              <w:jc w:val="both"/>
              <w:rPr>
                <w:rFonts w:ascii="Times New Roman" w:hAnsi="Times New Roman" w:cs="Times New Roman"/>
                <w:b/>
                <w:bCs/>
                <w:sz w:val="24"/>
                <w:szCs w:val="24"/>
              </w:rPr>
            </w:pPr>
            <w:r w:rsidRPr="00C87E99">
              <w:rPr>
                <w:rFonts w:ascii="Times New Roman" w:hAnsi="Times New Roman" w:cs="Times New Roman"/>
                <w:sz w:val="24"/>
                <w:szCs w:val="24"/>
              </w:rPr>
              <w:t>Khách hàng vay có khoản nợ xấu bán cho Công ty Quản lý tài sản và có phương án sản xuất, kinh doanh, dự án đầu tư có hiệu quả được tổ chức tín dụng, chi nhánh ngân hàng nước ngoài xem xét, cấp tín dụng theo thỏa thuận và quy định của pháp luật.</w:t>
            </w:r>
          </w:p>
        </w:tc>
        <w:tc>
          <w:tcPr>
            <w:tcW w:w="4770" w:type="dxa"/>
          </w:tcPr>
          <w:p w:rsidR="00D9197F" w:rsidRPr="00C87E99" w:rsidRDefault="00D9197F" w:rsidP="00D9197F">
            <w:pPr>
              <w:spacing w:after="120"/>
              <w:ind w:firstLine="169"/>
              <w:jc w:val="both"/>
              <w:rPr>
                <w:rFonts w:ascii="Times New Roman" w:hAnsi="Times New Roman" w:cs="Times New Roman"/>
                <w:sz w:val="24"/>
                <w:szCs w:val="24"/>
                <w:lang w:val="en-US"/>
              </w:rPr>
            </w:pPr>
            <w:r w:rsidRPr="00C87E99">
              <w:rPr>
                <w:rFonts w:ascii="Times New Roman" w:hAnsi="Times New Roman" w:cs="Times New Roman"/>
                <w:b/>
                <w:sz w:val="24"/>
                <w:szCs w:val="24"/>
                <w:lang w:val="en-US"/>
              </w:rPr>
              <w:t>Sửa đổi</w:t>
            </w:r>
            <w:r w:rsidR="00A11027" w:rsidRPr="00C87E99">
              <w:rPr>
                <w:rFonts w:ascii="Times New Roman" w:hAnsi="Times New Roman" w:cs="Times New Roman"/>
                <w:b/>
                <w:sz w:val="24"/>
                <w:szCs w:val="24"/>
                <w:lang w:val="en-US"/>
              </w:rPr>
              <w:t>,</w:t>
            </w:r>
            <w:r w:rsidRPr="00C87E99">
              <w:rPr>
                <w:rFonts w:ascii="Times New Roman" w:hAnsi="Times New Roman" w:cs="Times New Roman"/>
                <w:b/>
                <w:sz w:val="24"/>
                <w:szCs w:val="24"/>
                <w:lang w:val="en-US"/>
              </w:rPr>
              <w:t xml:space="preserve"> bổ sung Điều 9</w:t>
            </w:r>
            <w:r w:rsidR="003466E4" w:rsidRPr="00C87E99">
              <w:rPr>
                <w:rFonts w:ascii="Times New Roman" w:hAnsi="Times New Roman" w:cs="Times New Roman"/>
                <w:b/>
                <w:sz w:val="24"/>
                <w:szCs w:val="24"/>
                <w:lang w:val="en-US"/>
              </w:rPr>
              <w:t xml:space="preserve"> </w:t>
            </w:r>
            <w:r w:rsidRPr="00C87E99">
              <w:rPr>
                <w:rFonts w:ascii="Times New Roman" w:hAnsi="Times New Roman" w:cs="Times New Roman"/>
                <w:b/>
                <w:bCs/>
                <w:sz w:val="24"/>
                <w:szCs w:val="24"/>
                <w:lang w:val="en-US"/>
              </w:rPr>
              <w:t>như sau:</w:t>
            </w:r>
          </w:p>
          <w:p w:rsidR="00D9197F" w:rsidRPr="00C87E99" w:rsidRDefault="00D9197F" w:rsidP="00D9197F">
            <w:pPr>
              <w:spacing w:after="120"/>
              <w:ind w:firstLine="169"/>
              <w:jc w:val="both"/>
              <w:rPr>
                <w:rFonts w:ascii="Times New Roman" w:hAnsi="Times New Roman" w:cs="Times New Roman"/>
                <w:sz w:val="24"/>
                <w:szCs w:val="24"/>
              </w:rPr>
            </w:pPr>
            <w:r w:rsidRPr="00C87E99">
              <w:rPr>
                <w:rFonts w:ascii="Times New Roman" w:hAnsi="Times New Roman" w:cs="Times New Roman"/>
                <w:b/>
                <w:bCs/>
                <w:sz w:val="24"/>
                <w:szCs w:val="24"/>
              </w:rPr>
              <w:t>Điều 9. Cấp tín dụng đối với khách hàng vay có nợ xấu bán cho Công ty Quản lý tài sản</w:t>
            </w:r>
          </w:p>
          <w:p w:rsidR="00D9197F" w:rsidRPr="00C87E99" w:rsidRDefault="00D9197F" w:rsidP="00D9197F">
            <w:pPr>
              <w:spacing w:after="120"/>
              <w:ind w:firstLine="140"/>
              <w:jc w:val="both"/>
              <w:rPr>
                <w:rFonts w:ascii="Times New Roman" w:hAnsi="Times New Roman" w:cs="Times New Roman"/>
                <w:sz w:val="24"/>
                <w:szCs w:val="24"/>
              </w:rPr>
            </w:pPr>
            <w:r w:rsidRPr="00C87E99">
              <w:rPr>
                <w:rFonts w:ascii="Times New Roman" w:hAnsi="Times New Roman" w:cs="Times New Roman"/>
                <w:sz w:val="24"/>
                <w:szCs w:val="24"/>
              </w:rPr>
              <w:t xml:space="preserve">Khách hàng vay có khoản nợ xấu bán cho Công ty Quản lý tài sản và có phương án sản xuất, kinh doanh, dự án đầu tư có hiệu quả được </w:t>
            </w:r>
            <w:r w:rsidRPr="00C87E99">
              <w:rPr>
                <w:rFonts w:ascii="Times New Roman" w:hAnsi="Times New Roman" w:cs="Times New Roman"/>
                <w:sz w:val="24"/>
                <w:szCs w:val="24"/>
                <w:u w:val="single"/>
              </w:rPr>
              <w:t>tổ chức tín dụng</w:t>
            </w:r>
            <w:r w:rsidR="00411DDC" w:rsidRPr="00C87E99">
              <w:rPr>
                <w:rFonts w:ascii="Times New Roman" w:hAnsi="Times New Roman" w:cs="Times New Roman"/>
                <w:sz w:val="24"/>
                <w:szCs w:val="24"/>
                <w:lang w:val="en-GB"/>
              </w:rPr>
              <w:t xml:space="preserve"> </w:t>
            </w:r>
            <w:r w:rsidRPr="00C87E99">
              <w:rPr>
                <w:rFonts w:ascii="Times New Roman" w:hAnsi="Times New Roman" w:cs="Times New Roman"/>
                <w:sz w:val="24"/>
                <w:szCs w:val="24"/>
              </w:rPr>
              <w:t>xem xét, cấp tín dụng theo thỏa thuận và quy định của pháp luật.</w:t>
            </w:r>
          </w:p>
          <w:p w:rsidR="00D9197F" w:rsidRPr="00C87E99" w:rsidRDefault="00D9197F" w:rsidP="00D9197F">
            <w:pPr>
              <w:spacing w:after="120" w:line="240" w:lineRule="auto"/>
              <w:ind w:firstLine="221"/>
              <w:jc w:val="both"/>
              <w:rPr>
                <w:rFonts w:ascii="Times New Roman" w:eastAsia="Cambria" w:hAnsi="Times New Roman" w:cs="Times New Roman"/>
                <w:color w:val="000000" w:themeColor="text1"/>
                <w:sz w:val="24"/>
                <w:szCs w:val="24"/>
                <w:lang w:val="en-US"/>
              </w:rPr>
            </w:pP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Lý do: đảm bảo đồng bộ, thống nhất vì tại dự thảo Thông tư khoản 2 điều 1 quy định:</w:t>
            </w:r>
          </w:p>
          <w:p w:rsidR="00D9197F" w:rsidRPr="00C87E99" w:rsidRDefault="00D9197F" w:rsidP="00D9197F">
            <w:pPr>
              <w:widowControl w:val="0"/>
              <w:pBdr>
                <w:top w:val="nil"/>
                <w:left w:val="nil"/>
                <w:bottom w:val="nil"/>
                <w:right w:val="nil"/>
                <w:between w:val="nil"/>
              </w:pBdr>
              <w:spacing w:before="20" w:after="20" w:line="340" w:lineRule="exact"/>
              <w:ind w:firstLine="221"/>
              <w:jc w:val="both"/>
              <w:rPr>
                <w:rFonts w:ascii="Times New Roman" w:eastAsia="Cambria" w:hAnsi="Times New Roman" w:cs="Times New Roman"/>
                <w:bCs/>
                <w:color w:val="000000" w:themeColor="text1"/>
                <w:sz w:val="24"/>
                <w:szCs w:val="24"/>
                <w:lang w:val="en-US"/>
              </w:rPr>
            </w:pPr>
            <w:r w:rsidRPr="00C87E99">
              <w:rPr>
                <w:rFonts w:ascii="Times New Roman" w:hAnsi="Times New Roman" w:cs="Times New Roman"/>
                <w:i/>
                <w:sz w:val="24"/>
                <w:szCs w:val="24"/>
                <w:lang w:val="en-US"/>
              </w:rPr>
              <w:t>“Tổ chức tín dụng, chi nhánh ngân hàng nước ngoài (sau đây gọi tắt là tổ chức tín dụng)”</w:t>
            </w:r>
          </w:p>
        </w:tc>
      </w:tr>
      <w:tr w:rsidR="00D9197F" w:rsidRPr="00C87E99" w:rsidTr="0087221C">
        <w:trPr>
          <w:trHeight w:val="296"/>
        </w:trPr>
        <w:tc>
          <w:tcPr>
            <w:tcW w:w="4566" w:type="dxa"/>
          </w:tcPr>
          <w:p w:rsidR="00D9197F" w:rsidRPr="00C87E99" w:rsidRDefault="00D9197F" w:rsidP="00D9197F">
            <w:pPr>
              <w:spacing w:after="120"/>
              <w:ind w:firstLine="221"/>
              <w:jc w:val="both"/>
              <w:rPr>
                <w:rFonts w:ascii="Times New Roman" w:hAnsi="Times New Roman" w:cs="Times New Roman"/>
                <w:b/>
                <w:bCs/>
                <w:sz w:val="24"/>
                <w:szCs w:val="24"/>
              </w:rPr>
            </w:pPr>
            <w:bookmarkStart w:id="3" w:name="dieu_23"/>
            <w:r w:rsidRPr="00C87E99">
              <w:rPr>
                <w:rFonts w:ascii="Times New Roman" w:hAnsi="Times New Roman" w:cs="Times New Roman"/>
                <w:b/>
                <w:bCs/>
                <w:sz w:val="24"/>
                <w:szCs w:val="24"/>
              </w:rPr>
              <w:t>Điều 23. Điều kiện các khoản nợ xấu được Công ty Quản lý tài sản mua theo giá trị thị trường</w:t>
            </w:r>
            <w:bookmarkEnd w:id="3"/>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1.</w:t>
            </w:r>
            <w:bookmarkStart w:id="4" w:name="_ftnref21"/>
            <w:r w:rsidR="003453C1" w:rsidRPr="00C87E99">
              <w:rPr>
                <w:rFonts w:ascii="Times New Roman" w:hAnsi="Times New Roman" w:cs="Times New Roman"/>
                <w:sz w:val="24"/>
                <w:szCs w:val="24"/>
                <w:lang w:val="sv-SE"/>
              </w:rPr>
              <w:fldChar w:fldCharType="begin"/>
            </w:r>
            <w:r w:rsidRPr="00C87E99">
              <w:rPr>
                <w:rFonts w:ascii="Times New Roman" w:hAnsi="Times New Roman" w:cs="Times New Roman"/>
                <w:sz w:val="24"/>
                <w:szCs w:val="24"/>
                <w:lang w:val="sv-SE"/>
              </w:rPr>
              <w:instrText xml:space="preserve"> HYPERLINK "http://thuvienphapluat.vn/van-ban/Tien-te-Ngan-hang/Van-ban-hop-nhat-28-VBHN-NHNN-mua-ban-xu-ly-no-xau-cong-ty-quan-ly-tai-san-to-chuc-tin-dung-2016-316952.aspx" \l "_ftn21" \o "" </w:instrText>
            </w:r>
            <w:r w:rsidR="003453C1" w:rsidRPr="00C87E99">
              <w:rPr>
                <w:rFonts w:ascii="Times New Roman" w:hAnsi="Times New Roman" w:cs="Times New Roman"/>
                <w:sz w:val="24"/>
                <w:szCs w:val="24"/>
                <w:lang w:val="sv-SE"/>
              </w:rPr>
              <w:fldChar w:fldCharType="end"/>
            </w:r>
            <w:bookmarkEnd w:id="4"/>
            <w:r w:rsidRPr="00C87E99">
              <w:rPr>
                <w:rFonts w:ascii="Times New Roman" w:hAnsi="Times New Roman" w:cs="Times New Roman"/>
                <w:sz w:val="24"/>
                <w:szCs w:val="24"/>
                <w:lang w:val="sv-SE"/>
              </w:rPr>
              <w:t xml:space="preserve"> Khoản nợ xấu quy định tại điểm a khoản 7a Điều 3 Thông tư này được Công ty Quản lý tài sản mua khi đáp ứng đầy đủ các điều kiện sau đây: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lastRenderedPageBreak/>
              <w:t>a) Các điều kiện quy định tại khoản 1 Điều 16 Thông tư này;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b) Được Công ty Quản lý tài sản đánh giá có khả năng thu hồi đầy đủ số tiền mua nợ;</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c) Tài sản bảo đảm của khoản nợ xấu có khả năng phát mại hoặc khách hàng vay có triển vọng phục hồi khả năng trả nợ.</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2.</w:t>
            </w:r>
            <w:hyperlink r:id="rId8" w:anchor="_ftn21" w:history="1"/>
            <w:r w:rsidRPr="00C87E99">
              <w:rPr>
                <w:rFonts w:ascii="Times New Roman" w:hAnsi="Times New Roman" w:cs="Times New Roman"/>
                <w:sz w:val="24"/>
                <w:szCs w:val="24"/>
                <w:lang w:val="sv-SE"/>
              </w:rPr>
              <w:t xml:space="preserve"> Khoản nợ xấu quy định tại điểm b khoản 7a Điều 3 Thông tư này được Công ty Quản lý tài sản mua khi đáp ứng đầy đủ các điều kiện sau đây: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a) Các điều kiện quy định tại các điểm b, c, d khoản 1 Điều 16 Thông tư này;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b) Được Công ty Quản lý tài sản đánh giá có khả năng thu hồi đầy đủ số tiền mua nợ;</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c) Tài sản bảo đảm của khoản nợ xấu có khả năng phát mại hoặc khách hàng vay có triển vọng phục hồi khả năng trả nợ;</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d) Trường hợp chuyển khoản nợ xấu đã mua bằng trái phiếu đặc biệt thành khoản nợ xấu mua theo giá trị thị trường thì trái phiếu đặc biệt tương ứng với khoản nợ xấu đó còn phải đáp ứng điều kiện chưa đến hạn thanh toán và đang không bị phong tỏa tại Ngân hàng Nhà nước.</w:t>
            </w:r>
          </w:p>
          <w:p w:rsidR="00D9197F" w:rsidRPr="00C87E99" w:rsidRDefault="00D9197F" w:rsidP="00D9197F">
            <w:pPr>
              <w:spacing w:before="20" w:after="20" w:line="340" w:lineRule="exact"/>
              <w:ind w:firstLine="221"/>
              <w:jc w:val="both"/>
              <w:rPr>
                <w:rFonts w:ascii="Times New Roman" w:hAnsi="Times New Roman" w:cs="Times New Roman"/>
                <w:sz w:val="24"/>
                <w:szCs w:val="24"/>
              </w:rPr>
            </w:pPr>
          </w:p>
        </w:tc>
        <w:tc>
          <w:tcPr>
            <w:tcW w:w="4770" w:type="dxa"/>
          </w:tcPr>
          <w:p w:rsidR="00756F03" w:rsidRPr="00C87E99" w:rsidRDefault="00D9197F" w:rsidP="00D9197F">
            <w:pPr>
              <w:spacing w:after="120"/>
              <w:ind w:firstLine="221"/>
              <w:jc w:val="both"/>
              <w:rPr>
                <w:rFonts w:ascii="Times New Roman" w:hAnsi="Times New Roman" w:cs="Times New Roman"/>
                <w:b/>
                <w:bCs/>
                <w:sz w:val="24"/>
                <w:szCs w:val="24"/>
              </w:rPr>
            </w:pPr>
            <w:r w:rsidRPr="00C87E99">
              <w:rPr>
                <w:rFonts w:ascii="Times New Roman" w:hAnsi="Times New Roman" w:cs="Times New Roman"/>
                <w:b/>
                <w:bCs/>
                <w:sz w:val="24"/>
                <w:szCs w:val="24"/>
              </w:rPr>
              <w:lastRenderedPageBreak/>
              <w:t>Điều 23. Điều kiện các khoản nợ xấu được Công ty Quản lý tài sản mua theo giá trị thị trường</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1. Các điều kiện quy định tại</w:t>
            </w:r>
            <w:r w:rsidR="003E5D66" w:rsidRPr="00C87E99">
              <w:rPr>
                <w:rFonts w:ascii="Times New Roman" w:hAnsi="Times New Roman" w:cs="Times New Roman"/>
                <w:sz w:val="24"/>
                <w:szCs w:val="24"/>
                <w:lang w:val="sv-SE"/>
              </w:rPr>
              <w:t xml:space="preserve"> </w:t>
            </w:r>
            <w:r w:rsidRPr="00C87E99">
              <w:rPr>
                <w:rFonts w:ascii="Times New Roman" w:hAnsi="Times New Roman" w:cs="Times New Roman"/>
                <w:sz w:val="24"/>
                <w:szCs w:val="24"/>
                <w:lang w:val="sv-SE"/>
              </w:rPr>
              <w:t>khoản 1 Điều 16 Thông tư này.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2. Được Công ty Quản lý tài sản đánh giá có khả năng thu hồi đầy đủ số tiền mua nợ.</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lastRenderedPageBreak/>
              <w:t>3. Tài sản bảo đảm của khoản nợ xấu có khả năng phát mại hoặc khách hàng vay có triển vọng phục hồi khả năng trả nợ.</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4. Trường hợp chuyển khoản nợ xấu đã mua bằng trái phiếu đặc biệt thành khoản nợ xấu mua theo giá trị thị trường thì trái phiếu đặc biệt tương ứng với khoản nợ xấu đó còn phải đáp ứng điều kiện chưa đến hạn thanh toán và đang không bị phong tỏa tại Ngân hàng Nhà nước.</w:t>
            </w:r>
          </w:p>
          <w:p w:rsidR="00D9197F" w:rsidRPr="00C87E99" w:rsidRDefault="00D9197F" w:rsidP="00D9197F">
            <w:pPr>
              <w:spacing w:before="20" w:after="20" w:line="340" w:lineRule="exact"/>
              <w:ind w:firstLine="221"/>
              <w:jc w:val="both"/>
              <w:rPr>
                <w:rFonts w:ascii="Times New Roman" w:eastAsia="Cambria" w:hAnsi="Times New Roman" w:cs="Times New Roman"/>
                <w:color w:val="000000" w:themeColor="text1"/>
                <w:sz w:val="24"/>
                <w:szCs w:val="24"/>
              </w:rPr>
            </w:pP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lastRenderedPageBreak/>
              <w:t xml:space="preserve">Lý do Điều 23 để phù hợp với quy định của Luật Các TCTD 2024: </w:t>
            </w:r>
          </w:p>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 Đã sửa đổi, bổ sung khoản 7a Điều 3 về khái niệm nợ xấu phù hợp với Điều 195 Luật Các TCTD 2024</w:t>
            </w:r>
          </w:p>
          <w:p w:rsidR="00D9197F" w:rsidRPr="00C87E99" w:rsidRDefault="00D9197F" w:rsidP="00D9197F">
            <w:pPr>
              <w:spacing w:after="120"/>
              <w:ind w:firstLine="221"/>
              <w:jc w:val="both"/>
              <w:rPr>
                <w:rFonts w:ascii="Times New Roman" w:hAnsi="Times New Roman" w:cs="Times New Roman"/>
                <w:bCs/>
                <w:sz w:val="24"/>
                <w:szCs w:val="24"/>
                <w:lang w:val="en-US"/>
              </w:rPr>
            </w:pPr>
            <w:r w:rsidRPr="00C87E99">
              <w:rPr>
                <w:rFonts w:ascii="Times New Roman" w:hAnsi="Times New Roman" w:cs="Times New Roman"/>
                <w:sz w:val="24"/>
                <w:szCs w:val="24"/>
                <w:lang w:val="en-US"/>
              </w:rPr>
              <w:t>+ Khoản 1 Điều 197 đã cho phép: “</w:t>
            </w:r>
            <w:r w:rsidRPr="00C87E99">
              <w:rPr>
                <w:rFonts w:ascii="Times New Roman" w:hAnsi="Times New Roman" w:cs="Times New Roman"/>
                <w:i/>
                <w:iCs/>
                <w:sz w:val="24"/>
                <w:szCs w:val="24"/>
              </w:rPr>
              <w:t xml:space="preserve">Tổ chức mua bán, xử lý nợ được mua khoản nợ xấu của tổ chức tín dụng theo giá trị thị trường hoặc mua bằng trái phiếu đặc biệt, </w:t>
            </w:r>
            <w:r w:rsidRPr="00C87E99">
              <w:rPr>
                <w:rFonts w:ascii="Times New Roman" w:hAnsi="Times New Roman" w:cs="Times New Roman"/>
                <w:i/>
                <w:iCs/>
                <w:sz w:val="24"/>
                <w:szCs w:val="24"/>
                <w:u w:val="single"/>
              </w:rPr>
              <w:t xml:space="preserve">được chuyển khoản nợ xấu đã mua bằng trái phiếu đặc biệt thành khoản nợ xấu mua theo </w:t>
            </w:r>
            <w:r w:rsidRPr="00C87E99">
              <w:rPr>
                <w:rFonts w:ascii="Times New Roman" w:hAnsi="Times New Roman" w:cs="Times New Roman"/>
                <w:i/>
                <w:iCs/>
                <w:sz w:val="24"/>
                <w:szCs w:val="24"/>
                <w:u w:val="single"/>
              </w:rPr>
              <w:lastRenderedPageBreak/>
              <w:t>giá thị trường</w:t>
            </w:r>
            <w:r w:rsidRPr="00C87E99">
              <w:rPr>
                <w:rFonts w:ascii="Times New Roman" w:hAnsi="Times New Roman" w:cs="Times New Roman"/>
                <w:i/>
                <w:iCs/>
                <w:sz w:val="24"/>
                <w:szCs w:val="24"/>
              </w:rPr>
              <w:t xml:space="preserve"> theo quy định của Thống đốc Ngân hàng Nhà nước.</w:t>
            </w:r>
            <w:r w:rsidRPr="00C87E99">
              <w:rPr>
                <w:rFonts w:ascii="Times New Roman" w:hAnsi="Times New Roman" w:cs="Times New Roman"/>
                <w:i/>
                <w:iCs/>
                <w:sz w:val="24"/>
                <w:szCs w:val="24"/>
                <w:lang w:val="en-US"/>
              </w:rPr>
              <w:t xml:space="preserve">”. </w:t>
            </w:r>
            <w:r w:rsidRPr="00C87E99">
              <w:rPr>
                <w:rFonts w:ascii="Times New Roman" w:hAnsi="Times New Roman" w:cs="Times New Roman"/>
                <w:iCs/>
                <w:sz w:val="24"/>
                <w:szCs w:val="24"/>
                <w:lang w:val="en-US"/>
              </w:rPr>
              <w:t xml:space="preserve">Do vậy, dự thảo Thông tư sửa đổi Thông tư 19 đã bổ sung khoản 4 trong điều kiện các khoản nợ xấu được </w:t>
            </w:r>
            <w:r w:rsidRPr="00C87E99">
              <w:rPr>
                <w:rFonts w:ascii="Times New Roman" w:hAnsi="Times New Roman" w:cs="Times New Roman"/>
                <w:bCs/>
                <w:sz w:val="24"/>
                <w:szCs w:val="24"/>
              </w:rPr>
              <w:t>Công ty Quản lý tài sản mua theo giá trị thị trường</w:t>
            </w:r>
            <w:r w:rsidRPr="00C87E99">
              <w:rPr>
                <w:rFonts w:ascii="Times New Roman" w:hAnsi="Times New Roman" w:cs="Times New Roman"/>
                <w:bCs/>
                <w:sz w:val="24"/>
                <w:szCs w:val="24"/>
                <w:lang w:val="en-US"/>
              </w:rPr>
              <w:t xml:space="preserve">. </w:t>
            </w:r>
            <w:r w:rsidR="006465A3" w:rsidRPr="00C87E99">
              <w:rPr>
                <w:rFonts w:ascii="Times New Roman" w:hAnsi="Times New Roman" w:cs="Times New Roman"/>
                <w:bCs/>
                <w:i/>
                <w:sz w:val="24"/>
                <w:szCs w:val="24"/>
                <w:lang w:val="en-US"/>
              </w:rPr>
              <w:t>(Q</w:t>
            </w:r>
            <w:r w:rsidRPr="00C87E99">
              <w:rPr>
                <w:rFonts w:ascii="Times New Roman" w:hAnsi="Times New Roman" w:cs="Times New Roman"/>
                <w:bCs/>
                <w:i/>
                <w:sz w:val="24"/>
                <w:szCs w:val="24"/>
                <w:lang w:val="en-US"/>
              </w:rPr>
              <w:t xml:space="preserve">uy định hiện nay theo Khoản 2 Điều 23 chỉ áp dụng điều kiện này đối với các khoản nợ xấu được xác định theo Nghị quyết 42 tuy nhiên theo quy định tại khoản 1 Điều 197 Luật các tổ chức tín dụng đã cho phép VAMC được thực hiện </w:t>
            </w:r>
            <w:r w:rsidRPr="00C87E99">
              <w:rPr>
                <w:rFonts w:ascii="Times New Roman" w:hAnsi="Times New Roman" w:cs="Times New Roman"/>
                <w:i/>
                <w:iCs/>
                <w:sz w:val="24"/>
                <w:szCs w:val="24"/>
              </w:rPr>
              <w:t>chuyển khoản nợ xấu đã mua bằng trái phiếu đặc biệt thành khoản nợ xấu mua theo giá thị trường</w:t>
            </w:r>
            <w:r w:rsidRPr="00C87E99">
              <w:rPr>
                <w:rFonts w:ascii="Times New Roman" w:hAnsi="Times New Roman" w:cs="Times New Roman"/>
                <w:i/>
                <w:iCs/>
                <w:sz w:val="24"/>
                <w:szCs w:val="24"/>
                <w:lang w:val="en-US"/>
              </w:rPr>
              <w:t xml:space="preserve"> do vậy cần quy định bổ sung điều kiện này Điều 23 đối với tất cả các khoản nợ xấu được VAMC mua theo giá trị thị trường).</w:t>
            </w:r>
          </w:p>
          <w:p w:rsidR="00D9197F" w:rsidRPr="00C87E99" w:rsidRDefault="00D9197F" w:rsidP="00D9197F">
            <w:pPr>
              <w:spacing w:before="20" w:after="20" w:line="340" w:lineRule="exact"/>
              <w:ind w:firstLine="221"/>
              <w:jc w:val="both"/>
              <w:rPr>
                <w:rFonts w:ascii="Times New Roman" w:hAnsi="Times New Roman" w:cs="Times New Roman"/>
                <w:i/>
                <w:iCs/>
                <w:sz w:val="24"/>
                <w:szCs w:val="24"/>
                <w:lang w:val="en-US"/>
              </w:rPr>
            </w:pPr>
          </w:p>
        </w:tc>
      </w:tr>
      <w:tr w:rsidR="00D9197F" w:rsidRPr="00C87E99" w:rsidTr="0087221C">
        <w:trPr>
          <w:trHeight w:val="296"/>
        </w:trPr>
        <w:tc>
          <w:tcPr>
            <w:tcW w:w="4566" w:type="dxa"/>
          </w:tcPr>
          <w:p w:rsidR="00D9197F" w:rsidRPr="00C87E99" w:rsidRDefault="00D9197F" w:rsidP="00D9197F">
            <w:pPr>
              <w:spacing w:after="120"/>
              <w:ind w:firstLine="221"/>
              <w:jc w:val="both"/>
              <w:rPr>
                <w:rFonts w:ascii="Times New Roman" w:hAnsi="Times New Roman" w:cs="Times New Roman"/>
                <w:b/>
                <w:sz w:val="24"/>
                <w:szCs w:val="24"/>
              </w:rPr>
            </w:pPr>
            <w:r w:rsidRPr="00C87E99">
              <w:rPr>
                <w:rFonts w:ascii="Times New Roman" w:hAnsi="Times New Roman" w:cs="Times New Roman"/>
                <w:b/>
                <w:sz w:val="24"/>
                <w:szCs w:val="24"/>
              </w:rPr>
              <w:lastRenderedPageBreak/>
              <w:t>Điều 26. Thực hiện mua nợ xấu theo giá trị thị trường</w:t>
            </w:r>
          </w:p>
        </w:tc>
        <w:tc>
          <w:tcPr>
            <w:tcW w:w="4770" w:type="dxa"/>
          </w:tcPr>
          <w:p w:rsidR="00D9197F" w:rsidRPr="00C87E99" w:rsidRDefault="00D9197F" w:rsidP="00D9197F">
            <w:pPr>
              <w:spacing w:before="20" w:after="20" w:line="340" w:lineRule="exact"/>
              <w:ind w:firstLine="221"/>
              <w:jc w:val="both"/>
              <w:rPr>
                <w:rFonts w:ascii="Times New Roman" w:hAnsi="Times New Roman" w:cs="Times New Roman"/>
                <w:b/>
                <w:bCs/>
                <w:iCs/>
                <w:color w:val="000000" w:themeColor="text1"/>
                <w:sz w:val="24"/>
                <w:szCs w:val="24"/>
                <w:lang w:val="en-US"/>
              </w:rPr>
            </w:pPr>
            <w:r w:rsidRPr="00C87E99">
              <w:rPr>
                <w:rFonts w:ascii="Times New Roman" w:hAnsi="Times New Roman" w:cs="Times New Roman"/>
                <w:b/>
                <w:bCs/>
                <w:iCs/>
                <w:color w:val="000000" w:themeColor="text1"/>
                <w:sz w:val="24"/>
                <w:szCs w:val="24"/>
                <w:lang w:val="en-US"/>
              </w:rPr>
              <w:t>Điều 26</w:t>
            </w: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p>
        </w:tc>
      </w:tr>
      <w:tr w:rsidR="00D9197F" w:rsidRPr="00C87E99" w:rsidTr="0087221C">
        <w:trPr>
          <w:trHeight w:val="296"/>
        </w:trPr>
        <w:tc>
          <w:tcPr>
            <w:tcW w:w="4566" w:type="dxa"/>
          </w:tcPr>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2. Công ty Quản lý tài sản chỉ được mua khoản nợ xấu quy định tại điểm a khoản 7a Điều 3 Thông tư này sau khi đã thực hiện các công việc sau đây: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a) Đánh giá khoản nợ xấu đáp ứng các điều kiện được quy định tại khoản 1 Điều 23 Thông tư này;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b) Xác định giá trị thị trường của khoản nợ xấu, kể cả tài sản bảo đảm của khoản nợ xấu đó. Công ty Quản lý tài sản phải định giá hoặc thuê tổ chức có chức năng định giá độc lập xác định giá trị khoản nợ xấu;</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c) Đánh giá hiệu quả kinh tế, rủi ro và khả năng thu hồi vốn mua khoản nợ xấu;</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d) Phân tích, đánh giá thực trạng và triển vọng khoản nợ xấu, khách hàng vay, bên bảo đảm, bên có nghĩa vụ trả nợ và các điều kiện thỏa thuận mua nợ với tổ chức tín dụng bán nợ;</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đ) Dự kiến các biện pháp khả thi xử lý nợ, tài sản bảo đảm của khoản nợ xấu.</w:t>
            </w:r>
          </w:p>
        </w:tc>
        <w:tc>
          <w:tcPr>
            <w:tcW w:w="4770" w:type="dxa"/>
          </w:tcPr>
          <w:p w:rsidR="00D9197F" w:rsidRPr="00C87E99" w:rsidRDefault="00D9197F" w:rsidP="00D9197F">
            <w:pPr>
              <w:spacing w:after="120"/>
              <w:ind w:firstLine="221"/>
              <w:jc w:val="both"/>
              <w:rPr>
                <w:rFonts w:ascii="Times New Roman" w:hAnsi="Times New Roman" w:cs="Times New Roman"/>
                <w:b/>
                <w:i/>
                <w:sz w:val="24"/>
                <w:szCs w:val="24"/>
                <w:u w:val="single"/>
                <w:lang w:val="sv-SE"/>
              </w:rPr>
            </w:pPr>
            <w:r w:rsidRPr="00C87E99">
              <w:rPr>
                <w:rFonts w:ascii="Times New Roman" w:hAnsi="Times New Roman" w:cs="Times New Roman"/>
                <w:b/>
                <w:i/>
                <w:sz w:val="24"/>
                <w:szCs w:val="24"/>
                <w:u w:val="single"/>
                <w:lang w:val="sv-SE"/>
              </w:rPr>
              <w:t>Sửa đổi, bổ sung khoản 2 Điều 26 như sau:</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 xml:space="preserve">2. </w:t>
            </w:r>
            <w:r w:rsidRPr="00C87E99">
              <w:rPr>
                <w:rFonts w:ascii="Times New Roman" w:hAnsi="Times New Roman" w:cs="Times New Roman"/>
                <w:sz w:val="24"/>
                <w:szCs w:val="24"/>
                <w:u w:val="single"/>
                <w:lang w:val="sv-SE"/>
              </w:rPr>
              <w:t xml:space="preserve">Công ty Quản lý tài sản chỉ được mua khoản nợ xấu theo giá thị trường sau khi đã thực hiện các công việc </w:t>
            </w:r>
            <w:r w:rsidRPr="00C87E99">
              <w:rPr>
                <w:rFonts w:ascii="Times New Roman" w:hAnsi="Times New Roman" w:cs="Times New Roman"/>
                <w:sz w:val="24"/>
                <w:szCs w:val="24"/>
                <w:lang w:val="sv-SE"/>
              </w:rPr>
              <w:t>sau đây: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a) Đánh giá khoản nợ xấu đáp ứng các điều kiện được quy định tại khoản 1 Điều 23 Thông tư này;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 xml:space="preserve">b) Xác định giá trị thị trường của khoản nợ xấu, kể cả tài sản bảo đảm của khoản nợ xấu đó. Công ty Quản lý tài sản phải định giá hoặc thuê </w:t>
            </w:r>
            <w:r w:rsidRPr="00C87E99">
              <w:rPr>
                <w:rFonts w:ascii="Times New Roman" w:hAnsi="Times New Roman" w:cs="Times New Roman"/>
                <w:sz w:val="24"/>
                <w:szCs w:val="24"/>
                <w:u w:val="single"/>
                <w:lang w:val="sv-SE"/>
              </w:rPr>
              <w:t>tổ chức có chức năng thẩm định giá xác định giá trị khoản nợ xấu và tài sản đảm bảo</w:t>
            </w:r>
            <w:r w:rsidRPr="00C87E99">
              <w:rPr>
                <w:rFonts w:ascii="Times New Roman" w:hAnsi="Times New Roman" w:cs="Times New Roman"/>
                <w:sz w:val="24"/>
                <w:szCs w:val="24"/>
                <w:lang w:val="sv-SE"/>
              </w:rPr>
              <w:t>;</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c) Đánh giá hiệu quả kinh tế, rủi ro và khả năng thu hồi vốn mua khoản nợ xấu;</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d) Phân tích, đánh giá thực trạng và triển vọng khoản nợ xấu, khách hàng vay, bên bảo đảm, bên có nghĩa vụ trả nợ và các điều kiện thỏa thuận mua nợ với tổ chức tín dụng bán nợ;</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đ) Dự kiến các biện pháp khả thi xử lý nợ, tài sản bảo đảm của khoản nợ xấu.</w:t>
            </w:r>
          </w:p>
          <w:p w:rsidR="00D9197F" w:rsidRPr="00C87E99" w:rsidRDefault="00D9197F" w:rsidP="00D9197F">
            <w:pPr>
              <w:spacing w:before="20" w:after="20" w:line="340" w:lineRule="exact"/>
              <w:ind w:firstLine="221"/>
              <w:jc w:val="both"/>
              <w:rPr>
                <w:rFonts w:ascii="Times New Roman" w:hAnsi="Times New Roman" w:cs="Times New Roman"/>
                <w:b/>
                <w:bCs/>
                <w:iCs/>
                <w:color w:val="000000" w:themeColor="text1"/>
                <w:sz w:val="24"/>
                <w:szCs w:val="24"/>
                <w:lang w:val="en-US"/>
              </w:rPr>
            </w:pP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lastRenderedPageBreak/>
              <w:t>Lý do:</w:t>
            </w:r>
          </w:p>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-Tiêu đề khoản 2 sửa đổi vì Nghị quyết 42 không còn hiệu lực nên điểm b khoản 7a Điều 3 đã không còn hiệu lực và đã sửa đổi, bổ sung khoản 7a Điều 3 về khái niệm nợ xấu cho phù hợp với Điều 195 Luật Các TCTD 2024.</w:t>
            </w:r>
          </w:p>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 xml:space="preserve">- Điểm b Khoản 2 sửa đổi vì: (i) Khoản 3 Điều 197 đã bỏ quy định về việc </w:t>
            </w:r>
            <w:r w:rsidRPr="00C87E99">
              <w:rPr>
                <w:rFonts w:ascii="Times New Roman" w:hAnsi="Times New Roman" w:cs="Times New Roman"/>
                <w:i/>
                <w:sz w:val="24"/>
                <w:szCs w:val="24"/>
                <w:lang w:val="en-US"/>
              </w:rPr>
              <w:t>“mua bằng giá trị định giá của tổ chức định giá độc lập”</w:t>
            </w:r>
            <w:r w:rsidRPr="00C87E99">
              <w:rPr>
                <w:rFonts w:ascii="Times New Roman" w:hAnsi="Times New Roman" w:cs="Times New Roman"/>
                <w:sz w:val="24"/>
                <w:szCs w:val="24"/>
                <w:lang w:val="en-US"/>
              </w:rPr>
              <w:t xml:space="preserve">  tại Khoản 6 Nghị quyết 42; (ii) theo quy định trong Luật Giá không có quy định về “tổ chức định giá độc lập”. Cũng theo quy định của pháp luật về giá thì chỉ có dịch vụ thẩm định giá, thực hiện bởi các tổ chức/doanh nghiệp thẩm định giá. Các tổ chức thẩm định giá thực hiện theo “tiêu chuẩn thẩm định giá” do Bộ Tài chính ban hành, theo đó mức giá của đơn vị thẩm định đưa ra là “ước tính”, khác với quy định về “định giá”.</w:t>
            </w:r>
          </w:p>
        </w:tc>
      </w:tr>
      <w:tr w:rsidR="00D9197F" w:rsidRPr="00C87E99" w:rsidTr="0087221C">
        <w:trPr>
          <w:trHeight w:val="296"/>
        </w:trPr>
        <w:tc>
          <w:tcPr>
            <w:tcW w:w="4566" w:type="dxa"/>
          </w:tcPr>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lastRenderedPageBreak/>
              <w:t>3. Trừ trường hợp quy định tại khoản 4 Điều này, Công ty Quản lý tài sản chỉ được mua khoản nợ xấu quy định tại điểm b khoản 7a Điều 3 Thông tư này, bao gồm cả việc chuyển khoản nợ xấu đã mua bằng trái phiếu đặc biệt thành khoản nợ xấu mua theo giá trị thị trường sau khi đã thực hiện các công việc sau đây: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a) Đánh giá khoản nợ xấu đáp ứng các điều kiện được quy định tại khoản 2 Điều 23 Thông tư này;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b) Các quy định tại điểm b, c, d, đ khoản 2 Điều này.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4. Trường hợp mua khoản nợ xấu quy định tại điểm b khoản 7a Điều 3 Thông tư này theo quy định tại khoản 3 Điều 6 Nghị quyết số 42/2017/QH14, Công ty Quản lý tài sản phải thực hiện các công việc sau đây trước khi mua khoản nợ:</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a) Đánh giá khoản nợ xấu đáp ứng các điều kiện được quy định tại khoản 2 Điều 23 Thông tư này;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b) Các quy định tại điểm c, d, đ khoản 2 Điều này;</w:t>
            </w:r>
          </w:p>
          <w:p w:rsidR="00D9197F" w:rsidRPr="00C87E99" w:rsidRDefault="00D9197F" w:rsidP="00D9197F">
            <w:pPr>
              <w:spacing w:after="120"/>
              <w:ind w:firstLine="221"/>
              <w:jc w:val="both"/>
              <w:rPr>
                <w:rFonts w:ascii="Times New Roman" w:hAnsi="Times New Roman" w:cs="Times New Roman"/>
                <w:sz w:val="24"/>
                <w:szCs w:val="24"/>
                <w:lang w:val="sv-SE"/>
              </w:rPr>
            </w:pPr>
            <w:r w:rsidRPr="00C87E99">
              <w:rPr>
                <w:rFonts w:ascii="Times New Roman" w:hAnsi="Times New Roman" w:cs="Times New Roman"/>
                <w:sz w:val="24"/>
                <w:szCs w:val="24"/>
                <w:lang w:val="sv-SE"/>
              </w:rPr>
              <w:t xml:space="preserve">c) Thống nhất với tổ chức tín dụng bán nợ </w:t>
            </w:r>
            <w:r w:rsidRPr="00C87E99">
              <w:rPr>
                <w:rFonts w:ascii="Times New Roman" w:hAnsi="Times New Roman" w:cs="Times New Roman"/>
                <w:sz w:val="24"/>
                <w:szCs w:val="24"/>
                <w:lang w:val="sv-SE"/>
              </w:rPr>
              <w:lastRenderedPageBreak/>
              <w:t>lựa chọn tổ chức định giá độc lập.</w:t>
            </w:r>
          </w:p>
          <w:p w:rsidR="00D9197F" w:rsidRPr="00C87E99" w:rsidRDefault="00D9197F" w:rsidP="00D9197F">
            <w:pPr>
              <w:spacing w:after="120"/>
              <w:ind w:firstLine="221"/>
              <w:jc w:val="both"/>
              <w:rPr>
                <w:rFonts w:ascii="Times New Roman" w:hAnsi="Times New Roman" w:cs="Times New Roman"/>
                <w:b/>
                <w:sz w:val="24"/>
                <w:szCs w:val="24"/>
              </w:rPr>
            </w:pPr>
          </w:p>
        </w:tc>
        <w:tc>
          <w:tcPr>
            <w:tcW w:w="4770" w:type="dxa"/>
          </w:tcPr>
          <w:p w:rsidR="00D9197F" w:rsidRPr="00C87E99" w:rsidRDefault="00A258C3" w:rsidP="00D9197F">
            <w:pPr>
              <w:spacing w:after="120"/>
              <w:ind w:firstLine="221"/>
              <w:jc w:val="both"/>
              <w:rPr>
                <w:rFonts w:ascii="Times New Roman" w:hAnsi="Times New Roman" w:cs="Times New Roman"/>
                <w:b/>
                <w:i/>
                <w:sz w:val="24"/>
                <w:szCs w:val="24"/>
                <w:u w:val="single"/>
                <w:lang w:val="sv-SE"/>
              </w:rPr>
            </w:pPr>
            <w:r>
              <w:rPr>
                <w:rFonts w:ascii="Times New Roman" w:hAnsi="Times New Roman" w:cs="Times New Roman"/>
                <w:b/>
                <w:i/>
                <w:sz w:val="24"/>
                <w:szCs w:val="24"/>
                <w:u w:val="single"/>
                <w:lang w:val="sv-SE"/>
              </w:rPr>
              <w:lastRenderedPageBreak/>
              <w:t>Bãi</w:t>
            </w:r>
            <w:r w:rsidR="00D9197F" w:rsidRPr="00C87E99">
              <w:rPr>
                <w:rFonts w:ascii="Times New Roman" w:hAnsi="Times New Roman" w:cs="Times New Roman"/>
                <w:b/>
                <w:i/>
                <w:sz w:val="24"/>
                <w:szCs w:val="24"/>
                <w:u w:val="single"/>
                <w:lang w:val="sv-SE"/>
              </w:rPr>
              <w:t xml:space="preserve"> bỏ khoản 3, khoản 4 Điều 26</w:t>
            </w:r>
          </w:p>
          <w:p w:rsidR="00D9197F" w:rsidRPr="00C87E99" w:rsidRDefault="00D9197F" w:rsidP="00D9197F">
            <w:pPr>
              <w:spacing w:before="20" w:after="20" w:line="340" w:lineRule="exact"/>
              <w:ind w:firstLine="221"/>
              <w:jc w:val="both"/>
              <w:rPr>
                <w:rFonts w:ascii="Times New Roman" w:hAnsi="Times New Roman" w:cs="Times New Roman"/>
                <w:b/>
                <w:bCs/>
                <w:iCs/>
                <w:color w:val="000000" w:themeColor="text1"/>
                <w:sz w:val="24"/>
                <w:szCs w:val="24"/>
                <w:lang w:val="en-US"/>
              </w:rPr>
            </w:pP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Lý do Nghị quyết 42 không còn hiệu lực nên điểm b khoản 7a Điều 3 đã không còn hiệu lực và đã sửa đổi, bổ sung khoản 7a Điều 3 về khái niệm nợ xấu cho phù hợp với Điều 195 Luật Các TCTD 2024. (Theo đó, những nội dung tại khoản 3, khoản 4 Điều 26 Thông tư 19 hiện hành đã được quy định tại khoản 2 Điều 26 dự thảo Thông tư sửa đổi</w:t>
            </w:r>
            <w:r w:rsidR="00FC3929" w:rsidRPr="00C87E99">
              <w:rPr>
                <w:rFonts w:ascii="Times New Roman" w:hAnsi="Times New Roman" w:cs="Times New Roman"/>
                <w:sz w:val="24"/>
                <w:szCs w:val="24"/>
                <w:lang w:val="en-US"/>
              </w:rPr>
              <w:t>)</w:t>
            </w:r>
            <w:r w:rsidRPr="00C87E99">
              <w:rPr>
                <w:rFonts w:ascii="Times New Roman" w:hAnsi="Times New Roman" w:cs="Times New Roman"/>
                <w:sz w:val="24"/>
                <w:szCs w:val="24"/>
                <w:lang w:val="en-US"/>
              </w:rPr>
              <w:t>.</w:t>
            </w:r>
          </w:p>
        </w:tc>
      </w:tr>
      <w:tr w:rsidR="00D9197F" w:rsidRPr="00C87E99" w:rsidTr="0087221C">
        <w:trPr>
          <w:trHeight w:val="296"/>
        </w:trPr>
        <w:tc>
          <w:tcPr>
            <w:tcW w:w="4566" w:type="dxa"/>
          </w:tcPr>
          <w:p w:rsidR="00D9197F" w:rsidRPr="00C87E99" w:rsidRDefault="00D9197F" w:rsidP="00D9197F">
            <w:pPr>
              <w:spacing w:after="120"/>
              <w:ind w:firstLine="221"/>
              <w:jc w:val="both"/>
              <w:rPr>
                <w:rFonts w:ascii="Times New Roman" w:hAnsi="Times New Roman" w:cs="Times New Roman"/>
                <w:b/>
                <w:sz w:val="24"/>
                <w:szCs w:val="24"/>
              </w:rPr>
            </w:pPr>
            <w:r w:rsidRPr="00C87E99">
              <w:rPr>
                <w:rFonts w:ascii="Times New Roman" w:hAnsi="Times New Roman" w:cs="Times New Roman"/>
                <w:sz w:val="24"/>
                <w:szCs w:val="24"/>
                <w:lang w:val="sv-SE"/>
              </w:rPr>
              <w:lastRenderedPageBreak/>
              <w:t>5. Công ty Quản lý tài sản chỉ được chuyển khoản nợ xấu đã mua bằng trái phiếu đặc biệt thành khoản nợ xấu mua theo giá trị thị trường đối với khoản nợ xấu quy định tại điểm b khoản 7a Điều 3 Thông tư này. Khi thực hiện chuyển khoản nợ xấu đã mua bằng trái phiếu đặc biệt thành khoản nợ xấu mua theo giá trị thị trường, Công ty Quản lý tài sản và tổ chức tín dụng thỏa thuận giá mua bán khoản nợ xấu theo giá trị thị trường, ký kết hợp đồng mua bán nợ theo giá trị thị trường và thực hiện như sau:</w:t>
            </w:r>
          </w:p>
        </w:tc>
        <w:tc>
          <w:tcPr>
            <w:tcW w:w="4770" w:type="dxa"/>
          </w:tcPr>
          <w:p w:rsidR="00D9197F" w:rsidRPr="00C87E99" w:rsidRDefault="00D9197F" w:rsidP="00D9197F">
            <w:pPr>
              <w:spacing w:after="120"/>
              <w:ind w:firstLine="221"/>
              <w:jc w:val="both"/>
              <w:rPr>
                <w:rFonts w:ascii="Times New Roman" w:hAnsi="Times New Roman" w:cs="Times New Roman"/>
                <w:b/>
                <w:i/>
                <w:sz w:val="24"/>
                <w:szCs w:val="24"/>
                <w:u w:val="single"/>
                <w:lang w:val="sv-SE"/>
              </w:rPr>
            </w:pPr>
            <w:r w:rsidRPr="00C87E99">
              <w:rPr>
                <w:rFonts w:ascii="Times New Roman" w:hAnsi="Times New Roman" w:cs="Times New Roman"/>
                <w:b/>
                <w:i/>
                <w:sz w:val="24"/>
                <w:szCs w:val="24"/>
                <w:u w:val="single"/>
                <w:lang w:val="sv-SE"/>
              </w:rPr>
              <w:t>Sửa đổi, bổ sung tiêu đề khoản 5 Điều 26 như sau:</w:t>
            </w:r>
          </w:p>
          <w:p w:rsidR="00D9197F" w:rsidRPr="00C87E99" w:rsidRDefault="00D9197F" w:rsidP="001E4AEC">
            <w:pPr>
              <w:spacing w:after="120"/>
              <w:ind w:firstLine="221"/>
              <w:jc w:val="both"/>
              <w:rPr>
                <w:rFonts w:ascii="Times New Roman" w:hAnsi="Times New Roman" w:cs="Times New Roman"/>
                <w:b/>
                <w:bCs/>
                <w:iCs/>
                <w:color w:val="000000" w:themeColor="text1"/>
                <w:sz w:val="24"/>
                <w:szCs w:val="24"/>
                <w:lang w:val="en-US"/>
              </w:rPr>
            </w:pPr>
            <w:r w:rsidRPr="00C87E99">
              <w:rPr>
                <w:rFonts w:ascii="Times New Roman" w:hAnsi="Times New Roman" w:cs="Times New Roman"/>
                <w:sz w:val="24"/>
                <w:szCs w:val="24"/>
                <w:lang w:val="sv-SE"/>
              </w:rPr>
              <w:t xml:space="preserve">5. </w:t>
            </w:r>
            <w:r w:rsidR="001E4AEC" w:rsidRPr="00C87E99">
              <w:rPr>
                <w:rFonts w:ascii="Times New Roman" w:hAnsi="Times New Roman" w:cs="Times New Roman"/>
                <w:sz w:val="24"/>
                <w:szCs w:val="24"/>
                <w:lang w:val="sv-SE"/>
              </w:rPr>
              <w:t>Khi thực hiện chuyển khoản nợ xấu đã mua bằng trái phiếu đặc biệt thành khoản nợ xấu mua theo giá trị thị trường, Công ty Quản lý tài sản thực hiện các công việc quy định tại khoản 2 Điều này, thỏa thuận giá mua bán khoản nợ xấu theo giá trị thị trường với tổ chức tín dụng, ký kết hợp đồng mua bán nợ theo giá trị thị trường và thực hiện như sau:</w:t>
            </w: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 Nghị quyết 42 không còn hiệu lực nên điểm b khoản 7a Điều 3 đã không còn hiệu lực</w:t>
            </w:r>
            <w:r w:rsidR="006563E2">
              <w:rPr>
                <w:rFonts w:ascii="Times New Roman" w:hAnsi="Times New Roman" w:cs="Times New Roman"/>
                <w:sz w:val="24"/>
                <w:szCs w:val="24"/>
                <w:lang w:val="en-US"/>
              </w:rPr>
              <w:t xml:space="preserve"> </w:t>
            </w:r>
            <w:r w:rsidRPr="00C87E99">
              <w:rPr>
                <w:rFonts w:ascii="Times New Roman" w:hAnsi="Times New Roman" w:cs="Times New Roman"/>
                <w:sz w:val="24"/>
                <w:szCs w:val="24"/>
                <w:lang w:val="en-US"/>
              </w:rPr>
              <w:t>và đã sửa đổi, bổ sung khoản 7a Điều 3 về khái niệm nợ xấu cho phù hợp với Điều 195 Luật Các TCTD 2024.</w:t>
            </w:r>
          </w:p>
          <w:p w:rsidR="00D9197F" w:rsidRPr="00C87E99" w:rsidRDefault="00D9197F" w:rsidP="00D9197F">
            <w:pPr>
              <w:spacing w:after="120"/>
              <w:ind w:firstLine="221"/>
              <w:jc w:val="both"/>
              <w:rPr>
                <w:rFonts w:ascii="Times New Roman" w:hAnsi="Times New Roman" w:cs="Times New Roman"/>
                <w:bCs/>
                <w:sz w:val="24"/>
                <w:szCs w:val="24"/>
                <w:lang w:val="en-US"/>
              </w:rPr>
            </w:pPr>
            <w:r w:rsidRPr="00C87E99">
              <w:rPr>
                <w:rFonts w:ascii="Times New Roman" w:hAnsi="Times New Roman" w:cs="Times New Roman"/>
                <w:sz w:val="24"/>
                <w:szCs w:val="24"/>
                <w:lang w:val="en-US"/>
              </w:rPr>
              <w:t xml:space="preserve">- </w:t>
            </w:r>
            <w:r w:rsidRPr="00C87E99">
              <w:rPr>
                <w:rFonts w:ascii="Times New Roman" w:hAnsi="Times New Roman" w:cs="Times New Roman"/>
                <w:bCs/>
                <w:sz w:val="24"/>
                <w:szCs w:val="24"/>
                <w:lang w:val="en-US"/>
              </w:rPr>
              <w:t xml:space="preserve">Quy định tại khoản 1 Điều 197 Luật các tổ chức tín dụng 2024 đã cho phép VAMC được thực hiện </w:t>
            </w:r>
            <w:r w:rsidRPr="00C87E99">
              <w:rPr>
                <w:rFonts w:ascii="Times New Roman" w:hAnsi="Times New Roman" w:cs="Times New Roman"/>
                <w:iCs/>
                <w:sz w:val="24"/>
                <w:szCs w:val="24"/>
              </w:rPr>
              <w:t>chuyển khoản nợ xấu đã mua bằng trái phiếu đặc biệt thành khoản nợ xấu mua theo giá thị trường</w:t>
            </w:r>
            <w:r w:rsidRPr="00C87E99">
              <w:rPr>
                <w:rFonts w:ascii="Times New Roman" w:hAnsi="Times New Roman" w:cs="Times New Roman"/>
                <w:iCs/>
                <w:sz w:val="24"/>
                <w:szCs w:val="24"/>
                <w:lang w:val="en-US"/>
              </w:rPr>
              <w:t xml:space="preserve"> do vậy cần quy định bổ sung điều kiện này đối với tất cả các khoản nợ xấu được VAMC mua theo giá trị thị trường.</w:t>
            </w:r>
          </w:p>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p>
        </w:tc>
      </w:tr>
      <w:tr w:rsidR="00D9197F" w:rsidRPr="00C87E99" w:rsidTr="0087221C">
        <w:trPr>
          <w:trHeight w:val="296"/>
        </w:trPr>
        <w:tc>
          <w:tcPr>
            <w:tcW w:w="4566" w:type="dxa"/>
          </w:tcPr>
          <w:p w:rsidR="00D9197F" w:rsidRPr="00C87E99" w:rsidRDefault="00D9197F" w:rsidP="00D9197F">
            <w:pPr>
              <w:spacing w:after="120"/>
              <w:ind w:firstLine="221"/>
              <w:jc w:val="both"/>
              <w:rPr>
                <w:rFonts w:ascii="Times New Roman" w:hAnsi="Times New Roman" w:cs="Times New Roman"/>
                <w:b/>
                <w:sz w:val="24"/>
                <w:szCs w:val="24"/>
              </w:rPr>
            </w:pPr>
          </w:p>
        </w:tc>
        <w:tc>
          <w:tcPr>
            <w:tcW w:w="4770" w:type="dxa"/>
          </w:tcPr>
          <w:p w:rsidR="00D9197F" w:rsidRPr="00C87E99" w:rsidRDefault="00D9197F" w:rsidP="00D9197F">
            <w:pPr>
              <w:spacing w:before="20" w:after="20" w:line="340" w:lineRule="exact"/>
              <w:ind w:firstLine="221"/>
              <w:jc w:val="both"/>
              <w:rPr>
                <w:rFonts w:ascii="Times New Roman" w:hAnsi="Times New Roman" w:cs="Times New Roman"/>
                <w:b/>
                <w:bCs/>
                <w:iCs/>
                <w:color w:val="000000" w:themeColor="text1"/>
                <w:sz w:val="24"/>
                <w:szCs w:val="24"/>
                <w:lang w:val="en-US"/>
              </w:rPr>
            </w:pPr>
            <w:r w:rsidRPr="00C87E99">
              <w:rPr>
                <w:rFonts w:ascii="Times New Roman" w:hAnsi="Times New Roman" w:cs="Times New Roman"/>
                <w:b/>
                <w:bCs/>
                <w:iCs/>
                <w:color w:val="000000" w:themeColor="text1"/>
                <w:sz w:val="24"/>
                <w:szCs w:val="24"/>
                <w:lang w:val="en-US"/>
              </w:rPr>
              <w:t xml:space="preserve">Bổ sung </w:t>
            </w:r>
            <w:r w:rsidR="003F61AD" w:rsidRPr="00C87E99">
              <w:rPr>
                <w:rFonts w:ascii="Times New Roman" w:hAnsi="Times New Roman" w:cs="Times New Roman"/>
                <w:b/>
                <w:bCs/>
                <w:iCs/>
                <w:color w:val="000000" w:themeColor="text1"/>
                <w:sz w:val="24"/>
                <w:szCs w:val="24"/>
                <w:lang w:val="en-US"/>
              </w:rPr>
              <w:t xml:space="preserve">nội dung vào </w:t>
            </w:r>
            <w:r w:rsidRPr="00C87E99">
              <w:rPr>
                <w:rFonts w:ascii="Times New Roman" w:hAnsi="Times New Roman" w:cs="Times New Roman"/>
                <w:b/>
                <w:bCs/>
                <w:iCs/>
                <w:color w:val="000000" w:themeColor="text1"/>
                <w:sz w:val="24"/>
                <w:szCs w:val="24"/>
                <w:lang w:val="en-US"/>
              </w:rPr>
              <w:t>khoản 6 Điều 26 như sau:</w:t>
            </w:r>
          </w:p>
          <w:p w:rsidR="00D9197F" w:rsidRPr="00C87E99" w:rsidRDefault="00D9197F" w:rsidP="003F61AD">
            <w:pPr>
              <w:spacing w:before="20" w:after="20" w:line="340" w:lineRule="exact"/>
              <w:ind w:firstLine="221"/>
              <w:jc w:val="both"/>
              <w:rPr>
                <w:rFonts w:ascii="Times New Roman" w:hAnsi="Times New Roman" w:cs="Times New Roman"/>
                <w:bCs/>
                <w:iCs/>
                <w:color w:val="000000" w:themeColor="text1"/>
                <w:sz w:val="24"/>
                <w:szCs w:val="24"/>
                <w:lang w:val="en-US"/>
              </w:rPr>
            </w:pPr>
            <w:r w:rsidRPr="00C87E99">
              <w:rPr>
                <w:rFonts w:ascii="Times New Roman" w:hAnsi="Times New Roman" w:cs="Times New Roman"/>
                <w:bCs/>
                <w:iCs/>
                <w:color w:val="000000" w:themeColor="text1"/>
                <w:sz w:val="24"/>
                <w:szCs w:val="24"/>
                <w:lang w:val="en-US"/>
              </w:rPr>
              <w:t xml:space="preserve">6. </w:t>
            </w:r>
            <w:r w:rsidR="003F61AD" w:rsidRPr="00C87E99">
              <w:rPr>
                <w:rFonts w:ascii="Times New Roman" w:hAnsi="Times New Roman" w:cs="Times New Roman"/>
                <w:sz w:val="24"/>
                <w:szCs w:val="24"/>
                <w:lang w:val="sv-SE"/>
              </w:rPr>
              <w:t xml:space="preserve">Việc mua bán khoản nợ xấu theo giá trị thị trường phải được lập thành hợp đồng bằng văn bản phù hợp với quy định tại Thông tư này, các quy định khác có liên quan. Trường hợp chuyển khoản nợ xấu đã mua bằng trái phiếu đặc biệt thành khoản nợ xấu mua theo giá trị thị trường quy định tại khoản 5 Điều này, hợp đồng mua bán nợ bằng trái phiếu đặc biệt chấm dứt kể từ thời điểm hợp đồng mua bán nợ theo giá trị thị trường có hiệu lực. </w:t>
            </w:r>
            <w:r w:rsidR="003F61AD" w:rsidRPr="00290BEC">
              <w:rPr>
                <w:rFonts w:ascii="Times New Roman" w:hAnsi="Times New Roman" w:cs="Times New Roman"/>
                <w:sz w:val="24"/>
                <w:szCs w:val="24"/>
                <w:u w:val="single"/>
                <w:lang w:val="sv-SE"/>
              </w:rPr>
              <w:t xml:space="preserve">Công </w:t>
            </w:r>
            <w:r w:rsidR="003F61AD" w:rsidRPr="00290BEC">
              <w:rPr>
                <w:rFonts w:ascii="Times New Roman" w:hAnsi="Times New Roman" w:cs="Times New Roman"/>
                <w:sz w:val="24"/>
                <w:szCs w:val="24"/>
                <w:u w:val="single"/>
                <w:lang w:val="sv-SE"/>
              </w:rPr>
              <w:lastRenderedPageBreak/>
              <w:t>ty Quản lý tài sản được thỏa thuận với tổ chức tín dụng phân chia phần giá trị còn lại của số tiền thu hồi được từ khoản nợ xấu sau khi trừ giá mua và chi phí xử lý.</w:t>
            </w: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lastRenderedPageBreak/>
              <w:t>Lý do:</w:t>
            </w:r>
          </w:p>
          <w:p w:rsidR="00D9197F" w:rsidRPr="00C87E99" w:rsidRDefault="00D9197F" w:rsidP="00D9197F">
            <w:pPr>
              <w:spacing w:before="20" w:after="20" w:line="340" w:lineRule="exact"/>
              <w:ind w:firstLine="221"/>
              <w:jc w:val="both"/>
              <w:rPr>
                <w:rFonts w:ascii="Times New Roman" w:hAnsi="Times New Roman" w:cs="Times New Roman"/>
                <w:bCs/>
                <w:i/>
                <w:iCs/>
                <w:color w:val="000000" w:themeColor="text1"/>
                <w:sz w:val="24"/>
                <w:szCs w:val="24"/>
                <w:lang w:val="en-US"/>
              </w:rPr>
            </w:pPr>
            <w:r w:rsidRPr="00C87E99">
              <w:rPr>
                <w:rFonts w:ascii="Times New Roman" w:hAnsi="Times New Roman" w:cs="Times New Roman"/>
                <w:sz w:val="24"/>
                <w:szCs w:val="24"/>
                <w:lang w:val="en-US"/>
              </w:rPr>
              <w:t xml:space="preserve">- Bổ sung để phù hợp Quy định tại Khoản 3 Điều 197 Luật Các TCTD 2024: </w:t>
            </w:r>
            <w:r w:rsidRPr="00C87E99">
              <w:rPr>
                <w:rFonts w:ascii="Times New Roman" w:hAnsi="Times New Roman" w:cs="Times New Roman"/>
                <w:i/>
                <w:sz w:val="24"/>
                <w:szCs w:val="24"/>
                <w:lang w:val="en-US"/>
              </w:rPr>
              <w:t xml:space="preserve">“3. </w:t>
            </w:r>
            <w:r w:rsidRPr="00C87E99">
              <w:rPr>
                <w:rFonts w:ascii="Times New Roman" w:hAnsi="Times New Roman" w:cs="Times New Roman"/>
                <w:bCs/>
                <w:i/>
                <w:iCs/>
                <w:color w:val="000000" w:themeColor="text1"/>
                <w:sz w:val="24"/>
                <w:szCs w:val="24"/>
                <w:lang w:val="en-US"/>
              </w:rPr>
              <w:t>Tổ chức mua bán, xử lý nợ được thỏa thuận với tổ chức tín dụng phân chia phần giá trị còn lại của số tiền thu hồi được từ khoản nợ xấu sau khi trừ giá mua và chi phí xử lý.”</w:t>
            </w:r>
          </w:p>
          <w:p w:rsidR="00D9197F" w:rsidRPr="00C87E99" w:rsidRDefault="00D9197F" w:rsidP="00FC3929">
            <w:pPr>
              <w:spacing w:before="20" w:after="20" w:line="340" w:lineRule="exact"/>
              <w:ind w:firstLine="221"/>
              <w:jc w:val="both"/>
              <w:rPr>
                <w:rFonts w:ascii="Times New Roman" w:hAnsi="Times New Roman" w:cs="Times New Roman"/>
                <w:bCs/>
                <w:i/>
                <w:iCs/>
                <w:color w:val="000000" w:themeColor="text1"/>
                <w:sz w:val="24"/>
                <w:szCs w:val="24"/>
                <w:lang w:val="en-US"/>
              </w:rPr>
            </w:pPr>
            <w:r w:rsidRPr="00C87E99">
              <w:rPr>
                <w:rFonts w:ascii="Times New Roman" w:hAnsi="Times New Roman" w:cs="Times New Roman"/>
                <w:bCs/>
                <w:iCs/>
                <w:color w:val="000000" w:themeColor="text1"/>
                <w:sz w:val="24"/>
                <w:szCs w:val="24"/>
                <w:lang w:val="en-US"/>
              </w:rPr>
              <w:t>- Việc phân chia phần giá trị còn lại của số tiền thu hồi được từ khoản nợ xấu chỉ phát sinh đối với mua nợ theo giá trị thị trường, không xảy ra đối với mua nợ bằng trái phiếu đặc biệt</w:t>
            </w:r>
            <w:r w:rsidR="00FC3929" w:rsidRPr="00C87E99">
              <w:rPr>
                <w:rFonts w:ascii="Times New Roman" w:hAnsi="Times New Roman" w:cs="Times New Roman"/>
                <w:bCs/>
                <w:iCs/>
                <w:color w:val="000000" w:themeColor="text1"/>
                <w:sz w:val="24"/>
                <w:szCs w:val="24"/>
                <w:lang w:val="en-US"/>
              </w:rPr>
              <w:t xml:space="preserve"> (theo khoản 2 Điều 43 về xử lý số tiền thu hồi nợ của khoản nợ xấu được mua bằng trái phiếu đặc biệt Thông tư 19)</w:t>
            </w:r>
            <w:r w:rsidRPr="00C87E99">
              <w:rPr>
                <w:rFonts w:ascii="Times New Roman" w:hAnsi="Times New Roman" w:cs="Times New Roman"/>
                <w:bCs/>
                <w:iCs/>
                <w:color w:val="000000" w:themeColor="text1"/>
                <w:sz w:val="24"/>
                <w:szCs w:val="24"/>
                <w:lang w:val="en-US"/>
              </w:rPr>
              <w:t>.</w:t>
            </w:r>
          </w:p>
        </w:tc>
      </w:tr>
      <w:tr w:rsidR="00D9197F" w:rsidRPr="00C87E99" w:rsidTr="0087221C">
        <w:trPr>
          <w:trHeight w:val="296"/>
        </w:trPr>
        <w:tc>
          <w:tcPr>
            <w:tcW w:w="4566" w:type="dxa"/>
          </w:tcPr>
          <w:p w:rsidR="00D9197F" w:rsidRPr="00C87E99" w:rsidRDefault="00D9197F" w:rsidP="00D9197F">
            <w:pPr>
              <w:spacing w:before="20" w:after="20" w:line="340" w:lineRule="exact"/>
              <w:ind w:firstLine="221"/>
              <w:jc w:val="both"/>
              <w:rPr>
                <w:rFonts w:ascii="Times New Roman" w:hAnsi="Times New Roman" w:cs="Times New Roman"/>
                <w:b/>
                <w:bCs/>
                <w:sz w:val="24"/>
                <w:szCs w:val="24"/>
              </w:rPr>
            </w:pPr>
            <w:r w:rsidRPr="00C87E99">
              <w:rPr>
                <w:rFonts w:ascii="Times New Roman" w:hAnsi="Times New Roman" w:cs="Times New Roman"/>
                <w:b/>
                <w:bCs/>
                <w:sz w:val="24"/>
                <w:szCs w:val="24"/>
                <w:lang w:val="en-US"/>
              </w:rPr>
              <w:lastRenderedPageBreak/>
              <w:t>Điều 34</w:t>
            </w:r>
            <w:r w:rsidR="00A10FA8">
              <w:rPr>
                <w:rFonts w:ascii="Times New Roman" w:hAnsi="Times New Roman" w:cs="Times New Roman"/>
                <w:b/>
                <w:bCs/>
                <w:sz w:val="24"/>
                <w:szCs w:val="24"/>
                <w:lang w:val="en-US"/>
              </w:rPr>
              <w:t>.</w:t>
            </w:r>
            <w:r w:rsidRPr="00C87E99">
              <w:rPr>
                <w:rFonts w:ascii="Times New Roman" w:hAnsi="Times New Roman" w:cs="Times New Roman"/>
                <w:b/>
                <w:bCs/>
                <w:sz w:val="24"/>
                <w:szCs w:val="24"/>
                <w:lang w:val="en-US"/>
              </w:rPr>
              <w:t xml:space="preserve"> Nguyên tắc bán nợ xấu đã mua</w:t>
            </w:r>
          </w:p>
        </w:tc>
        <w:tc>
          <w:tcPr>
            <w:tcW w:w="4770" w:type="dxa"/>
          </w:tcPr>
          <w:p w:rsidR="00D9197F" w:rsidRPr="00C87E99" w:rsidRDefault="00D9197F" w:rsidP="00D9197F">
            <w:pPr>
              <w:spacing w:before="20" w:after="20" w:line="340" w:lineRule="exact"/>
              <w:ind w:firstLine="221"/>
              <w:jc w:val="both"/>
              <w:rPr>
                <w:rFonts w:ascii="Times New Roman" w:hAnsi="Times New Roman" w:cs="Times New Roman"/>
                <w:b/>
                <w:sz w:val="24"/>
                <w:szCs w:val="24"/>
                <w:lang w:val="en-US"/>
              </w:rPr>
            </w:pPr>
            <w:r w:rsidRPr="00C87E99">
              <w:rPr>
                <w:rFonts w:ascii="Times New Roman" w:hAnsi="Times New Roman" w:cs="Times New Roman"/>
                <w:b/>
                <w:sz w:val="24"/>
                <w:szCs w:val="24"/>
                <w:lang w:val="en-US"/>
              </w:rPr>
              <w:t>Điều 34</w:t>
            </w:r>
          </w:p>
          <w:p w:rsidR="00D9197F" w:rsidRPr="00C87E99" w:rsidRDefault="00F52D32" w:rsidP="00D9197F">
            <w:pPr>
              <w:spacing w:before="20" w:after="20" w:line="340" w:lineRule="exact"/>
              <w:ind w:firstLine="221"/>
              <w:jc w:val="both"/>
              <w:rPr>
                <w:rFonts w:ascii="Times New Roman" w:hAnsi="Times New Roman" w:cs="Times New Roman"/>
                <w:b/>
                <w:i/>
                <w:sz w:val="24"/>
                <w:szCs w:val="24"/>
                <w:u w:val="single"/>
                <w:lang w:val="en-US"/>
              </w:rPr>
            </w:pPr>
            <w:r w:rsidRPr="00C87E99">
              <w:rPr>
                <w:rFonts w:ascii="Times New Roman" w:hAnsi="Times New Roman" w:cs="Times New Roman"/>
                <w:b/>
                <w:i/>
                <w:sz w:val="24"/>
                <w:szCs w:val="24"/>
                <w:u w:val="single"/>
                <w:lang w:val="en-US"/>
              </w:rPr>
              <w:t>B</w:t>
            </w:r>
            <w:r w:rsidR="00D9197F" w:rsidRPr="00C87E99">
              <w:rPr>
                <w:rFonts w:ascii="Times New Roman" w:hAnsi="Times New Roman" w:cs="Times New Roman"/>
                <w:b/>
                <w:i/>
                <w:sz w:val="24"/>
                <w:szCs w:val="24"/>
                <w:u w:val="single"/>
                <w:lang w:val="en-US"/>
              </w:rPr>
              <w:t xml:space="preserve">ổ sung khoản 6 và khoản 7 </w:t>
            </w:r>
            <w:r w:rsidRPr="00C87E99">
              <w:rPr>
                <w:rFonts w:ascii="Times New Roman" w:hAnsi="Times New Roman" w:cs="Times New Roman"/>
                <w:b/>
                <w:i/>
                <w:sz w:val="24"/>
                <w:szCs w:val="24"/>
                <w:u w:val="single"/>
                <w:lang w:val="en-US"/>
              </w:rPr>
              <w:t xml:space="preserve">vào Điều 34 </w:t>
            </w:r>
            <w:r w:rsidR="00D9197F" w:rsidRPr="00C87E99">
              <w:rPr>
                <w:rFonts w:ascii="Times New Roman" w:hAnsi="Times New Roman" w:cs="Times New Roman"/>
                <w:b/>
                <w:i/>
                <w:sz w:val="24"/>
                <w:szCs w:val="24"/>
                <w:u w:val="single"/>
                <w:lang w:val="en-US"/>
              </w:rPr>
              <w:t>như sau:</w:t>
            </w:r>
          </w:p>
          <w:p w:rsidR="00D9197F" w:rsidRPr="00C87E99" w:rsidRDefault="00D9197F" w:rsidP="00D9197F">
            <w:pPr>
              <w:spacing w:after="120"/>
              <w:ind w:firstLine="221"/>
              <w:jc w:val="both"/>
              <w:rPr>
                <w:rFonts w:ascii="Times New Roman" w:hAnsi="Times New Roman" w:cs="Times New Roman"/>
                <w:sz w:val="24"/>
                <w:szCs w:val="24"/>
                <w:lang w:val="de-DE"/>
              </w:rPr>
            </w:pPr>
            <w:r w:rsidRPr="00C87E99">
              <w:rPr>
                <w:rFonts w:ascii="Times New Roman" w:hAnsi="Times New Roman" w:cs="Times New Roman"/>
                <w:sz w:val="24"/>
                <w:szCs w:val="24"/>
                <w:lang w:val="de-DE"/>
              </w:rPr>
              <w:t>6. Công ty Quản lý tài sản bán nợ xấu, tài sản bảo đảm của khoản nợ xấu có thể cao hơn hoặc thấp hơn dư nợ gốc của khoản nợ xấu.</w:t>
            </w:r>
          </w:p>
          <w:p w:rsidR="00D9197F" w:rsidRPr="00C87E99" w:rsidRDefault="00D9197F" w:rsidP="00D9197F">
            <w:pPr>
              <w:tabs>
                <w:tab w:val="left" w:pos="720"/>
              </w:tabs>
              <w:spacing w:after="120"/>
              <w:ind w:firstLine="221"/>
              <w:jc w:val="both"/>
              <w:rPr>
                <w:rFonts w:ascii="Times New Roman" w:hAnsi="Times New Roman" w:cs="Times New Roman"/>
                <w:sz w:val="24"/>
                <w:szCs w:val="24"/>
                <w:lang w:val="de-DE"/>
              </w:rPr>
            </w:pPr>
            <w:r w:rsidRPr="00C87E99">
              <w:rPr>
                <w:rFonts w:ascii="Times New Roman" w:hAnsi="Times New Roman" w:cs="Times New Roman"/>
                <w:sz w:val="24"/>
                <w:szCs w:val="24"/>
                <w:lang w:val="de-DE"/>
              </w:rPr>
              <w:t xml:space="preserve">7. Công ty Quản lý tài sản </w:t>
            </w:r>
            <w:r w:rsidR="00E46F6F" w:rsidRPr="00C87E99">
              <w:rPr>
                <w:rFonts w:ascii="Times New Roman" w:hAnsi="Times New Roman" w:cs="Times New Roman"/>
                <w:sz w:val="24"/>
                <w:szCs w:val="24"/>
                <w:lang w:val="de-DE"/>
              </w:rPr>
              <w:t xml:space="preserve">được </w:t>
            </w:r>
            <w:r w:rsidRPr="00C87E99">
              <w:rPr>
                <w:rFonts w:ascii="Times New Roman" w:hAnsi="Times New Roman" w:cs="Times New Roman"/>
                <w:sz w:val="24"/>
                <w:szCs w:val="24"/>
                <w:lang w:val="de-DE"/>
              </w:rPr>
              <w:t xml:space="preserve">bán nợ xấu cho pháp nhân, cá nhân. </w:t>
            </w:r>
          </w:p>
          <w:p w:rsidR="00D9197F" w:rsidRPr="00C87E99" w:rsidRDefault="00D9197F" w:rsidP="00D9197F">
            <w:pPr>
              <w:spacing w:before="20" w:after="20" w:line="340" w:lineRule="exact"/>
              <w:ind w:firstLine="221"/>
              <w:jc w:val="both"/>
              <w:rPr>
                <w:rFonts w:ascii="Times New Roman" w:hAnsi="Times New Roman" w:cs="Times New Roman"/>
                <w:color w:val="000000" w:themeColor="text1"/>
                <w:sz w:val="24"/>
                <w:szCs w:val="24"/>
              </w:rPr>
            </w:pP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 xml:space="preserve">Lý do: </w:t>
            </w:r>
          </w:p>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 Để phù hợp với điều 196, điều 197 Luật Các TCTD 2024:</w:t>
            </w:r>
          </w:p>
          <w:p w:rsidR="00D9197F" w:rsidRPr="00C87E99" w:rsidRDefault="00D9197F" w:rsidP="00D9197F">
            <w:pPr>
              <w:pStyle w:val="Heading3"/>
              <w:spacing w:before="120" w:after="120" w:line="240" w:lineRule="auto"/>
              <w:ind w:firstLine="189"/>
              <w:jc w:val="both"/>
              <w:rPr>
                <w:rFonts w:ascii="Times New Roman" w:hAnsi="Times New Roman" w:cs="Times New Roman"/>
                <w:i/>
                <w:sz w:val="24"/>
                <w:szCs w:val="24"/>
              </w:rPr>
            </w:pPr>
            <w:bookmarkStart w:id="5" w:name="_Toc143771678"/>
            <w:bookmarkStart w:id="6" w:name="_Toc151209988"/>
            <w:r w:rsidRPr="00C87E99">
              <w:rPr>
                <w:rFonts w:ascii="Times New Roman" w:hAnsi="Times New Roman" w:cs="Times New Roman"/>
                <w:i/>
                <w:sz w:val="24"/>
                <w:szCs w:val="24"/>
                <w:lang w:val="en-US"/>
              </w:rPr>
              <w:t>“</w:t>
            </w:r>
            <w:r w:rsidRPr="00C87E99">
              <w:rPr>
                <w:rFonts w:ascii="Times New Roman" w:hAnsi="Times New Roman" w:cs="Times New Roman"/>
                <w:i/>
                <w:sz w:val="24"/>
                <w:szCs w:val="24"/>
              </w:rPr>
              <w:t>Điều 196. Bán nợ xấu và tài sản bảo đảm</w:t>
            </w:r>
            <w:bookmarkEnd w:id="5"/>
            <w:bookmarkEnd w:id="6"/>
            <w:r w:rsidRPr="00C87E99">
              <w:rPr>
                <w:rFonts w:ascii="Times New Roman" w:hAnsi="Times New Roman" w:cs="Times New Roman"/>
                <w:i/>
                <w:sz w:val="24"/>
                <w:szCs w:val="24"/>
              </w:rPr>
              <w:t xml:space="preserve"> của khoản nợ xấu </w:t>
            </w:r>
          </w:p>
          <w:p w:rsidR="00D9197F" w:rsidRPr="00C87E99" w:rsidRDefault="00D9197F" w:rsidP="00D9197F">
            <w:pPr>
              <w:spacing w:before="120" w:after="120" w:line="240" w:lineRule="auto"/>
              <w:ind w:firstLine="189"/>
              <w:jc w:val="both"/>
              <w:rPr>
                <w:rFonts w:ascii="Times New Roman" w:hAnsi="Times New Roman" w:cs="Times New Roman"/>
                <w:i/>
                <w:sz w:val="24"/>
                <w:szCs w:val="24"/>
                <w:lang w:val="en-US"/>
              </w:rPr>
            </w:pPr>
            <w:r w:rsidRPr="00C87E99">
              <w:rPr>
                <w:rFonts w:ascii="Times New Roman" w:hAnsi="Times New Roman" w:cs="Times New Roman"/>
                <w:i/>
                <w:sz w:val="24"/>
                <w:szCs w:val="24"/>
              </w:rPr>
              <w:t>Tổ chức tín dụng, chi nhánh ngân hàng nước ngoài, tổ chức mua bán, xử lý nợ bán nợ xấu, tài sản bảo đảm của khoản nợ xấu công khai, minh bạch, theo quy định của pháp luật. Giá bán khoản nợ xấu, tài sản bảo đảm của khoản nợ xấu có thể cao hơn hoặc thấp hơn dư nợ gốc của khoản nợ xấu.</w:t>
            </w:r>
          </w:p>
          <w:p w:rsidR="00D9197F" w:rsidRPr="00C87E99" w:rsidRDefault="00D9197F" w:rsidP="00D9197F">
            <w:pPr>
              <w:pStyle w:val="Heading3"/>
              <w:spacing w:before="120" w:after="120" w:line="240" w:lineRule="auto"/>
              <w:ind w:firstLine="189"/>
              <w:jc w:val="both"/>
              <w:rPr>
                <w:rFonts w:ascii="Times New Roman" w:hAnsi="Times New Roman" w:cs="Times New Roman"/>
                <w:i/>
                <w:sz w:val="24"/>
                <w:szCs w:val="24"/>
              </w:rPr>
            </w:pPr>
            <w:bookmarkStart w:id="7" w:name="_Toc143771679"/>
            <w:bookmarkStart w:id="8" w:name="_Toc151209989"/>
            <w:r w:rsidRPr="00C87E99">
              <w:rPr>
                <w:rFonts w:ascii="Times New Roman" w:hAnsi="Times New Roman" w:cs="Times New Roman"/>
                <w:i/>
                <w:sz w:val="24"/>
                <w:szCs w:val="24"/>
              </w:rPr>
              <w:t xml:space="preserve">Điều 197. Mua, bán nợ xấu của tổ chức mua bán, xử lý nợ </w:t>
            </w:r>
            <w:bookmarkEnd w:id="7"/>
            <w:bookmarkEnd w:id="8"/>
          </w:p>
          <w:p w:rsidR="00D9197F" w:rsidRPr="00C87E99" w:rsidRDefault="00D9197F" w:rsidP="00D9197F">
            <w:pPr>
              <w:spacing w:before="120" w:after="120" w:line="240" w:lineRule="auto"/>
              <w:ind w:firstLine="189"/>
              <w:jc w:val="both"/>
              <w:rPr>
                <w:rFonts w:ascii="Times New Roman" w:hAnsi="Times New Roman" w:cs="Times New Roman"/>
                <w:i/>
                <w:sz w:val="24"/>
                <w:szCs w:val="24"/>
              </w:rPr>
            </w:pPr>
            <w:r w:rsidRPr="00C87E99">
              <w:rPr>
                <w:rFonts w:ascii="Times New Roman" w:hAnsi="Times New Roman" w:cs="Times New Roman"/>
                <w:i/>
                <w:sz w:val="24"/>
                <w:szCs w:val="24"/>
              </w:rPr>
              <w:t xml:space="preserve">1. Tổ chức mua bán, xử lý nợ được mua khoản nợ xấu của tổ chức tín dụng theo giá trị thị trường hoặc mua bằng trái phiếu đặc biệt, được chuyển khoản nợ xấu đã mua bằng trái phiếu đặc biệt thành khoản nợ xấu mua theo giá thị trường theo quy định của Thống đốc Ngân hàng Nhà nước. Tổ chức mua bán, xử lý nợ chỉ được mua khoản nợ xấu của tổ chức tín dụng liên doanh, tổ chức tín dụng 100% vốn nước ngoài, chi nhánh ngân hàng nước ngoài theo giá trị thị trường. </w:t>
            </w:r>
          </w:p>
          <w:p w:rsidR="00D9197F" w:rsidRPr="00C87E99" w:rsidRDefault="00D9197F" w:rsidP="00D9197F">
            <w:pPr>
              <w:spacing w:before="120" w:after="120" w:line="240" w:lineRule="auto"/>
              <w:ind w:firstLine="189"/>
              <w:jc w:val="both"/>
              <w:rPr>
                <w:rFonts w:ascii="Times New Roman" w:hAnsi="Times New Roman" w:cs="Times New Roman"/>
                <w:i/>
                <w:sz w:val="24"/>
                <w:szCs w:val="24"/>
              </w:rPr>
            </w:pPr>
            <w:r w:rsidRPr="00C87E99">
              <w:rPr>
                <w:rFonts w:ascii="Times New Roman" w:hAnsi="Times New Roman" w:cs="Times New Roman"/>
                <w:i/>
                <w:sz w:val="24"/>
                <w:szCs w:val="24"/>
              </w:rPr>
              <w:t xml:space="preserve">2. Tổ chức mua bán, xử lý nợ được bán nợ xấu cho pháp nhân, cá nhân. </w:t>
            </w:r>
          </w:p>
          <w:p w:rsidR="00D9197F" w:rsidRPr="00C87E99" w:rsidRDefault="00D9197F" w:rsidP="00D9197F">
            <w:pPr>
              <w:spacing w:before="120" w:after="120" w:line="240" w:lineRule="auto"/>
              <w:ind w:firstLine="189"/>
              <w:jc w:val="both"/>
              <w:rPr>
                <w:rFonts w:ascii="Times New Roman" w:hAnsi="Times New Roman" w:cs="Times New Roman"/>
                <w:i/>
                <w:sz w:val="24"/>
                <w:szCs w:val="24"/>
                <w:lang w:val="en-US"/>
              </w:rPr>
            </w:pPr>
            <w:r w:rsidRPr="00C87E99">
              <w:rPr>
                <w:rFonts w:ascii="Times New Roman" w:hAnsi="Times New Roman" w:cs="Times New Roman"/>
                <w:i/>
                <w:sz w:val="24"/>
                <w:szCs w:val="24"/>
              </w:rPr>
              <w:t>3. Tổ chức mua bán, xử lý nợ được thỏa thuận với tổ chức tín dụng phân chia phần giá trị còn lại của số tiền thu hồi được từ khoản nợ xấu sau khi trừ giá mua và chi phí xử lý.</w:t>
            </w:r>
            <w:r w:rsidRPr="00C87E99">
              <w:rPr>
                <w:rFonts w:ascii="Times New Roman" w:hAnsi="Times New Roman" w:cs="Times New Roman"/>
                <w:i/>
                <w:sz w:val="24"/>
                <w:szCs w:val="24"/>
                <w:lang w:val="en-US"/>
              </w:rPr>
              <w:t>”</w:t>
            </w:r>
          </w:p>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p>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p>
        </w:tc>
      </w:tr>
      <w:tr w:rsidR="00D9197F" w:rsidRPr="00C87E99" w:rsidTr="0087221C">
        <w:trPr>
          <w:trHeight w:val="296"/>
        </w:trPr>
        <w:tc>
          <w:tcPr>
            <w:tcW w:w="4566" w:type="dxa"/>
          </w:tcPr>
          <w:p w:rsidR="00D9197F" w:rsidRPr="00C87E99" w:rsidRDefault="00D9197F" w:rsidP="00D9197F">
            <w:pPr>
              <w:spacing w:before="20" w:after="20" w:line="340" w:lineRule="exact"/>
              <w:ind w:firstLine="221"/>
              <w:jc w:val="both"/>
              <w:rPr>
                <w:rFonts w:ascii="Times New Roman" w:hAnsi="Times New Roman" w:cs="Times New Roman"/>
                <w:b/>
                <w:bCs/>
                <w:sz w:val="24"/>
                <w:szCs w:val="24"/>
                <w:lang w:val="en-US"/>
              </w:rPr>
            </w:pPr>
            <w:r w:rsidRPr="00C87E99">
              <w:rPr>
                <w:rFonts w:ascii="Times New Roman" w:hAnsi="Times New Roman" w:cs="Times New Roman"/>
                <w:b/>
                <w:bCs/>
                <w:sz w:val="24"/>
                <w:szCs w:val="24"/>
                <w:lang w:val="en-US"/>
              </w:rPr>
              <w:lastRenderedPageBreak/>
              <w:t>Điều 36. Góp vốn điều lệ, vốn cổ phần của khách hàng vay là doanh nghiệp</w:t>
            </w:r>
          </w:p>
        </w:tc>
        <w:tc>
          <w:tcPr>
            <w:tcW w:w="4770" w:type="dxa"/>
          </w:tcPr>
          <w:p w:rsidR="00D9197F" w:rsidRPr="00C87E99" w:rsidRDefault="00D9197F" w:rsidP="00D9197F">
            <w:pPr>
              <w:spacing w:before="20" w:after="20" w:line="340" w:lineRule="exact"/>
              <w:ind w:firstLine="221"/>
              <w:jc w:val="both"/>
              <w:rPr>
                <w:rFonts w:ascii="Times New Roman" w:hAnsi="Times New Roman" w:cs="Times New Roman"/>
                <w:color w:val="000000" w:themeColor="text1"/>
                <w:sz w:val="24"/>
                <w:szCs w:val="24"/>
                <w:lang w:val="en-US"/>
              </w:rPr>
            </w:pPr>
            <w:r w:rsidRPr="00C87E99">
              <w:rPr>
                <w:rFonts w:ascii="Times New Roman" w:hAnsi="Times New Roman" w:cs="Times New Roman"/>
                <w:color w:val="000000" w:themeColor="text1"/>
                <w:sz w:val="24"/>
                <w:szCs w:val="24"/>
                <w:lang w:val="en-US"/>
              </w:rPr>
              <w:t>Sửa đổi, bổ</w:t>
            </w:r>
            <w:r w:rsidR="002B2488">
              <w:rPr>
                <w:rFonts w:ascii="Times New Roman" w:hAnsi="Times New Roman" w:cs="Times New Roman"/>
                <w:color w:val="000000" w:themeColor="text1"/>
                <w:sz w:val="24"/>
                <w:szCs w:val="24"/>
                <w:lang w:val="en-US"/>
              </w:rPr>
              <w:t xml:space="preserve"> sung đ</w:t>
            </w:r>
            <w:r w:rsidRPr="00C87E99">
              <w:rPr>
                <w:rFonts w:ascii="Times New Roman" w:hAnsi="Times New Roman" w:cs="Times New Roman"/>
                <w:color w:val="000000" w:themeColor="text1"/>
                <w:sz w:val="24"/>
                <w:szCs w:val="24"/>
                <w:lang w:val="en-US"/>
              </w:rPr>
              <w:t xml:space="preserve">iểm c(ii) khoản 2 Điều 36 như sau: </w:t>
            </w:r>
          </w:p>
          <w:p w:rsidR="00D9197F" w:rsidRPr="00C87E99" w:rsidRDefault="00D9197F" w:rsidP="00D9197F">
            <w:pPr>
              <w:spacing w:before="20" w:after="20" w:line="340" w:lineRule="exact"/>
              <w:ind w:firstLine="221"/>
              <w:jc w:val="both"/>
              <w:rPr>
                <w:rFonts w:ascii="Times New Roman" w:hAnsi="Times New Roman" w:cs="Times New Roman"/>
                <w:color w:val="000000" w:themeColor="text1"/>
                <w:sz w:val="24"/>
                <w:szCs w:val="24"/>
                <w:lang w:val="en-US"/>
              </w:rPr>
            </w:pPr>
            <w:r w:rsidRPr="00C87E99">
              <w:rPr>
                <w:rFonts w:ascii="Times New Roman" w:hAnsi="Times New Roman" w:cs="Times New Roman"/>
                <w:color w:val="000000" w:themeColor="text1"/>
                <w:sz w:val="24"/>
                <w:szCs w:val="24"/>
                <w:lang w:val="en-US"/>
              </w:rPr>
              <w:t>Thay cụm từ “Điều 130” thành “Điều 138” và “Điề</w:t>
            </w:r>
            <w:r w:rsidR="000932C1" w:rsidRPr="00C87E99">
              <w:rPr>
                <w:rFonts w:ascii="Times New Roman" w:hAnsi="Times New Roman" w:cs="Times New Roman"/>
                <w:color w:val="000000" w:themeColor="text1"/>
                <w:sz w:val="24"/>
                <w:szCs w:val="24"/>
                <w:lang w:val="en-US"/>
              </w:rPr>
              <w:t>u 129” thà</w:t>
            </w:r>
            <w:r w:rsidRPr="00C87E99">
              <w:rPr>
                <w:rFonts w:ascii="Times New Roman" w:hAnsi="Times New Roman" w:cs="Times New Roman"/>
                <w:color w:val="000000" w:themeColor="text1"/>
                <w:sz w:val="24"/>
                <w:szCs w:val="24"/>
                <w:lang w:val="en-US"/>
              </w:rPr>
              <w:t>nh “Điều 137”</w:t>
            </w: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Phù hợp với sự thay đổi điều khoản tại Luật Các TCTD 2024 so với Luật Các TCTD 2010.</w:t>
            </w:r>
          </w:p>
        </w:tc>
      </w:tr>
      <w:tr w:rsidR="00D9197F" w:rsidRPr="00C87E99" w:rsidTr="00645CFB">
        <w:trPr>
          <w:trHeight w:val="296"/>
        </w:trPr>
        <w:tc>
          <w:tcPr>
            <w:tcW w:w="4566" w:type="dxa"/>
          </w:tcPr>
          <w:p w:rsidR="00D9197F" w:rsidRPr="00C87E99" w:rsidRDefault="00D9197F" w:rsidP="00D9197F">
            <w:pPr>
              <w:spacing w:after="120"/>
              <w:ind w:firstLine="221"/>
              <w:jc w:val="both"/>
              <w:rPr>
                <w:rFonts w:ascii="Times New Roman" w:hAnsi="Times New Roman" w:cs="Times New Roman"/>
                <w:b/>
                <w:sz w:val="24"/>
                <w:szCs w:val="24"/>
                <w:lang w:val="en-US"/>
              </w:rPr>
            </w:pPr>
            <w:r w:rsidRPr="00C87E99">
              <w:rPr>
                <w:rFonts w:ascii="Times New Roman" w:hAnsi="Times New Roman" w:cs="Times New Roman"/>
                <w:b/>
                <w:sz w:val="24"/>
                <w:szCs w:val="24"/>
                <w:lang w:val="en-US"/>
              </w:rPr>
              <w:t>Điểm đ khoản 1 Điều 20, khoản 2 Điều 34, khoản 4 Điều 38</w:t>
            </w:r>
          </w:p>
        </w:tc>
        <w:tc>
          <w:tcPr>
            <w:tcW w:w="4770" w:type="dxa"/>
          </w:tcPr>
          <w:p w:rsidR="00D9197F" w:rsidRPr="00C87E99" w:rsidRDefault="00D9197F" w:rsidP="00B458F6">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Thay cụm từ “</w:t>
            </w:r>
            <w:r w:rsidRPr="00C87E99">
              <w:rPr>
                <w:rFonts w:ascii="Times New Roman" w:hAnsi="Times New Roman" w:cs="Times New Roman"/>
                <w:sz w:val="24"/>
                <w:szCs w:val="24"/>
                <w:lang w:val="sv-SE"/>
              </w:rPr>
              <w:t xml:space="preserve">tổ chức có chức năng định giá độc lập” bằng cụm từ </w:t>
            </w:r>
            <w:r w:rsidR="00B458F6" w:rsidRPr="00C87E99">
              <w:rPr>
                <w:rFonts w:ascii="Times New Roman" w:hAnsi="Times New Roman" w:cs="Times New Roman"/>
                <w:sz w:val="24"/>
                <w:szCs w:val="24"/>
                <w:lang w:val="en-US"/>
              </w:rPr>
              <w:t>“</w:t>
            </w:r>
            <w:r w:rsidRPr="00C87E99">
              <w:rPr>
                <w:rFonts w:ascii="Times New Roman" w:hAnsi="Times New Roman" w:cs="Times New Roman"/>
                <w:sz w:val="24"/>
                <w:szCs w:val="24"/>
                <w:lang w:val="sv-SE"/>
              </w:rPr>
              <w:t>tổ chức có chức năng thẩm định giá”</w:t>
            </w: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 xml:space="preserve">- Điểm b Khoản 2 sửa đổi vì: (i) Khoản 3 Điều 197 đã bỏ quy định về việc </w:t>
            </w:r>
            <w:r w:rsidRPr="00C87E99">
              <w:rPr>
                <w:rFonts w:ascii="Times New Roman" w:hAnsi="Times New Roman" w:cs="Times New Roman"/>
                <w:i/>
                <w:sz w:val="24"/>
                <w:szCs w:val="24"/>
                <w:lang w:val="en-US"/>
              </w:rPr>
              <w:t>“mua bằng giá trị định giá của tổ chức định giá độc lập”</w:t>
            </w:r>
            <w:r w:rsidRPr="00C87E99">
              <w:rPr>
                <w:rFonts w:ascii="Times New Roman" w:hAnsi="Times New Roman" w:cs="Times New Roman"/>
                <w:sz w:val="24"/>
                <w:szCs w:val="24"/>
                <w:lang w:val="en-US"/>
              </w:rPr>
              <w:t xml:space="preserve">  tại Khoản 6 Nghị quyết 42; (ii) theo quy định trong Luật Giá không có quy định về “tổ chức định giá độc lập”. Cũng theo quy định của pháp luật về giá thì chỉ có dịch vụ thẩm định giá, thực hiện bởi các tổ chức/doanh nghiệp thẩm định giá. Các tổ chức thẩm định giá thực hiện theo “tiêu chuẩn thẩm định giá” do Bộ Tài chính ban hành, theo đó mức giá của đơn vị thẩm định đưa ra là “ước tính”, khác với quy định về “định giá”.</w:t>
            </w:r>
          </w:p>
        </w:tc>
      </w:tr>
      <w:tr w:rsidR="00D9197F" w:rsidRPr="00C87E99" w:rsidTr="0087221C">
        <w:trPr>
          <w:trHeight w:val="296"/>
        </w:trPr>
        <w:tc>
          <w:tcPr>
            <w:tcW w:w="4566" w:type="dxa"/>
          </w:tcPr>
          <w:p w:rsidR="00D9197F" w:rsidRPr="00C87E99" w:rsidRDefault="00D9197F" w:rsidP="00D9197F">
            <w:pPr>
              <w:spacing w:before="20" w:after="20" w:line="340" w:lineRule="exact"/>
              <w:ind w:firstLine="221"/>
              <w:jc w:val="both"/>
              <w:rPr>
                <w:rFonts w:ascii="Times New Roman" w:hAnsi="Times New Roman" w:cs="Times New Roman"/>
                <w:b/>
                <w:sz w:val="24"/>
                <w:szCs w:val="24"/>
                <w:lang w:val="en-US"/>
              </w:rPr>
            </w:pPr>
            <w:r w:rsidRPr="00C87E99">
              <w:rPr>
                <w:rFonts w:ascii="Times New Roman" w:hAnsi="Times New Roman" w:cs="Times New Roman"/>
                <w:b/>
                <w:sz w:val="24"/>
                <w:szCs w:val="24"/>
                <w:lang w:val="en-US"/>
              </w:rPr>
              <w:t xml:space="preserve"> Khoản 2 Điều 47a. Trích lập dự phòng đối với khoản nợ xấu mua theo giá trị thị trường</w:t>
            </w:r>
          </w:p>
          <w:p w:rsidR="00D9197F" w:rsidRPr="00C87E99" w:rsidRDefault="00D9197F" w:rsidP="00D9197F">
            <w:pPr>
              <w:spacing w:after="120"/>
              <w:ind w:firstLine="311"/>
              <w:jc w:val="both"/>
              <w:rPr>
                <w:rFonts w:ascii="Times New Roman" w:hAnsi="Times New Roman" w:cs="Times New Roman"/>
                <w:sz w:val="24"/>
                <w:szCs w:val="24"/>
              </w:rPr>
            </w:pPr>
            <w:r w:rsidRPr="00C87E99">
              <w:rPr>
                <w:rFonts w:ascii="Times New Roman" w:hAnsi="Times New Roman" w:cs="Times New Roman"/>
                <w:sz w:val="24"/>
                <w:szCs w:val="24"/>
                <w:lang w:val="en-US"/>
              </w:rPr>
              <w:t xml:space="preserve">2. </w:t>
            </w:r>
            <w:r w:rsidRPr="00C87E99">
              <w:rPr>
                <w:rFonts w:ascii="Times New Roman" w:hAnsi="Times New Roman" w:cs="Times New Roman"/>
                <w:sz w:val="24"/>
                <w:szCs w:val="24"/>
              </w:rPr>
              <w:t>Hằng năm, trước ngày 15 tháng 12 Công ty Quản lý tài sản tiến hành định giá lại tài sản bảo đảm của từng khoản nợ, xác định số tiền phải trích lập dự phòng của năm đối với từng khoản nợ theo quy định tại khoản 1 Điều này và thực hiện:</w:t>
            </w:r>
          </w:p>
          <w:p w:rsidR="00D9197F" w:rsidRPr="00C87E99" w:rsidRDefault="00D9197F" w:rsidP="00D9197F">
            <w:pPr>
              <w:spacing w:after="120"/>
              <w:ind w:firstLine="311"/>
              <w:jc w:val="both"/>
              <w:rPr>
                <w:rFonts w:ascii="Times New Roman" w:hAnsi="Times New Roman" w:cs="Times New Roman"/>
                <w:sz w:val="24"/>
                <w:szCs w:val="24"/>
              </w:rPr>
            </w:pPr>
            <w:r w:rsidRPr="00C87E99">
              <w:rPr>
                <w:rFonts w:ascii="Times New Roman" w:hAnsi="Times New Roman" w:cs="Times New Roman"/>
                <w:sz w:val="24"/>
                <w:szCs w:val="24"/>
              </w:rPr>
              <w:t xml:space="preserve">a) Trường hợp số tiền dự phòng phải trích của năm trích lập nhỏ hơn số dư dự phòng đã trích lập, Công ty Quản lý tài sản </w:t>
            </w:r>
            <w:r w:rsidRPr="00C87E99">
              <w:rPr>
                <w:rFonts w:ascii="Times New Roman" w:hAnsi="Times New Roman" w:cs="Times New Roman"/>
                <w:sz w:val="24"/>
                <w:szCs w:val="24"/>
              </w:rPr>
              <w:lastRenderedPageBreak/>
              <w:t>được hoàn nhập phần chênh lệch thừa.</w:t>
            </w:r>
          </w:p>
          <w:p w:rsidR="00D9197F" w:rsidRPr="00C87E99" w:rsidRDefault="00D9197F" w:rsidP="00D9197F">
            <w:pPr>
              <w:spacing w:after="120"/>
              <w:ind w:firstLine="311"/>
              <w:jc w:val="both"/>
              <w:rPr>
                <w:rFonts w:ascii="Times New Roman" w:hAnsi="Times New Roman" w:cs="Times New Roman"/>
                <w:sz w:val="24"/>
                <w:szCs w:val="24"/>
              </w:rPr>
            </w:pPr>
            <w:r w:rsidRPr="00C87E99">
              <w:rPr>
                <w:rFonts w:ascii="Times New Roman" w:hAnsi="Times New Roman" w:cs="Times New Roman"/>
                <w:sz w:val="24"/>
                <w:szCs w:val="24"/>
              </w:rPr>
              <w:t>b) Trường hợp số tiền dự phòng phải trích của năm trích lập lớn hơn số dư dự phòng đã trích lập, Công ty Quản lý tài sản phải trích bổ sung phần chênh lệch thiếu.</w:t>
            </w:r>
          </w:p>
        </w:tc>
        <w:tc>
          <w:tcPr>
            <w:tcW w:w="4770" w:type="dxa"/>
          </w:tcPr>
          <w:p w:rsidR="00D9197F" w:rsidRPr="00C87E99" w:rsidRDefault="00D9197F" w:rsidP="00D9197F">
            <w:pPr>
              <w:spacing w:before="20" w:after="20" w:line="340" w:lineRule="exact"/>
              <w:ind w:firstLine="221"/>
              <w:jc w:val="both"/>
              <w:rPr>
                <w:rFonts w:ascii="Times New Roman" w:hAnsi="Times New Roman" w:cs="Times New Roman"/>
                <w:b/>
                <w:color w:val="000000" w:themeColor="text1"/>
                <w:sz w:val="24"/>
                <w:szCs w:val="24"/>
                <w:lang w:val="en-US"/>
              </w:rPr>
            </w:pPr>
            <w:r w:rsidRPr="00C87E99">
              <w:rPr>
                <w:rFonts w:ascii="Times New Roman" w:hAnsi="Times New Roman" w:cs="Times New Roman"/>
                <w:b/>
                <w:color w:val="000000" w:themeColor="text1"/>
                <w:sz w:val="24"/>
                <w:szCs w:val="24"/>
                <w:lang w:val="en-US"/>
              </w:rPr>
              <w:lastRenderedPageBreak/>
              <w:t>Sửa đổ</w:t>
            </w:r>
            <w:r w:rsidR="007D31F7">
              <w:rPr>
                <w:rFonts w:ascii="Times New Roman" w:hAnsi="Times New Roman" w:cs="Times New Roman"/>
                <w:b/>
                <w:color w:val="000000" w:themeColor="text1"/>
                <w:sz w:val="24"/>
                <w:szCs w:val="24"/>
                <w:lang w:val="en-US"/>
              </w:rPr>
              <w:t>i k</w:t>
            </w:r>
            <w:r w:rsidRPr="00C87E99">
              <w:rPr>
                <w:rFonts w:ascii="Times New Roman" w:hAnsi="Times New Roman" w:cs="Times New Roman"/>
                <w:b/>
                <w:color w:val="000000" w:themeColor="text1"/>
                <w:sz w:val="24"/>
                <w:szCs w:val="24"/>
                <w:lang w:val="en-US"/>
              </w:rPr>
              <w:t>hoản 2 Điều 47a như sau:</w:t>
            </w:r>
          </w:p>
          <w:p w:rsidR="00D9197F" w:rsidRPr="00C87E99" w:rsidRDefault="00D9197F" w:rsidP="00D9197F">
            <w:pPr>
              <w:spacing w:after="120"/>
              <w:ind w:firstLine="311"/>
              <w:jc w:val="both"/>
              <w:rPr>
                <w:rFonts w:ascii="Times New Roman" w:hAnsi="Times New Roman" w:cs="Times New Roman"/>
                <w:sz w:val="24"/>
                <w:szCs w:val="24"/>
              </w:rPr>
            </w:pPr>
            <w:r w:rsidRPr="00C87E99">
              <w:rPr>
                <w:rFonts w:ascii="Times New Roman" w:hAnsi="Times New Roman" w:cs="Times New Roman"/>
                <w:color w:val="000000" w:themeColor="text1"/>
                <w:sz w:val="24"/>
                <w:szCs w:val="24"/>
                <w:lang w:val="en-US"/>
              </w:rPr>
              <w:t>2.</w:t>
            </w:r>
            <w:r w:rsidR="007D0D90">
              <w:rPr>
                <w:rFonts w:ascii="Times New Roman" w:hAnsi="Times New Roman" w:cs="Times New Roman"/>
                <w:color w:val="000000" w:themeColor="text1"/>
                <w:sz w:val="24"/>
                <w:szCs w:val="24"/>
                <w:lang w:val="en-US"/>
              </w:rPr>
              <w:t xml:space="preserve"> </w:t>
            </w:r>
            <w:r w:rsidRPr="00C87E99">
              <w:rPr>
                <w:rFonts w:ascii="Times New Roman" w:hAnsi="Times New Roman" w:cs="Times New Roman"/>
                <w:sz w:val="24"/>
                <w:szCs w:val="24"/>
              </w:rPr>
              <w:t xml:space="preserve">Hằng năm, </w:t>
            </w:r>
            <w:r w:rsidRPr="00C87E99">
              <w:rPr>
                <w:rFonts w:ascii="Times New Roman" w:hAnsi="Times New Roman" w:cs="Times New Roman"/>
                <w:sz w:val="24"/>
                <w:szCs w:val="24"/>
                <w:u w:val="single"/>
              </w:rPr>
              <w:t xml:space="preserve">trước ngày </w:t>
            </w:r>
            <w:r w:rsidRPr="00C87E99">
              <w:rPr>
                <w:rFonts w:ascii="Times New Roman" w:hAnsi="Times New Roman" w:cs="Times New Roman"/>
                <w:sz w:val="24"/>
                <w:szCs w:val="24"/>
                <w:u w:val="single"/>
                <w:lang w:val="en-US"/>
              </w:rPr>
              <w:t>31</w:t>
            </w:r>
            <w:r w:rsidRPr="00C87E99">
              <w:rPr>
                <w:rFonts w:ascii="Times New Roman" w:hAnsi="Times New Roman" w:cs="Times New Roman"/>
                <w:sz w:val="24"/>
                <w:szCs w:val="24"/>
                <w:u w:val="single"/>
              </w:rPr>
              <w:t xml:space="preserve"> tháng 12</w:t>
            </w:r>
            <w:r w:rsidRPr="00C87E99">
              <w:rPr>
                <w:rFonts w:ascii="Times New Roman" w:hAnsi="Times New Roman" w:cs="Times New Roman"/>
                <w:sz w:val="24"/>
                <w:szCs w:val="24"/>
              </w:rPr>
              <w:t xml:space="preserve"> Công ty Quản lý tài sản tiến hành định giá lại tài sản bảo đảm của từng khoản nợ, xác định số tiền phải trích lập dự phòng của năm đối với từng khoản nợ theo quy định tại khoản 1 Điều này và thực hiện:</w:t>
            </w:r>
          </w:p>
          <w:p w:rsidR="00D9197F" w:rsidRPr="00C87E99" w:rsidRDefault="00D9197F" w:rsidP="00D9197F">
            <w:pPr>
              <w:spacing w:after="120"/>
              <w:ind w:firstLine="311"/>
              <w:jc w:val="both"/>
              <w:rPr>
                <w:rFonts w:ascii="Times New Roman" w:hAnsi="Times New Roman" w:cs="Times New Roman"/>
                <w:sz w:val="24"/>
                <w:szCs w:val="24"/>
              </w:rPr>
            </w:pPr>
            <w:r w:rsidRPr="00C87E99">
              <w:rPr>
                <w:rFonts w:ascii="Times New Roman" w:hAnsi="Times New Roman" w:cs="Times New Roman"/>
                <w:sz w:val="24"/>
                <w:szCs w:val="24"/>
              </w:rPr>
              <w:t>a) Trường hợp số tiền dự phòng phải trích của năm trích lập nhỏ hơn số dư dự phòng đã trích lập, Công ty Quản lý tài sản được hoàn nhập phần chênh lệch thừa.</w:t>
            </w:r>
          </w:p>
          <w:p w:rsidR="00D9197F" w:rsidRPr="00C87E99" w:rsidRDefault="00D9197F" w:rsidP="00D9197F">
            <w:pPr>
              <w:spacing w:before="20" w:after="20" w:line="340" w:lineRule="exact"/>
              <w:ind w:firstLine="221"/>
              <w:jc w:val="both"/>
              <w:rPr>
                <w:rFonts w:ascii="Times New Roman" w:hAnsi="Times New Roman" w:cs="Times New Roman"/>
                <w:b/>
                <w:color w:val="000000" w:themeColor="text1"/>
                <w:sz w:val="24"/>
                <w:szCs w:val="24"/>
                <w:lang w:val="en-US"/>
              </w:rPr>
            </w:pPr>
            <w:r w:rsidRPr="00C87E99">
              <w:rPr>
                <w:rFonts w:ascii="Times New Roman" w:hAnsi="Times New Roman" w:cs="Times New Roman"/>
                <w:sz w:val="24"/>
                <w:szCs w:val="24"/>
              </w:rPr>
              <w:t xml:space="preserve">b) Trường hợp số tiền dự phòng phải trích </w:t>
            </w:r>
            <w:r w:rsidRPr="00C87E99">
              <w:rPr>
                <w:rFonts w:ascii="Times New Roman" w:hAnsi="Times New Roman" w:cs="Times New Roman"/>
                <w:sz w:val="24"/>
                <w:szCs w:val="24"/>
              </w:rPr>
              <w:lastRenderedPageBreak/>
              <w:t>của năm trích lập lớn hơn số dư dự phòng đã trích lập, Công ty Quản lý tài sản phải trích bổ sung phần chênh lệch thiếu.</w:t>
            </w: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lastRenderedPageBreak/>
              <w:t xml:space="preserve">Lý do: theo kiến nghị của Kiểm toán Nhà nước đối với Cơ quan Thanh tra, giám sát ngân hàng tại Báo cáo kiểm toán Báo cáo tài chính năm 2023 của Kiểm toán Nhà nước như sau: </w:t>
            </w:r>
          </w:p>
          <w:p w:rsidR="00D9197F" w:rsidRPr="00C87E99" w:rsidRDefault="00D9197F" w:rsidP="00D9197F">
            <w:pPr>
              <w:spacing w:before="20" w:after="20" w:line="340" w:lineRule="exact"/>
              <w:ind w:firstLine="221"/>
              <w:jc w:val="both"/>
              <w:rPr>
                <w:rFonts w:ascii="Times New Roman" w:hAnsi="Times New Roman" w:cs="Times New Roman"/>
                <w:i/>
                <w:sz w:val="24"/>
                <w:szCs w:val="24"/>
                <w:lang w:val="en-US"/>
              </w:rPr>
            </w:pPr>
            <w:r w:rsidRPr="00C87E99">
              <w:rPr>
                <w:rFonts w:ascii="Times New Roman" w:hAnsi="Times New Roman" w:cs="Times New Roman"/>
                <w:i/>
                <w:sz w:val="24"/>
                <w:szCs w:val="24"/>
                <w:lang w:val="en-US"/>
              </w:rPr>
              <w:t>“Sửa đổi điểm 2 khoản 33 Điều 1 Thông tư số 14/2015/TT-NHNN quy định trước ngày 15 tháng 12 Công ty Quản lý tài sản tiến hành định giá lại tài sản bảo đảm của từng khoản nợ thành ngày 31 tháng 12 hàng năm để số liệu Báo cáo tài chính hàng năm phản ánh đúng kết quả kinh doanh của VAMC.”</w:t>
            </w:r>
          </w:p>
          <w:p w:rsidR="00D9197F" w:rsidRPr="00C87E99" w:rsidRDefault="00D9197F" w:rsidP="00D9197F">
            <w:pPr>
              <w:spacing w:before="20" w:after="20" w:line="340" w:lineRule="exact"/>
              <w:ind w:firstLine="221"/>
              <w:jc w:val="both"/>
              <w:rPr>
                <w:rFonts w:ascii="Times New Roman" w:hAnsi="Times New Roman" w:cs="Times New Roman"/>
                <w:i/>
                <w:sz w:val="24"/>
                <w:szCs w:val="24"/>
                <w:lang w:val="en-US"/>
              </w:rPr>
            </w:pPr>
            <w:r w:rsidRPr="00C87E99">
              <w:rPr>
                <w:rFonts w:ascii="Times New Roman" w:hAnsi="Times New Roman" w:cs="Times New Roman"/>
                <w:i/>
                <w:sz w:val="24"/>
                <w:szCs w:val="24"/>
                <w:lang w:val="en-US"/>
              </w:rPr>
              <w:t xml:space="preserve">(Nguồn: theo Thông báo 275/TB-TTGSNH4 ngày 17/01/2024 của Chánh Thanh tra giám sát ngân hàng về việc yêu cầu các đơn vị thuộc CQTTGSNH chấn chỉnh, lưu ý khắc phục những vấn đề tồn tại được phát hiện tại Báo cáo kiểm toán báo cáo tài chính, </w:t>
            </w:r>
            <w:r w:rsidRPr="00C87E99">
              <w:rPr>
                <w:rFonts w:ascii="Times New Roman" w:hAnsi="Times New Roman" w:cs="Times New Roman"/>
                <w:i/>
                <w:sz w:val="24"/>
                <w:szCs w:val="24"/>
                <w:lang w:val="en-US"/>
              </w:rPr>
              <w:lastRenderedPageBreak/>
              <w:t>các hoạt động liên quan đến quản lý, sử dụng vốn, tài sản nhà nước năm 2022 của NHNN và phân công tại Công văn số 905/NHNN-KTNB ngày 05/12/2023).</w:t>
            </w:r>
          </w:p>
          <w:p w:rsidR="00D9197F" w:rsidRPr="00C87E99" w:rsidRDefault="00D9197F" w:rsidP="00D9197F">
            <w:pPr>
              <w:spacing w:before="20" w:after="20" w:line="340" w:lineRule="exact"/>
              <w:ind w:firstLine="221"/>
              <w:jc w:val="both"/>
              <w:rPr>
                <w:rFonts w:ascii="Times New Roman" w:hAnsi="Times New Roman" w:cs="Times New Roman"/>
                <w:i/>
                <w:sz w:val="24"/>
                <w:szCs w:val="24"/>
                <w:lang w:val="en-US"/>
              </w:rPr>
            </w:pPr>
            <w:r w:rsidRPr="00C87E99">
              <w:rPr>
                <w:rFonts w:ascii="Times New Roman" w:hAnsi="Times New Roman" w:cs="Times New Roman"/>
                <w:i/>
                <w:sz w:val="24"/>
                <w:szCs w:val="24"/>
                <w:lang w:val="en-US"/>
              </w:rPr>
              <w:t>Ghi chú: Thông tư số 14/2015/TT-NHNN là Thông tư sửa đổi Thông tư 19/2013/TT-NHNN.</w:t>
            </w:r>
          </w:p>
        </w:tc>
      </w:tr>
      <w:tr w:rsidR="00D9197F" w:rsidRPr="00C87E99" w:rsidTr="0087221C">
        <w:trPr>
          <w:trHeight w:val="296"/>
        </w:trPr>
        <w:tc>
          <w:tcPr>
            <w:tcW w:w="4566" w:type="dxa"/>
          </w:tcPr>
          <w:p w:rsidR="00D9197F" w:rsidRPr="00C87E99" w:rsidRDefault="00D9197F" w:rsidP="00D9197F">
            <w:pPr>
              <w:spacing w:before="20" w:after="20" w:line="340" w:lineRule="exact"/>
              <w:ind w:firstLine="221"/>
              <w:jc w:val="both"/>
              <w:rPr>
                <w:rFonts w:ascii="Times New Roman" w:hAnsi="Times New Roman" w:cs="Times New Roman"/>
                <w:b/>
                <w:sz w:val="24"/>
                <w:szCs w:val="24"/>
                <w:lang w:val="en-US"/>
              </w:rPr>
            </w:pPr>
            <w:r w:rsidRPr="00C87E99">
              <w:rPr>
                <w:rFonts w:ascii="Times New Roman" w:hAnsi="Times New Roman" w:cs="Times New Roman"/>
                <w:b/>
                <w:sz w:val="24"/>
                <w:szCs w:val="24"/>
                <w:lang w:val="en-US"/>
              </w:rPr>
              <w:lastRenderedPageBreak/>
              <w:t>Điều 47b. Sử dụng dự phòng để xử lý rủi ro đối với khoản nợ xấu mua theo giá trị thị trường</w:t>
            </w:r>
          </w:p>
        </w:tc>
        <w:tc>
          <w:tcPr>
            <w:tcW w:w="4770" w:type="dxa"/>
          </w:tcPr>
          <w:p w:rsidR="00D9197F" w:rsidRPr="00C87E99" w:rsidRDefault="00D9197F" w:rsidP="00D9197F">
            <w:pPr>
              <w:spacing w:before="20" w:after="20" w:line="340" w:lineRule="exact"/>
              <w:ind w:firstLine="221"/>
              <w:jc w:val="both"/>
              <w:rPr>
                <w:rFonts w:ascii="Times New Roman" w:hAnsi="Times New Roman" w:cs="Times New Roman"/>
                <w:b/>
                <w:color w:val="000000" w:themeColor="text1"/>
                <w:sz w:val="24"/>
                <w:szCs w:val="24"/>
                <w:lang w:val="en-US"/>
              </w:rPr>
            </w:pPr>
            <w:r w:rsidRPr="00C87E99">
              <w:rPr>
                <w:rFonts w:ascii="Times New Roman" w:hAnsi="Times New Roman" w:cs="Times New Roman"/>
                <w:b/>
                <w:color w:val="000000" w:themeColor="text1"/>
                <w:sz w:val="24"/>
                <w:szCs w:val="24"/>
                <w:lang w:val="en-US"/>
              </w:rPr>
              <w:t>Điều 47b</w:t>
            </w:r>
          </w:p>
          <w:p w:rsidR="00D9197F" w:rsidRPr="00C87E99" w:rsidRDefault="000D2076" w:rsidP="00D9197F">
            <w:pPr>
              <w:spacing w:before="20" w:after="20" w:line="340" w:lineRule="exact"/>
              <w:ind w:firstLine="221"/>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Bãi</w:t>
            </w:r>
            <w:r w:rsidR="00D9197F" w:rsidRPr="00C87E99">
              <w:rPr>
                <w:rFonts w:ascii="Times New Roman" w:hAnsi="Times New Roman" w:cs="Times New Roman"/>
                <w:color w:val="000000" w:themeColor="text1"/>
                <w:sz w:val="24"/>
                <w:szCs w:val="24"/>
                <w:lang w:val="en-US"/>
              </w:rPr>
              <w:t xml:space="preserve"> bỏ điểm d khoản 3</w:t>
            </w: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Lý do Nghị quyết 42 không còn hiệu lực nên điểm b khoản 7a Điều 3 đã không còn hiệu lực.</w:t>
            </w:r>
          </w:p>
        </w:tc>
      </w:tr>
      <w:tr w:rsidR="00D9197F" w:rsidRPr="00C87E99" w:rsidTr="0087221C">
        <w:trPr>
          <w:trHeight w:val="296"/>
        </w:trPr>
        <w:tc>
          <w:tcPr>
            <w:tcW w:w="4566" w:type="dxa"/>
          </w:tcPr>
          <w:p w:rsidR="00D9197F" w:rsidRPr="00C87E99" w:rsidRDefault="00D9197F" w:rsidP="00D9197F">
            <w:pPr>
              <w:spacing w:before="20" w:after="20" w:line="340" w:lineRule="exact"/>
              <w:ind w:firstLine="221"/>
              <w:jc w:val="both"/>
              <w:rPr>
                <w:rFonts w:ascii="Times New Roman" w:hAnsi="Times New Roman" w:cs="Times New Roman"/>
                <w:b/>
                <w:sz w:val="24"/>
                <w:szCs w:val="24"/>
                <w:lang w:val="en-US"/>
              </w:rPr>
            </w:pPr>
            <w:r w:rsidRPr="00C87E99">
              <w:rPr>
                <w:rFonts w:ascii="Times New Roman" w:hAnsi="Times New Roman" w:cs="Times New Roman"/>
                <w:b/>
                <w:sz w:val="24"/>
                <w:szCs w:val="24"/>
                <w:lang w:val="en-US"/>
              </w:rPr>
              <w:t>Điều 50. Trách nhiệm của tổ chức tín dụng</w:t>
            </w:r>
          </w:p>
        </w:tc>
        <w:tc>
          <w:tcPr>
            <w:tcW w:w="4770" w:type="dxa"/>
          </w:tcPr>
          <w:p w:rsidR="00D9197F" w:rsidRPr="00C87E99" w:rsidRDefault="00D9197F" w:rsidP="00D9197F">
            <w:pPr>
              <w:spacing w:before="20" w:after="20" w:line="340" w:lineRule="exact"/>
              <w:ind w:firstLine="221"/>
              <w:jc w:val="both"/>
              <w:rPr>
                <w:rFonts w:ascii="Times New Roman" w:hAnsi="Times New Roman" w:cs="Times New Roman"/>
                <w:b/>
                <w:color w:val="000000" w:themeColor="text1"/>
                <w:sz w:val="24"/>
                <w:szCs w:val="24"/>
                <w:lang w:val="en-US"/>
              </w:rPr>
            </w:pPr>
            <w:r w:rsidRPr="00C87E99">
              <w:rPr>
                <w:rFonts w:ascii="Times New Roman" w:hAnsi="Times New Roman" w:cs="Times New Roman"/>
                <w:b/>
                <w:color w:val="000000" w:themeColor="text1"/>
                <w:sz w:val="24"/>
                <w:szCs w:val="24"/>
                <w:lang w:val="en-US"/>
              </w:rPr>
              <w:t>Điều 50</w:t>
            </w:r>
          </w:p>
          <w:p w:rsidR="00D9197F" w:rsidRPr="00C87E99" w:rsidRDefault="000D2076" w:rsidP="00D9197F">
            <w:pPr>
              <w:spacing w:before="20" w:after="20" w:line="340" w:lineRule="exact"/>
              <w:ind w:firstLine="221"/>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Bãi</w:t>
            </w:r>
            <w:r w:rsidR="00D9197F" w:rsidRPr="00C87E99">
              <w:rPr>
                <w:rFonts w:ascii="Times New Roman" w:hAnsi="Times New Roman" w:cs="Times New Roman"/>
                <w:color w:val="000000" w:themeColor="text1"/>
                <w:sz w:val="24"/>
                <w:szCs w:val="24"/>
                <w:lang w:val="en-US"/>
              </w:rPr>
              <w:t xml:space="preserve"> bỏ điểm c khoản 4a</w:t>
            </w:r>
          </w:p>
        </w:tc>
        <w:tc>
          <w:tcPr>
            <w:tcW w:w="6660" w:type="dxa"/>
          </w:tcPr>
          <w:p w:rsidR="00D9197F" w:rsidRPr="00C87E99" w:rsidRDefault="00D9197F" w:rsidP="00D9197F">
            <w:pPr>
              <w:spacing w:before="20" w:after="20" w:line="340" w:lineRule="exact"/>
              <w:ind w:firstLine="221"/>
              <w:jc w:val="both"/>
              <w:rPr>
                <w:rFonts w:ascii="Times New Roman" w:hAnsi="Times New Roman" w:cs="Times New Roman"/>
                <w:sz w:val="24"/>
                <w:szCs w:val="24"/>
                <w:lang w:val="en-US"/>
              </w:rPr>
            </w:pPr>
            <w:r w:rsidRPr="00C87E99">
              <w:rPr>
                <w:rFonts w:ascii="Times New Roman" w:hAnsi="Times New Roman" w:cs="Times New Roman"/>
                <w:sz w:val="24"/>
                <w:szCs w:val="24"/>
                <w:lang w:val="en-US"/>
              </w:rPr>
              <w:t>Lý do Nghị quyết 42 không còn hiệu lực nên điểm b khoản 7a Điều 3 đã không còn hiệu lực.</w:t>
            </w:r>
          </w:p>
        </w:tc>
      </w:tr>
    </w:tbl>
    <w:p w:rsidR="00C20E9F" w:rsidRPr="00C87E99" w:rsidRDefault="00C20E9F" w:rsidP="009D1243">
      <w:pPr>
        <w:spacing w:before="20" w:after="20" w:line="340" w:lineRule="exact"/>
        <w:ind w:firstLine="284"/>
        <w:jc w:val="both"/>
        <w:rPr>
          <w:rFonts w:ascii="Times New Roman" w:hAnsi="Times New Roman" w:cs="Times New Roman"/>
          <w:b/>
          <w:sz w:val="24"/>
          <w:szCs w:val="24"/>
        </w:rPr>
      </w:pPr>
    </w:p>
    <w:sectPr w:rsidR="00C20E9F" w:rsidRPr="00C87E99" w:rsidSect="0087221C">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562" w:bottom="432" w:left="850" w:header="504" w:footer="56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A6E" w:rsidRDefault="00685A6E" w:rsidP="00C20E9F">
      <w:pPr>
        <w:spacing w:after="0" w:line="240" w:lineRule="auto"/>
      </w:pPr>
      <w:r>
        <w:separator/>
      </w:r>
    </w:p>
  </w:endnote>
  <w:endnote w:type="continuationSeparator" w:id="1">
    <w:p w:rsidR="00685A6E" w:rsidRDefault="00685A6E" w:rsidP="00C20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0E1" w:rsidRDefault="000060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78021"/>
      <w:docPartObj>
        <w:docPartGallery w:val="Page Numbers (Bottom of Page)"/>
        <w:docPartUnique/>
      </w:docPartObj>
    </w:sdtPr>
    <w:sdtEndPr>
      <w:rPr>
        <w:noProof/>
      </w:rPr>
    </w:sdtEndPr>
    <w:sdtContent>
      <w:p w:rsidR="000060E1" w:rsidRPr="0001778A" w:rsidRDefault="003453C1">
        <w:pPr>
          <w:pStyle w:val="Footer"/>
          <w:jc w:val="center"/>
          <w:rPr>
            <w:lang w:val="en-US"/>
          </w:rPr>
        </w:pPr>
        <w:r w:rsidRPr="0001778A">
          <w:rPr>
            <w:rFonts w:asciiTheme="majorHAnsi" w:hAnsiTheme="majorHAnsi" w:cstheme="majorHAnsi"/>
            <w:sz w:val="24"/>
            <w:szCs w:val="24"/>
          </w:rPr>
          <w:fldChar w:fldCharType="begin"/>
        </w:r>
        <w:r w:rsidR="000060E1" w:rsidRPr="0001778A">
          <w:rPr>
            <w:rFonts w:asciiTheme="majorHAnsi" w:hAnsiTheme="majorHAnsi" w:cstheme="majorHAnsi"/>
            <w:sz w:val="24"/>
            <w:szCs w:val="24"/>
          </w:rPr>
          <w:instrText xml:space="preserve"> PAGE   \* MERGEFORMAT </w:instrText>
        </w:r>
        <w:r w:rsidRPr="0001778A">
          <w:rPr>
            <w:rFonts w:asciiTheme="majorHAnsi" w:hAnsiTheme="majorHAnsi" w:cstheme="majorHAnsi"/>
            <w:sz w:val="24"/>
            <w:szCs w:val="24"/>
          </w:rPr>
          <w:fldChar w:fldCharType="separate"/>
        </w:r>
        <w:r w:rsidR="00AB0186">
          <w:rPr>
            <w:rFonts w:asciiTheme="majorHAnsi" w:hAnsiTheme="majorHAnsi" w:cstheme="majorHAnsi"/>
            <w:noProof/>
            <w:sz w:val="24"/>
            <w:szCs w:val="24"/>
          </w:rPr>
          <w:t>2</w:t>
        </w:r>
        <w:r w:rsidRPr="0001778A">
          <w:rPr>
            <w:rFonts w:asciiTheme="majorHAnsi" w:hAnsiTheme="majorHAnsi" w:cstheme="majorHAnsi"/>
            <w:noProof/>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0E1" w:rsidRDefault="00006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A6E" w:rsidRDefault="00685A6E" w:rsidP="00C20E9F">
      <w:pPr>
        <w:spacing w:after="0" w:line="240" w:lineRule="auto"/>
      </w:pPr>
      <w:r>
        <w:separator/>
      </w:r>
    </w:p>
  </w:footnote>
  <w:footnote w:type="continuationSeparator" w:id="1">
    <w:p w:rsidR="00685A6E" w:rsidRDefault="00685A6E" w:rsidP="00C20E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0E1" w:rsidRDefault="000060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0E1" w:rsidRDefault="000060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0E1" w:rsidRDefault="000060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D4459"/>
    <w:multiLevelType w:val="hybridMultilevel"/>
    <w:tmpl w:val="CA4A2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F57CC"/>
    <w:multiLevelType w:val="multilevel"/>
    <w:tmpl w:val="02667B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A3541F4"/>
    <w:multiLevelType w:val="hybridMultilevel"/>
    <w:tmpl w:val="333C0DDA"/>
    <w:lvl w:ilvl="0" w:tplc="4809000F">
      <w:start w:val="1"/>
      <w:numFmt w:val="decimal"/>
      <w:lvlText w:val="%1."/>
      <w:lvlJc w:val="left"/>
      <w:pPr>
        <w:ind w:left="1287" w:hanging="360"/>
      </w:pPr>
    </w:lvl>
    <w:lvl w:ilvl="1" w:tplc="A7DC0DEA">
      <w:start w:val="1"/>
      <w:numFmt w:val="lowerRoman"/>
      <w:lvlText w:val="%2)"/>
      <w:lvlJc w:val="left"/>
      <w:pPr>
        <w:ind w:left="2367" w:hanging="720"/>
      </w:pPr>
      <w:rPr>
        <w:rFonts w:hint="default"/>
      </w:r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3">
    <w:nsid w:val="5B9C359D"/>
    <w:multiLevelType w:val="multilevel"/>
    <w:tmpl w:val="FE0812F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5A9541A"/>
    <w:multiLevelType w:val="hybridMultilevel"/>
    <w:tmpl w:val="6700ED1C"/>
    <w:lvl w:ilvl="0" w:tplc="FFFFFFFF">
      <w:start w:val="1"/>
      <w:numFmt w:val="decimal"/>
      <w:lvlText w:val="%1."/>
      <w:lvlJc w:val="left"/>
      <w:pPr>
        <w:ind w:left="1287" w:hanging="360"/>
      </w:pPr>
    </w:lvl>
    <w:lvl w:ilvl="1" w:tplc="FFFFFFFF">
      <w:start w:val="1"/>
      <w:numFmt w:val="lowerRoman"/>
      <w:lvlText w:val="%2)"/>
      <w:lvlJc w:val="left"/>
      <w:pPr>
        <w:ind w:left="2367" w:hanging="72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oNotTrackFormatting/>
  <w:defaultTabStop w:val="720"/>
  <w:characterSpacingControl w:val="doNotCompress"/>
  <w:footnotePr>
    <w:footnote w:id="0"/>
    <w:footnote w:id="1"/>
  </w:footnotePr>
  <w:endnotePr>
    <w:endnote w:id="0"/>
    <w:endnote w:id="1"/>
  </w:endnotePr>
  <w:compat/>
  <w:rsids>
    <w:rsidRoot w:val="00907BD8"/>
    <w:rsid w:val="00001B19"/>
    <w:rsid w:val="00001BAF"/>
    <w:rsid w:val="0000249E"/>
    <w:rsid w:val="000026DF"/>
    <w:rsid w:val="00002C6C"/>
    <w:rsid w:val="00003ECD"/>
    <w:rsid w:val="0000443F"/>
    <w:rsid w:val="00005E5E"/>
    <w:rsid w:val="000060E1"/>
    <w:rsid w:val="00006549"/>
    <w:rsid w:val="00006906"/>
    <w:rsid w:val="00010AF1"/>
    <w:rsid w:val="00010EE4"/>
    <w:rsid w:val="00011052"/>
    <w:rsid w:val="000128EE"/>
    <w:rsid w:val="00012CA7"/>
    <w:rsid w:val="0001334D"/>
    <w:rsid w:val="000133C5"/>
    <w:rsid w:val="000139D1"/>
    <w:rsid w:val="000147DA"/>
    <w:rsid w:val="000157A9"/>
    <w:rsid w:val="00015DE3"/>
    <w:rsid w:val="0001687E"/>
    <w:rsid w:val="0001778A"/>
    <w:rsid w:val="00020871"/>
    <w:rsid w:val="000213C4"/>
    <w:rsid w:val="00021BC2"/>
    <w:rsid w:val="000221F1"/>
    <w:rsid w:val="0002388C"/>
    <w:rsid w:val="00023C2E"/>
    <w:rsid w:val="000255EE"/>
    <w:rsid w:val="000260CE"/>
    <w:rsid w:val="000265CF"/>
    <w:rsid w:val="00026609"/>
    <w:rsid w:val="00030191"/>
    <w:rsid w:val="00030778"/>
    <w:rsid w:val="00030B4A"/>
    <w:rsid w:val="00030F61"/>
    <w:rsid w:val="00032470"/>
    <w:rsid w:val="00032F23"/>
    <w:rsid w:val="00033988"/>
    <w:rsid w:val="00033EE9"/>
    <w:rsid w:val="00034A57"/>
    <w:rsid w:val="00034C79"/>
    <w:rsid w:val="000352DE"/>
    <w:rsid w:val="000354EC"/>
    <w:rsid w:val="00036065"/>
    <w:rsid w:val="0003739A"/>
    <w:rsid w:val="000373AA"/>
    <w:rsid w:val="00037556"/>
    <w:rsid w:val="000406E9"/>
    <w:rsid w:val="00040C6F"/>
    <w:rsid w:val="00041EFD"/>
    <w:rsid w:val="000444BE"/>
    <w:rsid w:val="000445D7"/>
    <w:rsid w:val="000459A8"/>
    <w:rsid w:val="00046524"/>
    <w:rsid w:val="00046536"/>
    <w:rsid w:val="0005243D"/>
    <w:rsid w:val="000535CA"/>
    <w:rsid w:val="00054277"/>
    <w:rsid w:val="0005431B"/>
    <w:rsid w:val="00056924"/>
    <w:rsid w:val="00060058"/>
    <w:rsid w:val="000600B1"/>
    <w:rsid w:val="000612AC"/>
    <w:rsid w:val="00061525"/>
    <w:rsid w:val="000616FB"/>
    <w:rsid w:val="00062C77"/>
    <w:rsid w:val="00063AC2"/>
    <w:rsid w:val="000644B9"/>
    <w:rsid w:val="00064819"/>
    <w:rsid w:val="000675C6"/>
    <w:rsid w:val="00067A2B"/>
    <w:rsid w:val="00067D26"/>
    <w:rsid w:val="00071180"/>
    <w:rsid w:val="000731A5"/>
    <w:rsid w:val="0007565C"/>
    <w:rsid w:val="00075EE1"/>
    <w:rsid w:val="00075EF6"/>
    <w:rsid w:val="00077D76"/>
    <w:rsid w:val="0008018C"/>
    <w:rsid w:val="00080455"/>
    <w:rsid w:val="0008097A"/>
    <w:rsid w:val="000820E3"/>
    <w:rsid w:val="000833A2"/>
    <w:rsid w:val="00083D14"/>
    <w:rsid w:val="0008518D"/>
    <w:rsid w:val="00085310"/>
    <w:rsid w:val="00085CE6"/>
    <w:rsid w:val="00086718"/>
    <w:rsid w:val="000914AC"/>
    <w:rsid w:val="00091E3C"/>
    <w:rsid w:val="000921CD"/>
    <w:rsid w:val="000932C1"/>
    <w:rsid w:val="0009357D"/>
    <w:rsid w:val="000936B2"/>
    <w:rsid w:val="00093B26"/>
    <w:rsid w:val="000941E3"/>
    <w:rsid w:val="000943E6"/>
    <w:rsid w:val="000977C1"/>
    <w:rsid w:val="0009791F"/>
    <w:rsid w:val="000A0DE7"/>
    <w:rsid w:val="000A10BF"/>
    <w:rsid w:val="000A19F7"/>
    <w:rsid w:val="000A2365"/>
    <w:rsid w:val="000A2663"/>
    <w:rsid w:val="000A3ED8"/>
    <w:rsid w:val="000A4641"/>
    <w:rsid w:val="000A4B78"/>
    <w:rsid w:val="000A4C10"/>
    <w:rsid w:val="000A55CA"/>
    <w:rsid w:val="000A7CED"/>
    <w:rsid w:val="000B094B"/>
    <w:rsid w:val="000B0EE6"/>
    <w:rsid w:val="000B3D3E"/>
    <w:rsid w:val="000B5B39"/>
    <w:rsid w:val="000B75CA"/>
    <w:rsid w:val="000C0371"/>
    <w:rsid w:val="000C0A8C"/>
    <w:rsid w:val="000C0B44"/>
    <w:rsid w:val="000C17BA"/>
    <w:rsid w:val="000C2417"/>
    <w:rsid w:val="000C586A"/>
    <w:rsid w:val="000C5C70"/>
    <w:rsid w:val="000C659E"/>
    <w:rsid w:val="000C748F"/>
    <w:rsid w:val="000C7DC0"/>
    <w:rsid w:val="000D1103"/>
    <w:rsid w:val="000D179E"/>
    <w:rsid w:val="000D18A6"/>
    <w:rsid w:val="000D2076"/>
    <w:rsid w:val="000D28C3"/>
    <w:rsid w:val="000D3829"/>
    <w:rsid w:val="000D3FD6"/>
    <w:rsid w:val="000D422A"/>
    <w:rsid w:val="000D532A"/>
    <w:rsid w:val="000E35CE"/>
    <w:rsid w:val="000E5F23"/>
    <w:rsid w:val="000E7194"/>
    <w:rsid w:val="000F4062"/>
    <w:rsid w:val="000F6E06"/>
    <w:rsid w:val="000F7122"/>
    <w:rsid w:val="000F7D7B"/>
    <w:rsid w:val="00101002"/>
    <w:rsid w:val="001014A2"/>
    <w:rsid w:val="00101596"/>
    <w:rsid w:val="00101A69"/>
    <w:rsid w:val="00101B09"/>
    <w:rsid w:val="0010228D"/>
    <w:rsid w:val="00102D95"/>
    <w:rsid w:val="00104104"/>
    <w:rsid w:val="0010484E"/>
    <w:rsid w:val="00105F7D"/>
    <w:rsid w:val="001061C8"/>
    <w:rsid w:val="00106CDC"/>
    <w:rsid w:val="00107001"/>
    <w:rsid w:val="00107F97"/>
    <w:rsid w:val="00111515"/>
    <w:rsid w:val="00112070"/>
    <w:rsid w:val="00112687"/>
    <w:rsid w:val="00112F9A"/>
    <w:rsid w:val="00114091"/>
    <w:rsid w:val="0011415A"/>
    <w:rsid w:val="00114A78"/>
    <w:rsid w:val="00115309"/>
    <w:rsid w:val="001165FD"/>
    <w:rsid w:val="00116A17"/>
    <w:rsid w:val="001179E9"/>
    <w:rsid w:val="0012133D"/>
    <w:rsid w:val="00122FAC"/>
    <w:rsid w:val="001235AF"/>
    <w:rsid w:val="00123A9E"/>
    <w:rsid w:val="00123C61"/>
    <w:rsid w:val="001248B8"/>
    <w:rsid w:val="00126789"/>
    <w:rsid w:val="001268CE"/>
    <w:rsid w:val="001272BC"/>
    <w:rsid w:val="00127347"/>
    <w:rsid w:val="00127874"/>
    <w:rsid w:val="001279C8"/>
    <w:rsid w:val="00130095"/>
    <w:rsid w:val="001305C7"/>
    <w:rsid w:val="00130B4D"/>
    <w:rsid w:val="0013209F"/>
    <w:rsid w:val="00132227"/>
    <w:rsid w:val="00133064"/>
    <w:rsid w:val="00133469"/>
    <w:rsid w:val="001341CE"/>
    <w:rsid w:val="00134341"/>
    <w:rsid w:val="00134774"/>
    <w:rsid w:val="00135DE5"/>
    <w:rsid w:val="00137DCB"/>
    <w:rsid w:val="00140004"/>
    <w:rsid w:val="00140A7C"/>
    <w:rsid w:val="0014239F"/>
    <w:rsid w:val="00142C37"/>
    <w:rsid w:val="001455AF"/>
    <w:rsid w:val="00145AD6"/>
    <w:rsid w:val="00146C59"/>
    <w:rsid w:val="00146FE8"/>
    <w:rsid w:val="00147A9C"/>
    <w:rsid w:val="00147FCD"/>
    <w:rsid w:val="00150529"/>
    <w:rsid w:val="0015067F"/>
    <w:rsid w:val="001507B8"/>
    <w:rsid w:val="00152B3B"/>
    <w:rsid w:val="001539AE"/>
    <w:rsid w:val="00153BCA"/>
    <w:rsid w:val="0015528D"/>
    <w:rsid w:val="001552F2"/>
    <w:rsid w:val="0015564F"/>
    <w:rsid w:val="00155988"/>
    <w:rsid w:val="00155EA8"/>
    <w:rsid w:val="00157910"/>
    <w:rsid w:val="00161A71"/>
    <w:rsid w:val="00161A7E"/>
    <w:rsid w:val="0016407F"/>
    <w:rsid w:val="00165850"/>
    <w:rsid w:val="00166204"/>
    <w:rsid w:val="00166E93"/>
    <w:rsid w:val="001700BB"/>
    <w:rsid w:val="00170164"/>
    <w:rsid w:val="00170870"/>
    <w:rsid w:val="00170AEE"/>
    <w:rsid w:val="00171F3E"/>
    <w:rsid w:val="001734F8"/>
    <w:rsid w:val="00173524"/>
    <w:rsid w:val="001737DE"/>
    <w:rsid w:val="00174611"/>
    <w:rsid w:val="00175A2B"/>
    <w:rsid w:val="00176BFD"/>
    <w:rsid w:val="00180179"/>
    <w:rsid w:val="00180970"/>
    <w:rsid w:val="0018099F"/>
    <w:rsid w:val="00180FE5"/>
    <w:rsid w:val="00184401"/>
    <w:rsid w:val="001924AC"/>
    <w:rsid w:val="00192BD5"/>
    <w:rsid w:val="001942C4"/>
    <w:rsid w:val="0019509E"/>
    <w:rsid w:val="00195D38"/>
    <w:rsid w:val="00195EFE"/>
    <w:rsid w:val="0019693B"/>
    <w:rsid w:val="00196BB0"/>
    <w:rsid w:val="0019716B"/>
    <w:rsid w:val="00197A21"/>
    <w:rsid w:val="001A22D4"/>
    <w:rsid w:val="001A2BDE"/>
    <w:rsid w:val="001A3C8C"/>
    <w:rsid w:val="001A3F56"/>
    <w:rsid w:val="001A57FB"/>
    <w:rsid w:val="001A6185"/>
    <w:rsid w:val="001A6E9F"/>
    <w:rsid w:val="001B0B9B"/>
    <w:rsid w:val="001B119F"/>
    <w:rsid w:val="001B13CE"/>
    <w:rsid w:val="001B1A14"/>
    <w:rsid w:val="001B2CFC"/>
    <w:rsid w:val="001B2D6D"/>
    <w:rsid w:val="001B3FB1"/>
    <w:rsid w:val="001B46BC"/>
    <w:rsid w:val="001B4CC9"/>
    <w:rsid w:val="001B4D1B"/>
    <w:rsid w:val="001B67EC"/>
    <w:rsid w:val="001B6D82"/>
    <w:rsid w:val="001B74B3"/>
    <w:rsid w:val="001B7953"/>
    <w:rsid w:val="001C1F12"/>
    <w:rsid w:val="001C25E5"/>
    <w:rsid w:val="001C3EBF"/>
    <w:rsid w:val="001D1ED7"/>
    <w:rsid w:val="001D323B"/>
    <w:rsid w:val="001E0A43"/>
    <w:rsid w:val="001E13BE"/>
    <w:rsid w:val="001E2474"/>
    <w:rsid w:val="001E2CF0"/>
    <w:rsid w:val="001E2E04"/>
    <w:rsid w:val="001E33F9"/>
    <w:rsid w:val="001E3DA9"/>
    <w:rsid w:val="001E4AEC"/>
    <w:rsid w:val="001E5D9B"/>
    <w:rsid w:val="001F0186"/>
    <w:rsid w:val="001F05C7"/>
    <w:rsid w:val="001F1858"/>
    <w:rsid w:val="001F2EA0"/>
    <w:rsid w:val="001F384A"/>
    <w:rsid w:val="001F3A76"/>
    <w:rsid w:val="001F480D"/>
    <w:rsid w:val="001F5AE4"/>
    <w:rsid w:val="001F7F92"/>
    <w:rsid w:val="002005EF"/>
    <w:rsid w:val="00200F86"/>
    <w:rsid w:val="0020136F"/>
    <w:rsid w:val="002019B5"/>
    <w:rsid w:val="002022D5"/>
    <w:rsid w:val="0020264F"/>
    <w:rsid w:val="00202AF4"/>
    <w:rsid w:val="002036F0"/>
    <w:rsid w:val="002043B8"/>
    <w:rsid w:val="00204F7E"/>
    <w:rsid w:val="00207C81"/>
    <w:rsid w:val="00210DA1"/>
    <w:rsid w:val="0021128D"/>
    <w:rsid w:val="0021173D"/>
    <w:rsid w:val="00211B5E"/>
    <w:rsid w:val="00212A99"/>
    <w:rsid w:val="00212E52"/>
    <w:rsid w:val="00215E6C"/>
    <w:rsid w:val="002169E9"/>
    <w:rsid w:val="002170C1"/>
    <w:rsid w:val="00217811"/>
    <w:rsid w:val="0022053F"/>
    <w:rsid w:val="00220D0B"/>
    <w:rsid w:val="00221F3D"/>
    <w:rsid w:val="00222134"/>
    <w:rsid w:val="00222BB2"/>
    <w:rsid w:val="0022454E"/>
    <w:rsid w:val="00225E37"/>
    <w:rsid w:val="002302BE"/>
    <w:rsid w:val="0023105F"/>
    <w:rsid w:val="00231A2C"/>
    <w:rsid w:val="00231DCF"/>
    <w:rsid w:val="00231ECF"/>
    <w:rsid w:val="002340B0"/>
    <w:rsid w:val="002357E1"/>
    <w:rsid w:val="00235E83"/>
    <w:rsid w:val="00236189"/>
    <w:rsid w:val="002367B5"/>
    <w:rsid w:val="00236D43"/>
    <w:rsid w:val="00236F47"/>
    <w:rsid w:val="00237DD9"/>
    <w:rsid w:val="00242142"/>
    <w:rsid w:val="00242DE2"/>
    <w:rsid w:val="00246785"/>
    <w:rsid w:val="0024680B"/>
    <w:rsid w:val="0024715D"/>
    <w:rsid w:val="00251E58"/>
    <w:rsid w:val="002530D2"/>
    <w:rsid w:val="00254D0D"/>
    <w:rsid w:val="00255757"/>
    <w:rsid w:val="00257397"/>
    <w:rsid w:val="00260CA2"/>
    <w:rsid w:val="002614E2"/>
    <w:rsid w:val="00263302"/>
    <w:rsid w:val="00263569"/>
    <w:rsid w:val="00263849"/>
    <w:rsid w:val="002639E3"/>
    <w:rsid w:val="00263DBB"/>
    <w:rsid w:val="0026438B"/>
    <w:rsid w:val="0026450C"/>
    <w:rsid w:val="0026469A"/>
    <w:rsid w:val="00266CE0"/>
    <w:rsid w:val="002704DB"/>
    <w:rsid w:val="00270650"/>
    <w:rsid w:val="0027085B"/>
    <w:rsid w:val="00271F0E"/>
    <w:rsid w:val="00272B50"/>
    <w:rsid w:val="00272D3B"/>
    <w:rsid w:val="00275033"/>
    <w:rsid w:val="00276F2A"/>
    <w:rsid w:val="00277246"/>
    <w:rsid w:val="00277BCD"/>
    <w:rsid w:val="00280A89"/>
    <w:rsid w:val="00280C6B"/>
    <w:rsid w:val="002813E0"/>
    <w:rsid w:val="0028291F"/>
    <w:rsid w:val="00282DCA"/>
    <w:rsid w:val="00283507"/>
    <w:rsid w:val="00283D8B"/>
    <w:rsid w:val="0028400C"/>
    <w:rsid w:val="0028408C"/>
    <w:rsid w:val="00284F06"/>
    <w:rsid w:val="0028521A"/>
    <w:rsid w:val="00285280"/>
    <w:rsid w:val="002859E7"/>
    <w:rsid w:val="00287F47"/>
    <w:rsid w:val="00290618"/>
    <w:rsid w:val="00290BEC"/>
    <w:rsid w:val="00290C6D"/>
    <w:rsid w:val="00291270"/>
    <w:rsid w:val="002922C8"/>
    <w:rsid w:val="002959AE"/>
    <w:rsid w:val="00295BAD"/>
    <w:rsid w:val="00296E58"/>
    <w:rsid w:val="002A0571"/>
    <w:rsid w:val="002A1BD7"/>
    <w:rsid w:val="002A426D"/>
    <w:rsid w:val="002B064B"/>
    <w:rsid w:val="002B2488"/>
    <w:rsid w:val="002B3220"/>
    <w:rsid w:val="002B344E"/>
    <w:rsid w:val="002B3AC3"/>
    <w:rsid w:val="002B400F"/>
    <w:rsid w:val="002B491C"/>
    <w:rsid w:val="002B6657"/>
    <w:rsid w:val="002B6E01"/>
    <w:rsid w:val="002B7005"/>
    <w:rsid w:val="002B777C"/>
    <w:rsid w:val="002B7814"/>
    <w:rsid w:val="002C1453"/>
    <w:rsid w:val="002C181A"/>
    <w:rsid w:val="002C2BFE"/>
    <w:rsid w:val="002C5F53"/>
    <w:rsid w:val="002D0856"/>
    <w:rsid w:val="002D128C"/>
    <w:rsid w:val="002D12FD"/>
    <w:rsid w:val="002D1315"/>
    <w:rsid w:val="002D16D7"/>
    <w:rsid w:val="002D1E6F"/>
    <w:rsid w:val="002D33DD"/>
    <w:rsid w:val="002D5533"/>
    <w:rsid w:val="002D6055"/>
    <w:rsid w:val="002D62A9"/>
    <w:rsid w:val="002D7D09"/>
    <w:rsid w:val="002E4B88"/>
    <w:rsid w:val="002E4E17"/>
    <w:rsid w:val="002E6832"/>
    <w:rsid w:val="002F000E"/>
    <w:rsid w:val="002F0684"/>
    <w:rsid w:val="002F09B2"/>
    <w:rsid w:val="002F24DB"/>
    <w:rsid w:val="002F448E"/>
    <w:rsid w:val="002F6291"/>
    <w:rsid w:val="002F7130"/>
    <w:rsid w:val="00300FB5"/>
    <w:rsid w:val="00303B97"/>
    <w:rsid w:val="00305E0E"/>
    <w:rsid w:val="003066CE"/>
    <w:rsid w:val="00307684"/>
    <w:rsid w:val="0030780A"/>
    <w:rsid w:val="00310DD0"/>
    <w:rsid w:val="00310F06"/>
    <w:rsid w:val="00311A73"/>
    <w:rsid w:val="00312F5B"/>
    <w:rsid w:val="00313ECE"/>
    <w:rsid w:val="00316B70"/>
    <w:rsid w:val="00317AA8"/>
    <w:rsid w:val="00321524"/>
    <w:rsid w:val="0032160E"/>
    <w:rsid w:val="003241C6"/>
    <w:rsid w:val="003247E7"/>
    <w:rsid w:val="00326091"/>
    <w:rsid w:val="00326134"/>
    <w:rsid w:val="00326922"/>
    <w:rsid w:val="00326934"/>
    <w:rsid w:val="00326FD5"/>
    <w:rsid w:val="003273DB"/>
    <w:rsid w:val="0033387B"/>
    <w:rsid w:val="00333A68"/>
    <w:rsid w:val="00333D0A"/>
    <w:rsid w:val="003342B9"/>
    <w:rsid w:val="00334A41"/>
    <w:rsid w:val="00334AFD"/>
    <w:rsid w:val="00336BE9"/>
    <w:rsid w:val="003372E2"/>
    <w:rsid w:val="00337974"/>
    <w:rsid w:val="00340BE1"/>
    <w:rsid w:val="00343C15"/>
    <w:rsid w:val="00344137"/>
    <w:rsid w:val="00344E88"/>
    <w:rsid w:val="003453C1"/>
    <w:rsid w:val="00345A65"/>
    <w:rsid w:val="0034625E"/>
    <w:rsid w:val="003466E4"/>
    <w:rsid w:val="003469BA"/>
    <w:rsid w:val="00346DDA"/>
    <w:rsid w:val="00347F8A"/>
    <w:rsid w:val="003517F1"/>
    <w:rsid w:val="00353559"/>
    <w:rsid w:val="00354104"/>
    <w:rsid w:val="00354744"/>
    <w:rsid w:val="00355A3C"/>
    <w:rsid w:val="003565E5"/>
    <w:rsid w:val="003566CD"/>
    <w:rsid w:val="0036069E"/>
    <w:rsid w:val="0036152F"/>
    <w:rsid w:val="0036177E"/>
    <w:rsid w:val="00361D3B"/>
    <w:rsid w:val="00363354"/>
    <w:rsid w:val="0036369A"/>
    <w:rsid w:val="003641CB"/>
    <w:rsid w:val="003646F4"/>
    <w:rsid w:val="003651AF"/>
    <w:rsid w:val="003656EC"/>
    <w:rsid w:val="003658C2"/>
    <w:rsid w:val="00365D7E"/>
    <w:rsid w:val="00366D1B"/>
    <w:rsid w:val="003673CD"/>
    <w:rsid w:val="0036787C"/>
    <w:rsid w:val="0037121D"/>
    <w:rsid w:val="003712B2"/>
    <w:rsid w:val="00371EF2"/>
    <w:rsid w:val="00372ACC"/>
    <w:rsid w:val="0037352A"/>
    <w:rsid w:val="003735C7"/>
    <w:rsid w:val="003740DB"/>
    <w:rsid w:val="003745AF"/>
    <w:rsid w:val="00375032"/>
    <w:rsid w:val="00376156"/>
    <w:rsid w:val="003771E4"/>
    <w:rsid w:val="00380840"/>
    <w:rsid w:val="00381BDF"/>
    <w:rsid w:val="00381F21"/>
    <w:rsid w:val="003835CD"/>
    <w:rsid w:val="003900C5"/>
    <w:rsid w:val="0039136C"/>
    <w:rsid w:val="00391BA6"/>
    <w:rsid w:val="00392515"/>
    <w:rsid w:val="00392BF4"/>
    <w:rsid w:val="003934CB"/>
    <w:rsid w:val="003943CD"/>
    <w:rsid w:val="00395E9B"/>
    <w:rsid w:val="003A33E5"/>
    <w:rsid w:val="003A48EE"/>
    <w:rsid w:val="003A626A"/>
    <w:rsid w:val="003A62DB"/>
    <w:rsid w:val="003A6C8B"/>
    <w:rsid w:val="003B0302"/>
    <w:rsid w:val="003B2E00"/>
    <w:rsid w:val="003B30F6"/>
    <w:rsid w:val="003B32A4"/>
    <w:rsid w:val="003B3669"/>
    <w:rsid w:val="003B4DD1"/>
    <w:rsid w:val="003B56DB"/>
    <w:rsid w:val="003B64AF"/>
    <w:rsid w:val="003C393F"/>
    <w:rsid w:val="003C3EBB"/>
    <w:rsid w:val="003C497B"/>
    <w:rsid w:val="003C4F51"/>
    <w:rsid w:val="003D0FD0"/>
    <w:rsid w:val="003D1674"/>
    <w:rsid w:val="003D2764"/>
    <w:rsid w:val="003D2AE5"/>
    <w:rsid w:val="003D380A"/>
    <w:rsid w:val="003D50B1"/>
    <w:rsid w:val="003D5AAD"/>
    <w:rsid w:val="003D63DF"/>
    <w:rsid w:val="003D7A6B"/>
    <w:rsid w:val="003E0386"/>
    <w:rsid w:val="003E0C22"/>
    <w:rsid w:val="003E2067"/>
    <w:rsid w:val="003E21FD"/>
    <w:rsid w:val="003E2224"/>
    <w:rsid w:val="003E2FA8"/>
    <w:rsid w:val="003E3C43"/>
    <w:rsid w:val="003E4207"/>
    <w:rsid w:val="003E44C7"/>
    <w:rsid w:val="003E57D0"/>
    <w:rsid w:val="003E5D66"/>
    <w:rsid w:val="003E695E"/>
    <w:rsid w:val="003E6E14"/>
    <w:rsid w:val="003E6E2B"/>
    <w:rsid w:val="003F04D1"/>
    <w:rsid w:val="003F0783"/>
    <w:rsid w:val="003F36E0"/>
    <w:rsid w:val="003F3E57"/>
    <w:rsid w:val="003F5AD2"/>
    <w:rsid w:val="003F61AD"/>
    <w:rsid w:val="003F78A3"/>
    <w:rsid w:val="00400C61"/>
    <w:rsid w:val="00400FE4"/>
    <w:rsid w:val="0040119F"/>
    <w:rsid w:val="00402CB0"/>
    <w:rsid w:val="004047C6"/>
    <w:rsid w:val="00404F8D"/>
    <w:rsid w:val="00406885"/>
    <w:rsid w:val="00406BC7"/>
    <w:rsid w:val="0040734C"/>
    <w:rsid w:val="00407DB0"/>
    <w:rsid w:val="00411507"/>
    <w:rsid w:val="00411C10"/>
    <w:rsid w:val="00411DDC"/>
    <w:rsid w:val="00412761"/>
    <w:rsid w:val="00412A45"/>
    <w:rsid w:val="00412F02"/>
    <w:rsid w:val="004144B2"/>
    <w:rsid w:val="00414EE4"/>
    <w:rsid w:val="0041538E"/>
    <w:rsid w:val="00415A3B"/>
    <w:rsid w:val="00416443"/>
    <w:rsid w:val="00420D4E"/>
    <w:rsid w:val="00421EAD"/>
    <w:rsid w:val="00421FB6"/>
    <w:rsid w:val="00424991"/>
    <w:rsid w:val="0042531D"/>
    <w:rsid w:val="0042575F"/>
    <w:rsid w:val="00425B39"/>
    <w:rsid w:val="004304FA"/>
    <w:rsid w:val="00430817"/>
    <w:rsid w:val="00432DBA"/>
    <w:rsid w:val="004363BF"/>
    <w:rsid w:val="00436EE1"/>
    <w:rsid w:val="00437AB5"/>
    <w:rsid w:val="00437BBD"/>
    <w:rsid w:val="00440684"/>
    <w:rsid w:val="00441694"/>
    <w:rsid w:val="00441ADF"/>
    <w:rsid w:val="00442D56"/>
    <w:rsid w:val="00443228"/>
    <w:rsid w:val="004432BC"/>
    <w:rsid w:val="0044440F"/>
    <w:rsid w:val="00445846"/>
    <w:rsid w:val="00446756"/>
    <w:rsid w:val="00447DF6"/>
    <w:rsid w:val="00450FF7"/>
    <w:rsid w:val="00453153"/>
    <w:rsid w:val="00454C5D"/>
    <w:rsid w:val="004558DC"/>
    <w:rsid w:val="004567E2"/>
    <w:rsid w:val="00456B95"/>
    <w:rsid w:val="00460527"/>
    <w:rsid w:val="00462164"/>
    <w:rsid w:val="00462446"/>
    <w:rsid w:val="00462639"/>
    <w:rsid w:val="004636BC"/>
    <w:rsid w:val="00465652"/>
    <w:rsid w:val="00466F5A"/>
    <w:rsid w:val="0047206E"/>
    <w:rsid w:val="004721A8"/>
    <w:rsid w:val="0047236E"/>
    <w:rsid w:val="0047662C"/>
    <w:rsid w:val="004857C8"/>
    <w:rsid w:val="00485F8E"/>
    <w:rsid w:val="004869A3"/>
    <w:rsid w:val="00487C06"/>
    <w:rsid w:val="00490A86"/>
    <w:rsid w:val="00492972"/>
    <w:rsid w:val="004932ED"/>
    <w:rsid w:val="00493519"/>
    <w:rsid w:val="004946EB"/>
    <w:rsid w:val="0049576B"/>
    <w:rsid w:val="004A1D0C"/>
    <w:rsid w:val="004A1E4F"/>
    <w:rsid w:val="004A2974"/>
    <w:rsid w:val="004A2C9B"/>
    <w:rsid w:val="004A4C8C"/>
    <w:rsid w:val="004A4F17"/>
    <w:rsid w:val="004A5096"/>
    <w:rsid w:val="004A58E3"/>
    <w:rsid w:val="004A6425"/>
    <w:rsid w:val="004A64C3"/>
    <w:rsid w:val="004B08DC"/>
    <w:rsid w:val="004B270B"/>
    <w:rsid w:val="004B3A05"/>
    <w:rsid w:val="004B45D6"/>
    <w:rsid w:val="004B6803"/>
    <w:rsid w:val="004B6B12"/>
    <w:rsid w:val="004B7370"/>
    <w:rsid w:val="004C00B7"/>
    <w:rsid w:val="004C0855"/>
    <w:rsid w:val="004C0A45"/>
    <w:rsid w:val="004C1AA5"/>
    <w:rsid w:val="004C24EB"/>
    <w:rsid w:val="004C283F"/>
    <w:rsid w:val="004C3F14"/>
    <w:rsid w:val="004C4410"/>
    <w:rsid w:val="004C4B47"/>
    <w:rsid w:val="004C529D"/>
    <w:rsid w:val="004C5BA0"/>
    <w:rsid w:val="004C6835"/>
    <w:rsid w:val="004D000D"/>
    <w:rsid w:val="004D0FB0"/>
    <w:rsid w:val="004D3455"/>
    <w:rsid w:val="004D37C0"/>
    <w:rsid w:val="004D381C"/>
    <w:rsid w:val="004D4D62"/>
    <w:rsid w:val="004D6ED1"/>
    <w:rsid w:val="004E1F07"/>
    <w:rsid w:val="004E2434"/>
    <w:rsid w:val="004E4154"/>
    <w:rsid w:val="004E4C31"/>
    <w:rsid w:val="004E5AE8"/>
    <w:rsid w:val="004E6961"/>
    <w:rsid w:val="004E7D89"/>
    <w:rsid w:val="004F1FAC"/>
    <w:rsid w:val="004F2620"/>
    <w:rsid w:val="004F3B55"/>
    <w:rsid w:val="004F45E6"/>
    <w:rsid w:val="004F45F2"/>
    <w:rsid w:val="004F4823"/>
    <w:rsid w:val="004F4F14"/>
    <w:rsid w:val="004F591B"/>
    <w:rsid w:val="004F5A64"/>
    <w:rsid w:val="004F7B8E"/>
    <w:rsid w:val="00500FF2"/>
    <w:rsid w:val="00501DC0"/>
    <w:rsid w:val="0050239E"/>
    <w:rsid w:val="00505E16"/>
    <w:rsid w:val="0050666C"/>
    <w:rsid w:val="0050682A"/>
    <w:rsid w:val="00506D57"/>
    <w:rsid w:val="00507224"/>
    <w:rsid w:val="0050729B"/>
    <w:rsid w:val="00507E52"/>
    <w:rsid w:val="0051112A"/>
    <w:rsid w:val="00512276"/>
    <w:rsid w:val="005135D8"/>
    <w:rsid w:val="00513E69"/>
    <w:rsid w:val="00514F39"/>
    <w:rsid w:val="00515BC7"/>
    <w:rsid w:val="00515E8E"/>
    <w:rsid w:val="00516252"/>
    <w:rsid w:val="005164F0"/>
    <w:rsid w:val="00516739"/>
    <w:rsid w:val="00520454"/>
    <w:rsid w:val="00520F5F"/>
    <w:rsid w:val="00521986"/>
    <w:rsid w:val="0052230D"/>
    <w:rsid w:val="00522D9B"/>
    <w:rsid w:val="00523538"/>
    <w:rsid w:val="00523AD7"/>
    <w:rsid w:val="00525444"/>
    <w:rsid w:val="00525C8F"/>
    <w:rsid w:val="00526AA1"/>
    <w:rsid w:val="00526C16"/>
    <w:rsid w:val="00531F9A"/>
    <w:rsid w:val="005332F1"/>
    <w:rsid w:val="00533F87"/>
    <w:rsid w:val="00535331"/>
    <w:rsid w:val="00535D08"/>
    <w:rsid w:val="005378FE"/>
    <w:rsid w:val="00540347"/>
    <w:rsid w:val="0054069E"/>
    <w:rsid w:val="00540D52"/>
    <w:rsid w:val="00541F09"/>
    <w:rsid w:val="0054303E"/>
    <w:rsid w:val="00546925"/>
    <w:rsid w:val="0055036D"/>
    <w:rsid w:val="00550868"/>
    <w:rsid w:val="005513E7"/>
    <w:rsid w:val="00551E88"/>
    <w:rsid w:val="0055201A"/>
    <w:rsid w:val="00554377"/>
    <w:rsid w:val="00554B2F"/>
    <w:rsid w:val="00555297"/>
    <w:rsid w:val="005554E5"/>
    <w:rsid w:val="00555887"/>
    <w:rsid w:val="00557C97"/>
    <w:rsid w:val="00561C1E"/>
    <w:rsid w:val="00562450"/>
    <w:rsid w:val="00562C3B"/>
    <w:rsid w:val="00564AAD"/>
    <w:rsid w:val="0056681C"/>
    <w:rsid w:val="00566BE7"/>
    <w:rsid w:val="00570875"/>
    <w:rsid w:val="00572AEF"/>
    <w:rsid w:val="005740D7"/>
    <w:rsid w:val="00575CE7"/>
    <w:rsid w:val="0057610C"/>
    <w:rsid w:val="005767AF"/>
    <w:rsid w:val="00577156"/>
    <w:rsid w:val="0057767C"/>
    <w:rsid w:val="00583CE3"/>
    <w:rsid w:val="0059040B"/>
    <w:rsid w:val="005927C1"/>
    <w:rsid w:val="00593DBA"/>
    <w:rsid w:val="00593F77"/>
    <w:rsid w:val="00594C32"/>
    <w:rsid w:val="0059521F"/>
    <w:rsid w:val="005973D7"/>
    <w:rsid w:val="005A1DAC"/>
    <w:rsid w:val="005A3560"/>
    <w:rsid w:val="005A5188"/>
    <w:rsid w:val="005A5DCE"/>
    <w:rsid w:val="005A65F9"/>
    <w:rsid w:val="005A67C8"/>
    <w:rsid w:val="005A6A97"/>
    <w:rsid w:val="005B0FBF"/>
    <w:rsid w:val="005B15E1"/>
    <w:rsid w:val="005B3972"/>
    <w:rsid w:val="005B3F1D"/>
    <w:rsid w:val="005B618C"/>
    <w:rsid w:val="005C04DB"/>
    <w:rsid w:val="005C0E8E"/>
    <w:rsid w:val="005C10B6"/>
    <w:rsid w:val="005C3DBC"/>
    <w:rsid w:val="005C51B7"/>
    <w:rsid w:val="005C685E"/>
    <w:rsid w:val="005D1DE2"/>
    <w:rsid w:val="005D2FA0"/>
    <w:rsid w:val="005D7432"/>
    <w:rsid w:val="005E0578"/>
    <w:rsid w:val="005E0FA4"/>
    <w:rsid w:val="005E1B60"/>
    <w:rsid w:val="005E394C"/>
    <w:rsid w:val="005E5936"/>
    <w:rsid w:val="005E68E5"/>
    <w:rsid w:val="005F0A48"/>
    <w:rsid w:val="005F13C8"/>
    <w:rsid w:val="005F2BFE"/>
    <w:rsid w:val="005F3F32"/>
    <w:rsid w:val="005F4E96"/>
    <w:rsid w:val="005F5B8F"/>
    <w:rsid w:val="005F6455"/>
    <w:rsid w:val="00600E60"/>
    <w:rsid w:val="0060133C"/>
    <w:rsid w:val="00605AFA"/>
    <w:rsid w:val="00605F10"/>
    <w:rsid w:val="00606531"/>
    <w:rsid w:val="00606DD2"/>
    <w:rsid w:val="00610C6F"/>
    <w:rsid w:val="00610F90"/>
    <w:rsid w:val="006117C0"/>
    <w:rsid w:val="00612722"/>
    <w:rsid w:val="00612B68"/>
    <w:rsid w:val="0061408E"/>
    <w:rsid w:val="006149B4"/>
    <w:rsid w:val="006152DA"/>
    <w:rsid w:val="0061568C"/>
    <w:rsid w:val="006164C3"/>
    <w:rsid w:val="00616501"/>
    <w:rsid w:val="00616FCD"/>
    <w:rsid w:val="00620FAD"/>
    <w:rsid w:val="006210DB"/>
    <w:rsid w:val="00621FCD"/>
    <w:rsid w:val="006229C8"/>
    <w:rsid w:val="006245FC"/>
    <w:rsid w:val="00625A40"/>
    <w:rsid w:val="006260C4"/>
    <w:rsid w:val="0062672D"/>
    <w:rsid w:val="006269E2"/>
    <w:rsid w:val="00627267"/>
    <w:rsid w:val="00630F3B"/>
    <w:rsid w:val="006352A3"/>
    <w:rsid w:val="00635DAE"/>
    <w:rsid w:val="00636FD3"/>
    <w:rsid w:val="00637FAA"/>
    <w:rsid w:val="00640427"/>
    <w:rsid w:val="00641F4A"/>
    <w:rsid w:val="006424F3"/>
    <w:rsid w:val="00642C81"/>
    <w:rsid w:val="006450D4"/>
    <w:rsid w:val="006465A3"/>
    <w:rsid w:val="00647D2D"/>
    <w:rsid w:val="0065147F"/>
    <w:rsid w:val="006526E6"/>
    <w:rsid w:val="00652CF6"/>
    <w:rsid w:val="00654B12"/>
    <w:rsid w:val="006559E1"/>
    <w:rsid w:val="006563E2"/>
    <w:rsid w:val="00660576"/>
    <w:rsid w:val="00661E55"/>
    <w:rsid w:val="00663113"/>
    <w:rsid w:val="00664556"/>
    <w:rsid w:val="00664CCD"/>
    <w:rsid w:val="0066511F"/>
    <w:rsid w:val="006720CE"/>
    <w:rsid w:val="00672B29"/>
    <w:rsid w:val="00672BD8"/>
    <w:rsid w:val="00672BFE"/>
    <w:rsid w:val="00674BCB"/>
    <w:rsid w:val="00674EF5"/>
    <w:rsid w:val="00675668"/>
    <w:rsid w:val="00677F7B"/>
    <w:rsid w:val="00682708"/>
    <w:rsid w:val="006839D3"/>
    <w:rsid w:val="00684BE1"/>
    <w:rsid w:val="00684F55"/>
    <w:rsid w:val="00685A62"/>
    <w:rsid w:val="00685A6E"/>
    <w:rsid w:val="00686A32"/>
    <w:rsid w:val="006873F2"/>
    <w:rsid w:val="0068768B"/>
    <w:rsid w:val="00687E1C"/>
    <w:rsid w:val="006901CB"/>
    <w:rsid w:val="0069032E"/>
    <w:rsid w:val="006905DC"/>
    <w:rsid w:val="00690B7E"/>
    <w:rsid w:val="0069130C"/>
    <w:rsid w:val="006936FA"/>
    <w:rsid w:val="006942A4"/>
    <w:rsid w:val="0069469D"/>
    <w:rsid w:val="00694C9D"/>
    <w:rsid w:val="006966A1"/>
    <w:rsid w:val="006975D2"/>
    <w:rsid w:val="006A0741"/>
    <w:rsid w:val="006A1B76"/>
    <w:rsid w:val="006A1DF2"/>
    <w:rsid w:val="006A2471"/>
    <w:rsid w:val="006A2F22"/>
    <w:rsid w:val="006A31AB"/>
    <w:rsid w:val="006A363A"/>
    <w:rsid w:val="006A5BEA"/>
    <w:rsid w:val="006B2C9F"/>
    <w:rsid w:val="006B3395"/>
    <w:rsid w:val="006B3478"/>
    <w:rsid w:val="006B36FC"/>
    <w:rsid w:val="006B54E5"/>
    <w:rsid w:val="006B5989"/>
    <w:rsid w:val="006B7F66"/>
    <w:rsid w:val="006C055B"/>
    <w:rsid w:val="006C0995"/>
    <w:rsid w:val="006C189F"/>
    <w:rsid w:val="006C295D"/>
    <w:rsid w:val="006C4C13"/>
    <w:rsid w:val="006C58D3"/>
    <w:rsid w:val="006C6199"/>
    <w:rsid w:val="006C675F"/>
    <w:rsid w:val="006C6EA7"/>
    <w:rsid w:val="006C70FD"/>
    <w:rsid w:val="006C7696"/>
    <w:rsid w:val="006D0CE2"/>
    <w:rsid w:val="006D1B2A"/>
    <w:rsid w:val="006D2AC7"/>
    <w:rsid w:val="006D3364"/>
    <w:rsid w:val="006D3F95"/>
    <w:rsid w:val="006D427D"/>
    <w:rsid w:val="006D5845"/>
    <w:rsid w:val="006D5A5F"/>
    <w:rsid w:val="006D7148"/>
    <w:rsid w:val="006D72FB"/>
    <w:rsid w:val="006D735D"/>
    <w:rsid w:val="006D7E85"/>
    <w:rsid w:val="006E0531"/>
    <w:rsid w:val="006E07E7"/>
    <w:rsid w:val="006E2348"/>
    <w:rsid w:val="006E2B92"/>
    <w:rsid w:val="006E3F3D"/>
    <w:rsid w:val="006E4201"/>
    <w:rsid w:val="006E4AC5"/>
    <w:rsid w:val="006F00AD"/>
    <w:rsid w:val="006F017D"/>
    <w:rsid w:val="006F155A"/>
    <w:rsid w:val="006F1FC2"/>
    <w:rsid w:val="006F23B4"/>
    <w:rsid w:val="006F36A3"/>
    <w:rsid w:val="006F4FC3"/>
    <w:rsid w:val="006F504B"/>
    <w:rsid w:val="006F5A41"/>
    <w:rsid w:val="006F7AF3"/>
    <w:rsid w:val="00700D2A"/>
    <w:rsid w:val="00705A78"/>
    <w:rsid w:val="00705D5E"/>
    <w:rsid w:val="00706FE6"/>
    <w:rsid w:val="00707CEA"/>
    <w:rsid w:val="00713170"/>
    <w:rsid w:val="0071461C"/>
    <w:rsid w:val="00716C66"/>
    <w:rsid w:val="00720414"/>
    <w:rsid w:val="00722788"/>
    <w:rsid w:val="00722B1E"/>
    <w:rsid w:val="00722B51"/>
    <w:rsid w:val="007233DF"/>
    <w:rsid w:val="00723572"/>
    <w:rsid w:val="00723C4D"/>
    <w:rsid w:val="00723F2E"/>
    <w:rsid w:val="00725E5D"/>
    <w:rsid w:val="007273DD"/>
    <w:rsid w:val="0072764E"/>
    <w:rsid w:val="00727CFA"/>
    <w:rsid w:val="00731D19"/>
    <w:rsid w:val="00731FB4"/>
    <w:rsid w:val="00734BC4"/>
    <w:rsid w:val="00736422"/>
    <w:rsid w:val="007400D0"/>
    <w:rsid w:val="00740DF0"/>
    <w:rsid w:val="0074137F"/>
    <w:rsid w:val="00744D6C"/>
    <w:rsid w:val="007466B2"/>
    <w:rsid w:val="00746B6F"/>
    <w:rsid w:val="0074715E"/>
    <w:rsid w:val="0075042F"/>
    <w:rsid w:val="007505EE"/>
    <w:rsid w:val="00750D4E"/>
    <w:rsid w:val="00751337"/>
    <w:rsid w:val="00752838"/>
    <w:rsid w:val="00752CA3"/>
    <w:rsid w:val="00753E03"/>
    <w:rsid w:val="00755A4E"/>
    <w:rsid w:val="00755A98"/>
    <w:rsid w:val="00755C90"/>
    <w:rsid w:val="00756F03"/>
    <w:rsid w:val="00763599"/>
    <w:rsid w:val="0076482C"/>
    <w:rsid w:val="0076511D"/>
    <w:rsid w:val="00765121"/>
    <w:rsid w:val="00765305"/>
    <w:rsid w:val="007654AE"/>
    <w:rsid w:val="00765A13"/>
    <w:rsid w:val="00766C1E"/>
    <w:rsid w:val="00766C71"/>
    <w:rsid w:val="0077198C"/>
    <w:rsid w:val="00771A37"/>
    <w:rsid w:val="00777C3D"/>
    <w:rsid w:val="007800AA"/>
    <w:rsid w:val="0078147E"/>
    <w:rsid w:val="00782911"/>
    <w:rsid w:val="00782A54"/>
    <w:rsid w:val="00783147"/>
    <w:rsid w:val="007834AB"/>
    <w:rsid w:val="007834B7"/>
    <w:rsid w:val="0078410A"/>
    <w:rsid w:val="00786CD2"/>
    <w:rsid w:val="00787310"/>
    <w:rsid w:val="007875C0"/>
    <w:rsid w:val="00787E62"/>
    <w:rsid w:val="00791590"/>
    <w:rsid w:val="007927F4"/>
    <w:rsid w:val="0079310D"/>
    <w:rsid w:val="00793540"/>
    <w:rsid w:val="00793865"/>
    <w:rsid w:val="00793A7A"/>
    <w:rsid w:val="00793D96"/>
    <w:rsid w:val="00793EAE"/>
    <w:rsid w:val="00794020"/>
    <w:rsid w:val="00795EC3"/>
    <w:rsid w:val="0079646A"/>
    <w:rsid w:val="0079662E"/>
    <w:rsid w:val="007A0519"/>
    <w:rsid w:val="007A0E12"/>
    <w:rsid w:val="007A0E95"/>
    <w:rsid w:val="007A113E"/>
    <w:rsid w:val="007A167F"/>
    <w:rsid w:val="007A1E80"/>
    <w:rsid w:val="007A40FB"/>
    <w:rsid w:val="007A4285"/>
    <w:rsid w:val="007A4D8B"/>
    <w:rsid w:val="007A4F81"/>
    <w:rsid w:val="007A5F19"/>
    <w:rsid w:val="007A6916"/>
    <w:rsid w:val="007A7651"/>
    <w:rsid w:val="007B33CE"/>
    <w:rsid w:val="007B369B"/>
    <w:rsid w:val="007B3CB0"/>
    <w:rsid w:val="007B464D"/>
    <w:rsid w:val="007B54CE"/>
    <w:rsid w:val="007B7007"/>
    <w:rsid w:val="007B79C9"/>
    <w:rsid w:val="007B7EFD"/>
    <w:rsid w:val="007B7FC6"/>
    <w:rsid w:val="007C30B7"/>
    <w:rsid w:val="007C3407"/>
    <w:rsid w:val="007C6B40"/>
    <w:rsid w:val="007D0D90"/>
    <w:rsid w:val="007D207B"/>
    <w:rsid w:val="007D31F7"/>
    <w:rsid w:val="007D64D0"/>
    <w:rsid w:val="007D6AC0"/>
    <w:rsid w:val="007D6FF9"/>
    <w:rsid w:val="007D720A"/>
    <w:rsid w:val="007E2414"/>
    <w:rsid w:val="007E25B5"/>
    <w:rsid w:val="007E51BB"/>
    <w:rsid w:val="007E62D1"/>
    <w:rsid w:val="007F026B"/>
    <w:rsid w:val="007F100C"/>
    <w:rsid w:val="007F2E35"/>
    <w:rsid w:val="007F34B1"/>
    <w:rsid w:val="007F3F81"/>
    <w:rsid w:val="007F40C4"/>
    <w:rsid w:val="007F4EF3"/>
    <w:rsid w:val="007F6B60"/>
    <w:rsid w:val="007F6C00"/>
    <w:rsid w:val="007F7C0B"/>
    <w:rsid w:val="00801832"/>
    <w:rsid w:val="0080373F"/>
    <w:rsid w:val="00803E1B"/>
    <w:rsid w:val="008049F7"/>
    <w:rsid w:val="00810819"/>
    <w:rsid w:val="00813DC1"/>
    <w:rsid w:val="00813FA4"/>
    <w:rsid w:val="00815399"/>
    <w:rsid w:val="00815E2E"/>
    <w:rsid w:val="00816FAD"/>
    <w:rsid w:val="00817254"/>
    <w:rsid w:val="008172B2"/>
    <w:rsid w:val="00817560"/>
    <w:rsid w:val="008204F2"/>
    <w:rsid w:val="008207C2"/>
    <w:rsid w:val="00820C86"/>
    <w:rsid w:val="008229E0"/>
    <w:rsid w:val="008233A3"/>
    <w:rsid w:val="008259C3"/>
    <w:rsid w:val="00825DE8"/>
    <w:rsid w:val="008260A2"/>
    <w:rsid w:val="00827734"/>
    <w:rsid w:val="008312D9"/>
    <w:rsid w:val="008317BE"/>
    <w:rsid w:val="008319F1"/>
    <w:rsid w:val="008347B0"/>
    <w:rsid w:val="00835CE8"/>
    <w:rsid w:val="00836790"/>
    <w:rsid w:val="008369B0"/>
    <w:rsid w:val="00836D88"/>
    <w:rsid w:val="0084132D"/>
    <w:rsid w:val="008428B9"/>
    <w:rsid w:val="00842FEE"/>
    <w:rsid w:val="0084310A"/>
    <w:rsid w:val="00843549"/>
    <w:rsid w:val="00843956"/>
    <w:rsid w:val="008439E1"/>
    <w:rsid w:val="008442EE"/>
    <w:rsid w:val="0084492A"/>
    <w:rsid w:val="00844A1B"/>
    <w:rsid w:val="00844BAE"/>
    <w:rsid w:val="00844C06"/>
    <w:rsid w:val="008454F2"/>
    <w:rsid w:val="00847CFF"/>
    <w:rsid w:val="00850A56"/>
    <w:rsid w:val="00851283"/>
    <w:rsid w:val="008526C3"/>
    <w:rsid w:val="00852E24"/>
    <w:rsid w:val="008532EC"/>
    <w:rsid w:val="00854D5A"/>
    <w:rsid w:val="00857B8D"/>
    <w:rsid w:val="00861AF6"/>
    <w:rsid w:val="0086221D"/>
    <w:rsid w:val="00865691"/>
    <w:rsid w:val="00865EC6"/>
    <w:rsid w:val="00870AF6"/>
    <w:rsid w:val="0087146B"/>
    <w:rsid w:val="0087221C"/>
    <w:rsid w:val="00872499"/>
    <w:rsid w:val="00874111"/>
    <w:rsid w:val="008758BB"/>
    <w:rsid w:val="00877238"/>
    <w:rsid w:val="0087734C"/>
    <w:rsid w:val="00877794"/>
    <w:rsid w:val="00880346"/>
    <w:rsid w:val="008809B3"/>
    <w:rsid w:val="00880E94"/>
    <w:rsid w:val="00881117"/>
    <w:rsid w:val="008816CC"/>
    <w:rsid w:val="0088469E"/>
    <w:rsid w:val="00887CAC"/>
    <w:rsid w:val="00890754"/>
    <w:rsid w:val="00890BCF"/>
    <w:rsid w:val="00891102"/>
    <w:rsid w:val="0089323F"/>
    <w:rsid w:val="00893579"/>
    <w:rsid w:val="00893769"/>
    <w:rsid w:val="00895F15"/>
    <w:rsid w:val="00896E42"/>
    <w:rsid w:val="00897481"/>
    <w:rsid w:val="008A0E2D"/>
    <w:rsid w:val="008A12B9"/>
    <w:rsid w:val="008A1E67"/>
    <w:rsid w:val="008A2E74"/>
    <w:rsid w:val="008A331E"/>
    <w:rsid w:val="008A3347"/>
    <w:rsid w:val="008A33D0"/>
    <w:rsid w:val="008A6D7B"/>
    <w:rsid w:val="008A7741"/>
    <w:rsid w:val="008B0126"/>
    <w:rsid w:val="008B0739"/>
    <w:rsid w:val="008B1253"/>
    <w:rsid w:val="008B3007"/>
    <w:rsid w:val="008B37A1"/>
    <w:rsid w:val="008B3AF8"/>
    <w:rsid w:val="008B55BF"/>
    <w:rsid w:val="008B6C6E"/>
    <w:rsid w:val="008C1C81"/>
    <w:rsid w:val="008C1F1D"/>
    <w:rsid w:val="008C213B"/>
    <w:rsid w:val="008C213E"/>
    <w:rsid w:val="008C246E"/>
    <w:rsid w:val="008C2B1F"/>
    <w:rsid w:val="008C2E86"/>
    <w:rsid w:val="008C5B62"/>
    <w:rsid w:val="008C6344"/>
    <w:rsid w:val="008C6542"/>
    <w:rsid w:val="008C660E"/>
    <w:rsid w:val="008C679B"/>
    <w:rsid w:val="008C6BEC"/>
    <w:rsid w:val="008C7065"/>
    <w:rsid w:val="008C7E0D"/>
    <w:rsid w:val="008D0BC9"/>
    <w:rsid w:val="008D170C"/>
    <w:rsid w:val="008D38FA"/>
    <w:rsid w:val="008D3F80"/>
    <w:rsid w:val="008D4BA2"/>
    <w:rsid w:val="008D5822"/>
    <w:rsid w:val="008D6863"/>
    <w:rsid w:val="008E02C1"/>
    <w:rsid w:val="008E0BA8"/>
    <w:rsid w:val="008E0CC0"/>
    <w:rsid w:val="008E1DF3"/>
    <w:rsid w:val="008E2059"/>
    <w:rsid w:val="008E22DB"/>
    <w:rsid w:val="008E2E5C"/>
    <w:rsid w:val="008E6540"/>
    <w:rsid w:val="008E6FE1"/>
    <w:rsid w:val="008E7641"/>
    <w:rsid w:val="008E7A23"/>
    <w:rsid w:val="008E7C1E"/>
    <w:rsid w:val="008F073E"/>
    <w:rsid w:val="008F0FCA"/>
    <w:rsid w:val="008F19DF"/>
    <w:rsid w:val="008F1F18"/>
    <w:rsid w:val="008F2055"/>
    <w:rsid w:val="008F2743"/>
    <w:rsid w:val="008F3CEC"/>
    <w:rsid w:val="008F4D6D"/>
    <w:rsid w:val="008F5958"/>
    <w:rsid w:val="008F6445"/>
    <w:rsid w:val="008F7033"/>
    <w:rsid w:val="00900EAC"/>
    <w:rsid w:val="00902176"/>
    <w:rsid w:val="00902C06"/>
    <w:rsid w:val="00904FDD"/>
    <w:rsid w:val="00907BD8"/>
    <w:rsid w:val="00910F8E"/>
    <w:rsid w:val="009114B4"/>
    <w:rsid w:val="009125B6"/>
    <w:rsid w:val="00913981"/>
    <w:rsid w:val="009144E2"/>
    <w:rsid w:val="00914882"/>
    <w:rsid w:val="009175D3"/>
    <w:rsid w:val="009178EC"/>
    <w:rsid w:val="009222F6"/>
    <w:rsid w:val="0092457A"/>
    <w:rsid w:val="00926ED2"/>
    <w:rsid w:val="009279BF"/>
    <w:rsid w:val="0093093F"/>
    <w:rsid w:val="00930CAC"/>
    <w:rsid w:val="00930E80"/>
    <w:rsid w:val="00931C73"/>
    <w:rsid w:val="00933070"/>
    <w:rsid w:val="009341D7"/>
    <w:rsid w:val="00934B6F"/>
    <w:rsid w:val="00934C31"/>
    <w:rsid w:val="00936F77"/>
    <w:rsid w:val="009375E0"/>
    <w:rsid w:val="0093784F"/>
    <w:rsid w:val="00940040"/>
    <w:rsid w:val="00940827"/>
    <w:rsid w:val="009409ED"/>
    <w:rsid w:val="009431E3"/>
    <w:rsid w:val="00943473"/>
    <w:rsid w:val="009440CE"/>
    <w:rsid w:val="00945AAD"/>
    <w:rsid w:val="00945D12"/>
    <w:rsid w:val="00946881"/>
    <w:rsid w:val="00952B90"/>
    <w:rsid w:val="009536D9"/>
    <w:rsid w:val="00954487"/>
    <w:rsid w:val="0095484E"/>
    <w:rsid w:val="009551A7"/>
    <w:rsid w:val="0095575F"/>
    <w:rsid w:val="0095590C"/>
    <w:rsid w:val="00957905"/>
    <w:rsid w:val="00957A46"/>
    <w:rsid w:val="009604C8"/>
    <w:rsid w:val="00960E2D"/>
    <w:rsid w:val="00960F55"/>
    <w:rsid w:val="009612B6"/>
    <w:rsid w:val="00961625"/>
    <w:rsid w:val="00961A75"/>
    <w:rsid w:val="0096253F"/>
    <w:rsid w:val="0096369D"/>
    <w:rsid w:val="00964CBC"/>
    <w:rsid w:val="00964F1F"/>
    <w:rsid w:val="00967309"/>
    <w:rsid w:val="00967982"/>
    <w:rsid w:val="00967F9A"/>
    <w:rsid w:val="00971384"/>
    <w:rsid w:val="009716DF"/>
    <w:rsid w:val="00971F4F"/>
    <w:rsid w:val="00975C82"/>
    <w:rsid w:val="009762F7"/>
    <w:rsid w:val="009765B9"/>
    <w:rsid w:val="00977FEE"/>
    <w:rsid w:val="00980072"/>
    <w:rsid w:val="009807A7"/>
    <w:rsid w:val="0098088A"/>
    <w:rsid w:val="009808BC"/>
    <w:rsid w:val="00981FE9"/>
    <w:rsid w:val="00982C43"/>
    <w:rsid w:val="009841AA"/>
    <w:rsid w:val="009852CC"/>
    <w:rsid w:val="00986A54"/>
    <w:rsid w:val="00986A6E"/>
    <w:rsid w:val="00987351"/>
    <w:rsid w:val="009915FC"/>
    <w:rsid w:val="00991E4E"/>
    <w:rsid w:val="0099295E"/>
    <w:rsid w:val="00992BFC"/>
    <w:rsid w:val="009962D3"/>
    <w:rsid w:val="009A2536"/>
    <w:rsid w:val="009A3D79"/>
    <w:rsid w:val="009A52CB"/>
    <w:rsid w:val="009A5376"/>
    <w:rsid w:val="009A55D4"/>
    <w:rsid w:val="009A5BC0"/>
    <w:rsid w:val="009A6105"/>
    <w:rsid w:val="009A69FF"/>
    <w:rsid w:val="009A7E56"/>
    <w:rsid w:val="009A7E89"/>
    <w:rsid w:val="009B3C4F"/>
    <w:rsid w:val="009B46E6"/>
    <w:rsid w:val="009B51FB"/>
    <w:rsid w:val="009B66FB"/>
    <w:rsid w:val="009B6C9D"/>
    <w:rsid w:val="009B73FF"/>
    <w:rsid w:val="009B7894"/>
    <w:rsid w:val="009C2755"/>
    <w:rsid w:val="009C30BD"/>
    <w:rsid w:val="009C5833"/>
    <w:rsid w:val="009C5DC5"/>
    <w:rsid w:val="009C7A70"/>
    <w:rsid w:val="009D070B"/>
    <w:rsid w:val="009D1243"/>
    <w:rsid w:val="009D4CBF"/>
    <w:rsid w:val="009D504E"/>
    <w:rsid w:val="009D5C01"/>
    <w:rsid w:val="009D62B5"/>
    <w:rsid w:val="009D68CD"/>
    <w:rsid w:val="009D7554"/>
    <w:rsid w:val="009D7EDE"/>
    <w:rsid w:val="009E02CE"/>
    <w:rsid w:val="009E1188"/>
    <w:rsid w:val="009E1360"/>
    <w:rsid w:val="009E19C0"/>
    <w:rsid w:val="009E399C"/>
    <w:rsid w:val="009E58DD"/>
    <w:rsid w:val="009E714E"/>
    <w:rsid w:val="009F0268"/>
    <w:rsid w:val="009F0B1D"/>
    <w:rsid w:val="009F0CBC"/>
    <w:rsid w:val="009F11BC"/>
    <w:rsid w:val="009F1503"/>
    <w:rsid w:val="009F18EF"/>
    <w:rsid w:val="009F1E25"/>
    <w:rsid w:val="009F39A6"/>
    <w:rsid w:val="009F434E"/>
    <w:rsid w:val="009F7504"/>
    <w:rsid w:val="009F7D54"/>
    <w:rsid w:val="00A01B75"/>
    <w:rsid w:val="00A021A2"/>
    <w:rsid w:val="00A02A1A"/>
    <w:rsid w:val="00A03074"/>
    <w:rsid w:val="00A035D7"/>
    <w:rsid w:val="00A047BA"/>
    <w:rsid w:val="00A04B0A"/>
    <w:rsid w:val="00A04C41"/>
    <w:rsid w:val="00A05AB6"/>
    <w:rsid w:val="00A06EA9"/>
    <w:rsid w:val="00A07534"/>
    <w:rsid w:val="00A07BF0"/>
    <w:rsid w:val="00A10BEC"/>
    <w:rsid w:val="00A10FA8"/>
    <w:rsid w:val="00A11027"/>
    <w:rsid w:val="00A1439B"/>
    <w:rsid w:val="00A14590"/>
    <w:rsid w:val="00A15C87"/>
    <w:rsid w:val="00A168B6"/>
    <w:rsid w:val="00A207FA"/>
    <w:rsid w:val="00A20947"/>
    <w:rsid w:val="00A21067"/>
    <w:rsid w:val="00A2154D"/>
    <w:rsid w:val="00A21EE0"/>
    <w:rsid w:val="00A242CD"/>
    <w:rsid w:val="00A252FC"/>
    <w:rsid w:val="00A258C3"/>
    <w:rsid w:val="00A26826"/>
    <w:rsid w:val="00A27290"/>
    <w:rsid w:val="00A273FD"/>
    <w:rsid w:val="00A2797F"/>
    <w:rsid w:val="00A300B3"/>
    <w:rsid w:val="00A32C36"/>
    <w:rsid w:val="00A34A3C"/>
    <w:rsid w:val="00A35A16"/>
    <w:rsid w:val="00A36990"/>
    <w:rsid w:val="00A372A4"/>
    <w:rsid w:val="00A376D7"/>
    <w:rsid w:val="00A40B92"/>
    <w:rsid w:val="00A418F7"/>
    <w:rsid w:val="00A41B58"/>
    <w:rsid w:val="00A41F2D"/>
    <w:rsid w:val="00A423C6"/>
    <w:rsid w:val="00A423F7"/>
    <w:rsid w:val="00A42D51"/>
    <w:rsid w:val="00A44C31"/>
    <w:rsid w:val="00A461D4"/>
    <w:rsid w:val="00A468EB"/>
    <w:rsid w:val="00A471E9"/>
    <w:rsid w:val="00A479F3"/>
    <w:rsid w:val="00A5083B"/>
    <w:rsid w:val="00A51BE5"/>
    <w:rsid w:val="00A530E5"/>
    <w:rsid w:val="00A53A32"/>
    <w:rsid w:val="00A54D36"/>
    <w:rsid w:val="00A54E25"/>
    <w:rsid w:val="00A56ECC"/>
    <w:rsid w:val="00A60658"/>
    <w:rsid w:val="00A6215E"/>
    <w:rsid w:val="00A637ED"/>
    <w:rsid w:val="00A66920"/>
    <w:rsid w:val="00A669E1"/>
    <w:rsid w:val="00A70754"/>
    <w:rsid w:val="00A71027"/>
    <w:rsid w:val="00A714FD"/>
    <w:rsid w:val="00A737BD"/>
    <w:rsid w:val="00A7471F"/>
    <w:rsid w:val="00A76E4C"/>
    <w:rsid w:val="00A8000E"/>
    <w:rsid w:val="00A812D2"/>
    <w:rsid w:val="00A85604"/>
    <w:rsid w:val="00A86DFA"/>
    <w:rsid w:val="00A86E75"/>
    <w:rsid w:val="00A87023"/>
    <w:rsid w:val="00A9119E"/>
    <w:rsid w:val="00A915F8"/>
    <w:rsid w:val="00A919FD"/>
    <w:rsid w:val="00A91E96"/>
    <w:rsid w:val="00A928D6"/>
    <w:rsid w:val="00A93F62"/>
    <w:rsid w:val="00A94CEC"/>
    <w:rsid w:val="00A95027"/>
    <w:rsid w:val="00A9507E"/>
    <w:rsid w:val="00A95E48"/>
    <w:rsid w:val="00A96458"/>
    <w:rsid w:val="00A967E7"/>
    <w:rsid w:val="00AA2093"/>
    <w:rsid w:val="00AA268C"/>
    <w:rsid w:val="00AA4F7F"/>
    <w:rsid w:val="00AA5345"/>
    <w:rsid w:val="00AA6248"/>
    <w:rsid w:val="00AA65A5"/>
    <w:rsid w:val="00AA6A1C"/>
    <w:rsid w:val="00AB0186"/>
    <w:rsid w:val="00AB0670"/>
    <w:rsid w:val="00AB0AF6"/>
    <w:rsid w:val="00AB114D"/>
    <w:rsid w:val="00AB4B40"/>
    <w:rsid w:val="00AB66CB"/>
    <w:rsid w:val="00AB797F"/>
    <w:rsid w:val="00AC0A68"/>
    <w:rsid w:val="00AC105F"/>
    <w:rsid w:val="00AC12B5"/>
    <w:rsid w:val="00AC2478"/>
    <w:rsid w:val="00AC2849"/>
    <w:rsid w:val="00AC2856"/>
    <w:rsid w:val="00AC3A9B"/>
    <w:rsid w:val="00AC3BB6"/>
    <w:rsid w:val="00AC45A6"/>
    <w:rsid w:val="00AC5E0A"/>
    <w:rsid w:val="00AC6756"/>
    <w:rsid w:val="00AC6DB0"/>
    <w:rsid w:val="00AD0E21"/>
    <w:rsid w:val="00AD3B79"/>
    <w:rsid w:val="00AD3C04"/>
    <w:rsid w:val="00AD4E8C"/>
    <w:rsid w:val="00AD7D54"/>
    <w:rsid w:val="00AE049C"/>
    <w:rsid w:val="00AE1967"/>
    <w:rsid w:val="00AE20A6"/>
    <w:rsid w:val="00AE2154"/>
    <w:rsid w:val="00AE25BB"/>
    <w:rsid w:val="00AE305E"/>
    <w:rsid w:val="00AE392E"/>
    <w:rsid w:val="00AE3A94"/>
    <w:rsid w:val="00AE3BB8"/>
    <w:rsid w:val="00AE6B08"/>
    <w:rsid w:val="00AE6E98"/>
    <w:rsid w:val="00AE7428"/>
    <w:rsid w:val="00AE7E75"/>
    <w:rsid w:val="00AF153D"/>
    <w:rsid w:val="00AF2044"/>
    <w:rsid w:val="00AF4292"/>
    <w:rsid w:val="00AF4F75"/>
    <w:rsid w:val="00AF5804"/>
    <w:rsid w:val="00AF5D47"/>
    <w:rsid w:val="00B00091"/>
    <w:rsid w:val="00B006D4"/>
    <w:rsid w:val="00B0075E"/>
    <w:rsid w:val="00B00FB6"/>
    <w:rsid w:val="00B018B2"/>
    <w:rsid w:val="00B01CAF"/>
    <w:rsid w:val="00B02474"/>
    <w:rsid w:val="00B0283C"/>
    <w:rsid w:val="00B130DE"/>
    <w:rsid w:val="00B1345E"/>
    <w:rsid w:val="00B14EED"/>
    <w:rsid w:val="00B16A4C"/>
    <w:rsid w:val="00B16F90"/>
    <w:rsid w:val="00B1718D"/>
    <w:rsid w:val="00B171FB"/>
    <w:rsid w:val="00B202D9"/>
    <w:rsid w:val="00B211DD"/>
    <w:rsid w:val="00B236BC"/>
    <w:rsid w:val="00B271FB"/>
    <w:rsid w:val="00B27665"/>
    <w:rsid w:val="00B279F6"/>
    <w:rsid w:val="00B308D9"/>
    <w:rsid w:val="00B314A7"/>
    <w:rsid w:val="00B314EB"/>
    <w:rsid w:val="00B327BB"/>
    <w:rsid w:val="00B331A9"/>
    <w:rsid w:val="00B334A5"/>
    <w:rsid w:val="00B33693"/>
    <w:rsid w:val="00B34ACD"/>
    <w:rsid w:val="00B37248"/>
    <w:rsid w:val="00B40ECC"/>
    <w:rsid w:val="00B41055"/>
    <w:rsid w:val="00B41102"/>
    <w:rsid w:val="00B44DD7"/>
    <w:rsid w:val="00B458F6"/>
    <w:rsid w:val="00B460B0"/>
    <w:rsid w:val="00B46A09"/>
    <w:rsid w:val="00B46AF4"/>
    <w:rsid w:val="00B46B0C"/>
    <w:rsid w:val="00B47A6D"/>
    <w:rsid w:val="00B50EF7"/>
    <w:rsid w:val="00B50F33"/>
    <w:rsid w:val="00B515C5"/>
    <w:rsid w:val="00B52052"/>
    <w:rsid w:val="00B52302"/>
    <w:rsid w:val="00B52AC4"/>
    <w:rsid w:val="00B52B70"/>
    <w:rsid w:val="00B5405D"/>
    <w:rsid w:val="00B545EC"/>
    <w:rsid w:val="00B55844"/>
    <w:rsid w:val="00B56254"/>
    <w:rsid w:val="00B572AD"/>
    <w:rsid w:val="00B606CA"/>
    <w:rsid w:val="00B613AD"/>
    <w:rsid w:val="00B61A5C"/>
    <w:rsid w:val="00B6353B"/>
    <w:rsid w:val="00B678B9"/>
    <w:rsid w:val="00B70260"/>
    <w:rsid w:val="00B70AD6"/>
    <w:rsid w:val="00B7175A"/>
    <w:rsid w:val="00B71C0B"/>
    <w:rsid w:val="00B74ADF"/>
    <w:rsid w:val="00B74C20"/>
    <w:rsid w:val="00B74CBC"/>
    <w:rsid w:val="00B75437"/>
    <w:rsid w:val="00B76D36"/>
    <w:rsid w:val="00B77728"/>
    <w:rsid w:val="00B77BC7"/>
    <w:rsid w:val="00B8109B"/>
    <w:rsid w:val="00B815C4"/>
    <w:rsid w:val="00B83346"/>
    <w:rsid w:val="00B90005"/>
    <w:rsid w:val="00B90E0B"/>
    <w:rsid w:val="00B91122"/>
    <w:rsid w:val="00B920F4"/>
    <w:rsid w:val="00B947B3"/>
    <w:rsid w:val="00B94ECF"/>
    <w:rsid w:val="00B9532A"/>
    <w:rsid w:val="00B96E64"/>
    <w:rsid w:val="00BA140B"/>
    <w:rsid w:val="00BA2D44"/>
    <w:rsid w:val="00BA4844"/>
    <w:rsid w:val="00BA4C4F"/>
    <w:rsid w:val="00BA64A1"/>
    <w:rsid w:val="00BA6AD0"/>
    <w:rsid w:val="00BB0A6A"/>
    <w:rsid w:val="00BB2DE0"/>
    <w:rsid w:val="00BB3B7E"/>
    <w:rsid w:val="00BB4BFD"/>
    <w:rsid w:val="00BB666E"/>
    <w:rsid w:val="00BB7488"/>
    <w:rsid w:val="00BB74F4"/>
    <w:rsid w:val="00BC49F9"/>
    <w:rsid w:val="00BC5890"/>
    <w:rsid w:val="00BC5A71"/>
    <w:rsid w:val="00BC5F1A"/>
    <w:rsid w:val="00BC60DE"/>
    <w:rsid w:val="00BC7652"/>
    <w:rsid w:val="00BD2C49"/>
    <w:rsid w:val="00BD4585"/>
    <w:rsid w:val="00BD6633"/>
    <w:rsid w:val="00BE0F29"/>
    <w:rsid w:val="00BE111E"/>
    <w:rsid w:val="00BE306B"/>
    <w:rsid w:val="00BE5580"/>
    <w:rsid w:val="00BE72D5"/>
    <w:rsid w:val="00BF0C1A"/>
    <w:rsid w:val="00BF1EF3"/>
    <w:rsid w:val="00BF2A6F"/>
    <w:rsid w:val="00BF2B40"/>
    <w:rsid w:val="00BF3590"/>
    <w:rsid w:val="00BF3CE5"/>
    <w:rsid w:val="00BF521B"/>
    <w:rsid w:val="00BF56F0"/>
    <w:rsid w:val="00BF6C98"/>
    <w:rsid w:val="00BF7073"/>
    <w:rsid w:val="00C00BD2"/>
    <w:rsid w:val="00C00EFF"/>
    <w:rsid w:val="00C015AC"/>
    <w:rsid w:val="00C01A1C"/>
    <w:rsid w:val="00C0256D"/>
    <w:rsid w:val="00C035A6"/>
    <w:rsid w:val="00C042D9"/>
    <w:rsid w:val="00C0511E"/>
    <w:rsid w:val="00C05A30"/>
    <w:rsid w:val="00C05B90"/>
    <w:rsid w:val="00C11FD8"/>
    <w:rsid w:val="00C1234D"/>
    <w:rsid w:val="00C12914"/>
    <w:rsid w:val="00C1401F"/>
    <w:rsid w:val="00C1549A"/>
    <w:rsid w:val="00C16E8C"/>
    <w:rsid w:val="00C20E9F"/>
    <w:rsid w:val="00C21238"/>
    <w:rsid w:val="00C21C65"/>
    <w:rsid w:val="00C21EB7"/>
    <w:rsid w:val="00C23D4B"/>
    <w:rsid w:val="00C23EEF"/>
    <w:rsid w:val="00C25EF1"/>
    <w:rsid w:val="00C26C71"/>
    <w:rsid w:val="00C278F9"/>
    <w:rsid w:val="00C30BF8"/>
    <w:rsid w:val="00C31E7F"/>
    <w:rsid w:val="00C3327D"/>
    <w:rsid w:val="00C34728"/>
    <w:rsid w:val="00C3560C"/>
    <w:rsid w:val="00C3589B"/>
    <w:rsid w:val="00C36D47"/>
    <w:rsid w:val="00C40356"/>
    <w:rsid w:val="00C42841"/>
    <w:rsid w:val="00C43E98"/>
    <w:rsid w:val="00C4410A"/>
    <w:rsid w:val="00C46C58"/>
    <w:rsid w:val="00C50F24"/>
    <w:rsid w:val="00C515E6"/>
    <w:rsid w:val="00C52AD1"/>
    <w:rsid w:val="00C5304C"/>
    <w:rsid w:val="00C54C44"/>
    <w:rsid w:val="00C54D47"/>
    <w:rsid w:val="00C54DA4"/>
    <w:rsid w:val="00C567A6"/>
    <w:rsid w:val="00C5706A"/>
    <w:rsid w:val="00C61399"/>
    <w:rsid w:val="00C6190F"/>
    <w:rsid w:val="00C65B10"/>
    <w:rsid w:val="00C70CD9"/>
    <w:rsid w:val="00C73C89"/>
    <w:rsid w:val="00C80005"/>
    <w:rsid w:val="00C804B1"/>
    <w:rsid w:val="00C80601"/>
    <w:rsid w:val="00C80A2F"/>
    <w:rsid w:val="00C80AF7"/>
    <w:rsid w:val="00C825E5"/>
    <w:rsid w:val="00C85412"/>
    <w:rsid w:val="00C877DB"/>
    <w:rsid w:val="00C87E99"/>
    <w:rsid w:val="00C904DB"/>
    <w:rsid w:val="00C91AE3"/>
    <w:rsid w:val="00C96448"/>
    <w:rsid w:val="00C96AB4"/>
    <w:rsid w:val="00CA026B"/>
    <w:rsid w:val="00CA150D"/>
    <w:rsid w:val="00CA1E41"/>
    <w:rsid w:val="00CA60C2"/>
    <w:rsid w:val="00CA645D"/>
    <w:rsid w:val="00CA704F"/>
    <w:rsid w:val="00CA7814"/>
    <w:rsid w:val="00CB1D54"/>
    <w:rsid w:val="00CB22F7"/>
    <w:rsid w:val="00CB2709"/>
    <w:rsid w:val="00CB5518"/>
    <w:rsid w:val="00CB5C2C"/>
    <w:rsid w:val="00CC2B18"/>
    <w:rsid w:val="00CC354E"/>
    <w:rsid w:val="00CC4626"/>
    <w:rsid w:val="00CC47E4"/>
    <w:rsid w:val="00CC5188"/>
    <w:rsid w:val="00CC5631"/>
    <w:rsid w:val="00CC5D8C"/>
    <w:rsid w:val="00CC6128"/>
    <w:rsid w:val="00CC643C"/>
    <w:rsid w:val="00CD01C1"/>
    <w:rsid w:val="00CD06DB"/>
    <w:rsid w:val="00CD07AD"/>
    <w:rsid w:val="00CD1008"/>
    <w:rsid w:val="00CD14DD"/>
    <w:rsid w:val="00CD1D27"/>
    <w:rsid w:val="00CD2C70"/>
    <w:rsid w:val="00CD2C9B"/>
    <w:rsid w:val="00CD3087"/>
    <w:rsid w:val="00CD40DF"/>
    <w:rsid w:val="00CD4298"/>
    <w:rsid w:val="00CD652D"/>
    <w:rsid w:val="00CD6B5A"/>
    <w:rsid w:val="00CD7552"/>
    <w:rsid w:val="00CE0314"/>
    <w:rsid w:val="00CE070D"/>
    <w:rsid w:val="00CE1B20"/>
    <w:rsid w:val="00CE2D4B"/>
    <w:rsid w:val="00CE36C1"/>
    <w:rsid w:val="00CE38FF"/>
    <w:rsid w:val="00CE4E9D"/>
    <w:rsid w:val="00CE68EC"/>
    <w:rsid w:val="00CE6F08"/>
    <w:rsid w:val="00CE76AE"/>
    <w:rsid w:val="00CF051E"/>
    <w:rsid w:val="00CF277B"/>
    <w:rsid w:val="00CF4025"/>
    <w:rsid w:val="00CF4B75"/>
    <w:rsid w:val="00CF7454"/>
    <w:rsid w:val="00D00319"/>
    <w:rsid w:val="00D05080"/>
    <w:rsid w:val="00D054F8"/>
    <w:rsid w:val="00D05AEA"/>
    <w:rsid w:val="00D06E15"/>
    <w:rsid w:val="00D124DE"/>
    <w:rsid w:val="00D132A9"/>
    <w:rsid w:val="00D13BB5"/>
    <w:rsid w:val="00D142D9"/>
    <w:rsid w:val="00D16EEE"/>
    <w:rsid w:val="00D20872"/>
    <w:rsid w:val="00D21911"/>
    <w:rsid w:val="00D226BD"/>
    <w:rsid w:val="00D22A73"/>
    <w:rsid w:val="00D2425D"/>
    <w:rsid w:val="00D249CD"/>
    <w:rsid w:val="00D257DD"/>
    <w:rsid w:val="00D26220"/>
    <w:rsid w:val="00D27ABC"/>
    <w:rsid w:val="00D30569"/>
    <w:rsid w:val="00D30971"/>
    <w:rsid w:val="00D31734"/>
    <w:rsid w:val="00D32175"/>
    <w:rsid w:val="00D325E1"/>
    <w:rsid w:val="00D32E20"/>
    <w:rsid w:val="00D32F6B"/>
    <w:rsid w:val="00D351EB"/>
    <w:rsid w:val="00D35B2E"/>
    <w:rsid w:val="00D367E2"/>
    <w:rsid w:val="00D370AD"/>
    <w:rsid w:val="00D37418"/>
    <w:rsid w:val="00D41142"/>
    <w:rsid w:val="00D41A8C"/>
    <w:rsid w:val="00D43CBD"/>
    <w:rsid w:val="00D44AF7"/>
    <w:rsid w:val="00D450FB"/>
    <w:rsid w:val="00D45D86"/>
    <w:rsid w:val="00D46050"/>
    <w:rsid w:val="00D5160F"/>
    <w:rsid w:val="00D518B8"/>
    <w:rsid w:val="00D518DF"/>
    <w:rsid w:val="00D51B73"/>
    <w:rsid w:val="00D5240A"/>
    <w:rsid w:val="00D531A7"/>
    <w:rsid w:val="00D54386"/>
    <w:rsid w:val="00D54A8A"/>
    <w:rsid w:val="00D6062A"/>
    <w:rsid w:val="00D61945"/>
    <w:rsid w:val="00D629FA"/>
    <w:rsid w:val="00D62B2E"/>
    <w:rsid w:val="00D6302B"/>
    <w:rsid w:val="00D6313B"/>
    <w:rsid w:val="00D67744"/>
    <w:rsid w:val="00D70F0B"/>
    <w:rsid w:val="00D71415"/>
    <w:rsid w:val="00D7160A"/>
    <w:rsid w:val="00D737F5"/>
    <w:rsid w:val="00D74214"/>
    <w:rsid w:val="00D76543"/>
    <w:rsid w:val="00D7676F"/>
    <w:rsid w:val="00D779CD"/>
    <w:rsid w:val="00D812FB"/>
    <w:rsid w:val="00D82ED2"/>
    <w:rsid w:val="00D84A22"/>
    <w:rsid w:val="00D8517B"/>
    <w:rsid w:val="00D860E6"/>
    <w:rsid w:val="00D86DF7"/>
    <w:rsid w:val="00D9120A"/>
    <w:rsid w:val="00D9197F"/>
    <w:rsid w:val="00D919EA"/>
    <w:rsid w:val="00D9326A"/>
    <w:rsid w:val="00D93386"/>
    <w:rsid w:val="00D94760"/>
    <w:rsid w:val="00D95FC0"/>
    <w:rsid w:val="00DA044B"/>
    <w:rsid w:val="00DA163A"/>
    <w:rsid w:val="00DA4326"/>
    <w:rsid w:val="00DA5642"/>
    <w:rsid w:val="00DA681D"/>
    <w:rsid w:val="00DB0529"/>
    <w:rsid w:val="00DB0D7E"/>
    <w:rsid w:val="00DB2054"/>
    <w:rsid w:val="00DB2575"/>
    <w:rsid w:val="00DB3FF3"/>
    <w:rsid w:val="00DB4189"/>
    <w:rsid w:val="00DB4689"/>
    <w:rsid w:val="00DB546A"/>
    <w:rsid w:val="00DB6265"/>
    <w:rsid w:val="00DB65C7"/>
    <w:rsid w:val="00DC0073"/>
    <w:rsid w:val="00DC0D7B"/>
    <w:rsid w:val="00DC2544"/>
    <w:rsid w:val="00DC2C7E"/>
    <w:rsid w:val="00DC2DFC"/>
    <w:rsid w:val="00DC31FD"/>
    <w:rsid w:val="00DC485B"/>
    <w:rsid w:val="00DC6BF9"/>
    <w:rsid w:val="00DC6DED"/>
    <w:rsid w:val="00DD4A98"/>
    <w:rsid w:val="00DD5120"/>
    <w:rsid w:val="00DD56C3"/>
    <w:rsid w:val="00DD58EF"/>
    <w:rsid w:val="00DD6870"/>
    <w:rsid w:val="00DD747C"/>
    <w:rsid w:val="00DE0F67"/>
    <w:rsid w:val="00DE1968"/>
    <w:rsid w:val="00DE1976"/>
    <w:rsid w:val="00DE3289"/>
    <w:rsid w:val="00DE36FA"/>
    <w:rsid w:val="00DE37BD"/>
    <w:rsid w:val="00DE4698"/>
    <w:rsid w:val="00DE7041"/>
    <w:rsid w:val="00DE75E3"/>
    <w:rsid w:val="00DF27FD"/>
    <w:rsid w:val="00DF283A"/>
    <w:rsid w:val="00DF2876"/>
    <w:rsid w:val="00DF3306"/>
    <w:rsid w:val="00DF4A4A"/>
    <w:rsid w:val="00DF5AAF"/>
    <w:rsid w:val="00DF5D2C"/>
    <w:rsid w:val="00DF71E1"/>
    <w:rsid w:val="00DF7772"/>
    <w:rsid w:val="00DF7BD5"/>
    <w:rsid w:val="00E00539"/>
    <w:rsid w:val="00E00667"/>
    <w:rsid w:val="00E00D29"/>
    <w:rsid w:val="00E018A0"/>
    <w:rsid w:val="00E02046"/>
    <w:rsid w:val="00E02DF1"/>
    <w:rsid w:val="00E03718"/>
    <w:rsid w:val="00E0555B"/>
    <w:rsid w:val="00E05EA1"/>
    <w:rsid w:val="00E05F20"/>
    <w:rsid w:val="00E06C02"/>
    <w:rsid w:val="00E07354"/>
    <w:rsid w:val="00E107C8"/>
    <w:rsid w:val="00E14603"/>
    <w:rsid w:val="00E1477A"/>
    <w:rsid w:val="00E152A4"/>
    <w:rsid w:val="00E15766"/>
    <w:rsid w:val="00E200DF"/>
    <w:rsid w:val="00E20536"/>
    <w:rsid w:val="00E211BB"/>
    <w:rsid w:val="00E234B3"/>
    <w:rsid w:val="00E2443D"/>
    <w:rsid w:val="00E244EC"/>
    <w:rsid w:val="00E251FA"/>
    <w:rsid w:val="00E27002"/>
    <w:rsid w:val="00E31D01"/>
    <w:rsid w:val="00E31D97"/>
    <w:rsid w:val="00E34D0A"/>
    <w:rsid w:val="00E35208"/>
    <w:rsid w:val="00E35B98"/>
    <w:rsid w:val="00E36915"/>
    <w:rsid w:val="00E37BFB"/>
    <w:rsid w:val="00E405BA"/>
    <w:rsid w:val="00E40D00"/>
    <w:rsid w:val="00E41192"/>
    <w:rsid w:val="00E414BB"/>
    <w:rsid w:val="00E41C48"/>
    <w:rsid w:val="00E42447"/>
    <w:rsid w:val="00E44545"/>
    <w:rsid w:val="00E44CD6"/>
    <w:rsid w:val="00E457B8"/>
    <w:rsid w:val="00E4620B"/>
    <w:rsid w:val="00E46F6F"/>
    <w:rsid w:val="00E50D6C"/>
    <w:rsid w:val="00E513B1"/>
    <w:rsid w:val="00E5202E"/>
    <w:rsid w:val="00E53C15"/>
    <w:rsid w:val="00E571E7"/>
    <w:rsid w:val="00E60AE6"/>
    <w:rsid w:val="00E642FE"/>
    <w:rsid w:val="00E65164"/>
    <w:rsid w:val="00E65389"/>
    <w:rsid w:val="00E654C6"/>
    <w:rsid w:val="00E6607D"/>
    <w:rsid w:val="00E669A2"/>
    <w:rsid w:val="00E714C2"/>
    <w:rsid w:val="00E72DFA"/>
    <w:rsid w:val="00E73522"/>
    <w:rsid w:val="00E7427E"/>
    <w:rsid w:val="00E7487D"/>
    <w:rsid w:val="00E74D73"/>
    <w:rsid w:val="00E75758"/>
    <w:rsid w:val="00E759D6"/>
    <w:rsid w:val="00E75A34"/>
    <w:rsid w:val="00E8299E"/>
    <w:rsid w:val="00E85149"/>
    <w:rsid w:val="00E860AF"/>
    <w:rsid w:val="00E909AC"/>
    <w:rsid w:val="00E90C51"/>
    <w:rsid w:val="00E9288F"/>
    <w:rsid w:val="00E93BEE"/>
    <w:rsid w:val="00E96A40"/>
    <w:rsid w:val="00E96E0C"/>
    <w:rsid w:val="00E97A4C"/>
    <w:rsid w:val="00EA003A"/>
    <w:rsid w:val="00EA0F0F"/>
    <w:rsid w:val="00EA1A28"/>
    <w:rsid w:val="00EA24B6"/>
    <w:rsid w:val="00EA313E"/>
    <w:rsid w:val="00EA3204"/>
    <w:rsid w:val="00EA4638"/>
    <w:rsid w:val="00EA4E2D"/>
    <w:rsid w:val="00EA63F3"/>
    <w:rsid w:val="00EA65D0"/>
    <w:rsid w:val="00EA6CA0"/>
    <w:rsid w:val="00EA6EC6"/>
    <w:rsid w:val="00EB0DE4"/>
    <w:rsid w:val="00EB1855"/>
    <w:rsid w:val="00EB1D63"/>
    <w:rsid w:val="00EB234E"/>
    <w:rsid w:val="00EB368C"/>
    <w:rsid w:val="00EB4192"/>
    <w:rsid w:val="00EB57BC"/>
    <w:rsid w:val="00EB6D43"/>
    <w:rsid w:val="00EB7205"/>
    <w:rsid w:val="00EB789E"/>
    <w:rsid w:val="00EC02C2"/>
    <w:rsid w:val="00EC03AD"/>
    <w:rsid w:val="00EC1710"/>
    <w:rsid w:val="00EC1ECA"/>
    <w:rsid w:val="00EC20C6"/>
    <w:rsid w:val="00EC3586"/>
    <w:rsid w:val="00EC681B"/>
    <w:rsid w:val="00EC69D7"/>
    <w:rsid w:val="00EC6FD0"/>
    <w:rsid w:val="00EC7443"/>
    <w:rsid w:val="00EC7BED"/>
    <w:rsid w:val="00ED0180"/>
    <w:rsid w:val="00ED0ADF"/>
    <w:rsid w:val="00ED2BC6"/>
    <w:rsid w:val="00ED3A4A"/>
    <w:rsid w:val="00ED4CF0"/>
    <w:rsid w:val="00EE0438"/>
    <w:rsid w:val="00EE09DB"/>
    <w:rsid w:val="00EE136A"/>
    <w:rsid w:val="00EE1679"/>
    <w:rsid w:val="00EE1F05"/>
    <w:rsid w:val="00EE56C2"/>
    <w:rsid w:val="00EE6533"/>
    <w:rsid w:val="00EE6B18"/>
    <w:rsid w:val="00EE708F"/>
    <w:rsid w:val="00EE788B"/>
    <w:rsid w:val="00EF0013"/>
    <w:rsid w:val="00EF12A8"/>
    <w:rsid w:val="00EF212D"/>
    <w:rsid w:val="00EF2AE8"/>
    <w:rsid w:val="00EF2C53"/>
    <w:rsid w:val="00EF31B9"/>
    <w:rsid w:val="00EF3A8D"/>
    <w:rsid w:val="00EF5A60"/>
    <w:rsid w:val="00EF5B9F"/>
    <w:rsid w:val="00EF6069"/>
    <w:rsid w:val="00EF7DA4"/>
    <w:rsid w:val="00F03002"/>
    <w:rsid w:val="00F04B33"/>
    <w:rsid w:val="00F0552F"/>
    <w:rsid w:val="00F05688"/>
    <w:rsid w:val="00F07733"/>
    <w:rsid w:val="00F1085E"/>
    <w:rsid w:val="00F11F53"/>
    <w:rsid w:val="00F122F8"/>
    <w:rsid w:val="00F147D8"/>
    <w:rsid w:val="00F15B4C"/>
    <w:rsid w:val="00F16DC0"/>
    <w:rsid w:val="00F20110"/>
    <w:rsid w:val="00F20BA4"/>
    <w:rsid w:val="00F2318B"/>
    <w:rsid w:val="00F23311"/>
    <w:rsid w:val="00F2497B"/>
    <w:rsid w:val="00F25247"/>
    <w:rsid w:val="00F25361"/>
    <w:rsid w:val="00F25C8C"/>
    <w:rsid w:val="00F26477"/>
    <w:rsid w:val="00F267B7"/>
    <w:rsid w:val="00F278F7"/>
    <w:rsid w:val="00F30D57"/>
    <w:rsid w:val="00F30F4F"/>
    <w:rsid w:val="00F30FD2"/>
    <w:rsid w:val="00F32F9C"/>
    <w:rsid w:val="00F35157"/>
    <w:rsid w:val="00F35911"/>
    <w:rsid w:val="00F36639"/>
    <w:rsid w:val="00F36810"/>
    <w:rsid w:val="00F36E2F"/>
    <w:rsid w:val="00F42FDB"/>
    <w:rsid w:val="00F43F67"/>
    <w:rsid w:val="00F44984"/>
    <w:rsid w:val="00F44B59"/>
    <w:rsid w:val="00F4629B"/>
    <w:rsid w:val="00F465F3"/>
    <w:rsid w:val="00F4683F"/>
    <w:rsid w:val="00F509CC"/>
    <w:rsid w:val="00F50FA2"/>
    <w:rsid w:val="00F51689"/>
    <w:rsid w:val="00F52D32"/>
    <w:rsid w:val="00F564DD"/>
    <w:rsid w:val="00F56A42"/>
    <w:rsid w:val="00F56BD9"/>
    <w:rsid w:val="00F57CD7"/>
    <w:rsid w:val="00F61623"/>
    <w:rsid w:val="00F63423"/>
    <w:rsid w:val="00F635C7"/>
    <w:rsid w:val="00F65F1D"/>
    <w:rsid w:val="00F672D9"/>
    <w:rsid w:val="00F67469"/>
    <w:rsid w:val="00F678D3"/>
    <w:rsid w:val="00F67EF7"/>
    <w:rsid w:val="00F70748"/>
    <w:rsid w:val="00F740E6"/>
    <w:rsid w:val="00F7587F"/>
    <w:rsid w:val="00F75C97"/>
    <w:rsid w:val="00F7737F"/>
    <w:rsid w:val="00F8067D"/>
    <w:rsid w:val="00F8308B"/>
    <w:rsid w:val="00F83882"/>
    <w:rsid w:val="00F8400F"/>
    <w:rsid w:val="00F865AE"/>
    <w:rsid w:val="00F87106"/>
    <w:rsid w:val="00F877EA"/>
    <w:rsid w:val="00F87EE8"/>
    <w:rsid w:val="00F90585"/>
    <w:rsid w:val="00F90661"/>
    <w:rsid w:val="00F9095E"/>
    <w:rsid w:val="00F917EE"/>
    <w:rsid w:val="00F91DC1"/>
    <w:rsid w:val="00F92101"/>
    <w:rsid w:val="00F92D59"/>
    <w:rsid w:val="00F93DBE"/>
    <w:rsid w:val="00F9622F"/>
    <w:rsid w:val="00F963A4"/>
    <w:rsid w:val="00F96DB7"/>
    <w:rsid w:val="00F97AD7"/>
    <w:rsid w:val="00FA2EA7"/>
    <w:rsid w:val="00FA3839"/>
    <w:rsid w:val="00FA538F"/>
    <w:rsid w:val="00FA5413"/>
    <w:rsid w:val="00FA7EAB"/>
    <w:rsid w:val="00FB030B"/>
    <w:rsid w:val="00FB0449"/>
    <w:rsid w:val="00FB0E82"/>
    <w:rsid w:val="00FB205C"/>
    <w:rsid w:val="00FB2735"/>
    <w:rsid w:val="00FB2DB3"/>
    <w:rsid w:val="00FB3A4B"/>
    <w:rsid w:val="00FB3EAD"/>
    <w:rsid w:val="00FB43ED"/>
    <w:rsid w:val="00FB6394"/>
    <w:rsid w:val="00FB639A"/>
    <w:rsid w:val="00FC159C"/>
    <w:rsid w:val="00FC1A4C"/>
    <w:rsid w:val="00FC2716"/>
    <w:rsid w:val="00FC2BBB"/>
    <w:rsid w:val="00FC2D8F"/>
    <w:rsid w:val="00FC3929"/>
    <w:rsid w:val="00FC60F3"/>
    <w:rsid w:val="00FC614D"/>
    <w:rsid w:val="00FC621C"/>
    <w:rsid w:val="00FC76E6"/>
    <w:rsid w:val="00FD1F6C"/>
    <w:rsid w:val="00FD285D"/>
    <w:rsid w:val="00FD28CB"/>
    <w:rsid w:val="00FD296B"/>
    <w:rsid w:val="00FD37C5"/>
    <w:rsid w:val="00FD3C3D"/>
    <w:rsid w:val="00FD400F"/>
    <w:rsid w:val="00FD48FA"/>
    <w:rsid w:val="00FD5D64"/>
    <w:rsid w:val="00FD654C"/>
    <w:rsid w:val="00FD6981"/>
    <w:rsid w:val="00FD6A56"/>
    <w:rsid w:val="00FD7624"/>
    <w:rsid w:val="00FD7D5F"/>
    <w:rsid w:val="00FE1CC3"/>
    <w:rsid w:val="00FE3212"/>
    <w:rsid w:val="00FE4754"/>
    <w:rsid w:val="00FE48E7"/>
    <w:rsid w:val="00FE57BB"/>
    <w:rsid w:val="00FE5AA2"/>
    <w:rsid w:val="00FE6A28"/>
    <w:rsid w:val="00FE7C9E"/>
    <w:rsid w:val="00FE7CC2"/>
    <w:rsid w:val="00FF03AD"/>
    <w:rsid w:val="00FF0694"/>
    <w:rsid w:val="00FF4522"/>
    <w:rsid w:val="00FF4881"/>
    <w:rsid w:val="00FF4B4A"/>
    <w:rsid w:val="00FF5BFE"/>
    <w:rsid w:val="00FF6F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01"/>
  </w:style>
  <w:style w:type="paragraph" w:styleId="Heading1">
    <w:name w:val="heading 1"/>
    <w:basedOn w:val="Normal"/>
    <w:next w:val="Normal"/>
    <w:link w:val="Heading1Char"/>
    <w:rsid w:val="002859E7"/>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2859E7"/>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2859E7"/>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2859E7"/>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2859E7"/>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2859E7"/>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t Char"/>
    <w:basedOn w:val="DefaultParagraphFont"/>
    <w:link w:val="FootnoteText"/>
    <w:uiPriority w:val="99"/>
    <w:qFormat/>
    <w:rsid w:val="00C20E9F"/>
    <w:rPr>
      <w:rFonts w:ascii="Times New Roman" w:eastAsia="Times New Roman" w:hAnsi="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t"/>
    <w:basedOn w:val="Normal"/>
    <w:link w:val="FootnoteTextChar"/>
    <w:uiPriority w:val="99"/>
    <w:qFormat/>
    <w:rsid w:val="00C20E9F"/>
    <w:pPr>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C20E9F"/>
    <w:rPr>
      <w:rFonts w:ascii="Arial" w:eastAsia="Arial" w:hAnsi="Arial" w:cs="Times New Roman"/>
    </w:rPr>
  </w:style>
  <w:style w:type="paragraph" w:styleId="Header">
    <w:name w:val="header"/>
    <w:basedOn w:val="Normal"/>
    <w:link w:val="HeaderChar"/>
    <w:uiPriority w:val="99"/>
    <w:unhideWhenUsed/>
    <w:rsid w:val="00C20E9F"/>
    <w:pPr>
      <w:tabs>
        <w:tab w:val="center" w:pos="4513"/>
        <w:tab w:val="right" w:pos="9026"/>
      </w:tabs>
    </w:pPr>
    <w:rPr>
      <w:rFonts w:ascii="Arial" w:eastAsia="Arial" w:hAnsi="Arial" w:cs="Times New Roman"/>
    </w:rPr>
  </w:style>
  <w:style w:type="character" w:customStyle="1" w:styleId="FooterChar">
    <w:name w:val="Footer Char"/>
    <w:basedOn w:val="DefaultParagraphFont"/>
    <w:link w:val="Footer"/>
    <w:uiPriority w:val="99"/>
    <w:rsid w:val="00C20E9F"/>
    <w:rPr>
      <w:rFonts w:ascii="Arial" w:eastAsia="Arial" w:hAnsi="Arial" w:cs="Times New Roman"/>
    </w:rPr>
  </w:style>
  <w:style w:type="paragraph" w:styleId="Footer">
    <w:name w:val="footer"/>
    <w:basedOn w:val="Normal"/>
    <w:link w:val="FooterChar"/>
    <w:uiPriority w:val="99"/>
    <w:unhideWhenUsed/>
    <w:rsid w:val="00C20E9F"/>
    <w:pPr>
      <w:tabs>
        <w:tab w:val="center" w:pos="4513"/>
        <w:tab w:val="right" w:pos="9026"/>
      </w:tabs>
    </w:pPr>
    <w:rPr>
      <w:rFonts w:ascii="Arial" w:eastAsia="Arial" w:hAnsi="Arial" w:cs="Times New Roman"/>
    </w:rPr>
  </w:style>
  <w:style w:type="paragraph" w:styleId="NormalWeb">
    <w:name w:val="Normal (Web)"/>
    <w:basedOn w:val="Normal"/>
    <w:uiPriority w:val="99"/>
    <w:unhideWhenUsed/>
    <w:rsid w:val="00C20E9F"/>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qFormat/>
    <w:rsid w:val="00C20E9F"/>
    <w:rPr>
      <w:vertAlign w:val="superscript"/>
    </w:rPr>
  </w:style>
  <w:style w:type="paragraph" w:styleId="ListParagraph">
    <w:name w:val="List Paragraph"/>
    <w:basedOn w:val="Normal"/>
    <w:uiPriority w:val="34"/>
    <w:qFormat/>
    <w:rsid w:val="00A637ED"/>
    <w:pPr>
      <w:ind w:left="720"/>
      <w:contextualSpacing/>
    </w:pPr>
  </w:style>
  <w:style w:type="character" w:styleId="Hyperlink">
    <w:name w:val="Hyperlink"/>
    <w:basedOn w:val="DefaultParagraphFont"/>
    <w:uiPriority w:val="99"/>
    <w:unhideWhenUsed/>
    <w:rsid w:val="00D20872"/>
    <w:rPr>
      <w:color w:val="0000FF" w:themeColor="hyperlink"/>
      <w:u w:val="single"/>
    </w:rPr>
  </w:style>
  <w:style w:type="character" w:customStyle="1" w:styleId="Heading1Char">
    <w:name w:val="Heading 1 Char"/>
    <w:basedOn w:val="DefaultParagraphFont"/>
    <w:link w:val="Heading1"/>
    <w:rsid w:val="002859E7"/>
    <w:rPr>
      <w:rFonts w:ascii="Calibri" w:eastAsia="Calibri" w:hAnsi="Calibri" w:cs="Calibri"/>
      <w:b/>
      <w:sz w:val="48"/>
      <w:szCs w:val="48"/>
    </w:rPr>
  </w:style>
  <w:style w:type="character" w:customStyle="1" w:styleId="Heading2Char">
    <w:name w:val="Heading 2 Char"/>
    <w:basedOn w:val="DefaultParagraphFont"/>
    <w:link w:val="Heading2"/>
    <w:rsid w:val="002859E7"/>
    <w:rPr>
      <w:rFonts w:ascii="Calibri" w:eastAsia="Calibri" w:hAnsi="Calibri" w:cs="Calibri"/>
      <w:b/>
      <w:sz w:val="36"/>
      <w:szCs w:val="36"/>
    </w:rPr>
  </w:style>
  <w:style w:type="character" w:customStyle="1" w:styleId="Heading3Char">
    <w:name w:val="Heading 3 Char"/>
    <w:basedOn w:val="DefaultParagraphFont"/>
    <w:link w:val="Heading3"/>
    <w:rsid w:val="002859E7"/>
    <w:rPr>
      <w:rFonts w:ascii="Calibri" w:eastAsia="Calibri" w:hAnsi="Calibri" w:cs="Calibri"/>
      <w:b/>
      <w:sz w:val="28"/>
      <w:szCs w:val="28"/>
    </w:rPr>
  </w:style>
  <w:style w:type="character" w:customStyle="1" w:styleId="Heading4Char">
    <w:name w:val="Heading 4 Char"/>
    <w:basedOn w:val="DefaultParagraphFont"/>
    <w:link w:val="Heading4"/>
    <w:rsid w:val="002859E7"/>
    <w:rPr>
      <w:rFonts w:ascii="Calibri" w:eastAsia="Calibri" w:hAnsi="Calibri" w:cs="Calibri"/>
      <w:b/>
      <w:sz w:val="24"/>
      <w:szCs w:val="24"/>
    </w:rPr>
  </w:style>
  <w:style w:type="character" w:customStyle="1" w:styleId="Heading5Char">
    <w:name w:val="Heading 5 Char"/>
    <w:basedOn w:val="DefaultParagraphFont"/>
    <w:link w:val="Heading5"/>
    <w:rsid w:val="002859E7"/>
    <w:rPr>
      <w:rFonts w:ascii="Calibri" w:eastAsia="Calibri" w:hAnsi="Calibri" w:cs="Calibri"/>
      <w:b/>
    </w:rPr>
  </w:style>
  <w:style w:type="character" w:customStyle="1" w:styleId="Heading6Char">
    <w:name w:val="Heading 6 Char"/>
    <w:basedOn w:val="DefaultParagraphFont"/>
    <w:link w:val="Heading6"/>
    <w:rsid w:val="002859E7"/>
    <w:rPr>
      <w:rFonts w:ascii="Calibri" w:eastAsia="Calibri" w:hAnsi="Calibri" w:cs="Calibri"/>
      <w:b/>
      <w:sz w:val="20"/>
      <w:szCs w:val="20"/>
    </w:rPr>
  </w:style>
  <w:style w:type="paragraph" w:styleId="Title">
    <w:name w:val="Title"/>
    <w:basedOn w:val="Normal"/>
    <w:next w:val="Normal"/>
    <w:link w:val="TitleChar"/>
    <w:rsid w:val="002859E7"/>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2859E7"/>
    <w:rPr>
      <w:rFonts w:ascii="Calibri" w:eastAsia="Calibri" w:hAnsi="Calibri" w:cs="Calibri"/>
      <w:b/>
      <w:sz w:val="72"/>
      <w:szCs w:val="72"/>
    </w:rPr>
  </w:style>
  <w:style w:type="character" w:customStyle="1" w:styleId="HeaderChar1">
    <w:name w:val="Header Char1"/>
    <w:basedOn w:val="DefaultParagraphFont"/>
    <w:uiPriority w:val="99"/>
    <w:semiHidden/>
    <w:rsid w:val="002859E7"/>
    <w:rPr>
      <w:rFonts w:ascii="Calibri" w:eastAsia="Calibri" w:hAnsi="Calibri" w:cs="Calibri"/>
    </w:rPr>
  </w:style>
  <w:style w:type="character" w:customStyle="1" w:styleId="FooterChar1">
    <w:name w:val="Footer Char1"/>
    <w:basedOn w:val="DefaultParagraphFont"/>
    <w:uiPriority w:val="99"/>
    <w:semiHidden/>
    <w:rsid w:val="002859E7"/>
    <w:rPr>
      <w:rFonts w:ascii="Calibri" w:eastAsia="Calibri" w:hAnsi="Calibri" w:cs="Calibri"/>
    </w:rPr>
  </w:style>
  <w:style w:type="character" w:customStyle="1" w:styleId="BalloonTextChar">
    <w:name w:val="Balloon Text Char"/>
    <w:basedOn w:val="DefaultParagraphFont"/>
    <w:link w:val="BalloonText"/>
    <w:uiPriority w:val="99"/>
    <w:semiHidden/>
    <w:rsid w:val="002859E7"/>
    <w:rPr>
      <w:rFonts w:ascii="Tahoma" w:eastAsia="Calibri" w:hAnsi="Tahoma" w:cs="Tahoma"/>
      <w:sz w:val="16"/>
      <w:szCs w:val="16"/>
    </w:rPr>
  </w:style>
  <w:style w:type="paragraph" w:styleId="BalloonText">
    <w:name w:val="Balloon Text"/>
    <w:basedOn w:val="Normal"/>
    <w:link w:val="BalloonTextChar"/>
    <w:uiPriority w:val="99"/>
    <w:semiHidden/>
    <w:unhideWhenUsed/>
    <w:rsid w:val="002859E7"/>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2859E7"/>
    <w:rPr>
      <w:rFonts w:ascii="Tahoma" w:hAnsi="Tahoma" w:cs="Tahoma"/>
      <w:sz w:val="16"/>
      <w:szCs w:val="16"/>
    </w:rPr>
  </w:style>
  <w:style w:type="paragraph" w:styleId="Subtitle">
    <w:name w:val="Subtitle"/>
    <w:basedOn w:val="Normal"/>
    <w:next w:val="Normal"/>
    <w:link w:val="SubtitleChar"/>
    <w:rsid w:val="002859E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859E7"/>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2859E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859E7"/>
    <w:rPr>
      <w:rFonts w:ascii="Calibri" w:eastAsia="Calibri" w:hAnsi="Calibri" w:cs="Calibri"/>
      <w:sz w:val="20"/>
      <w:szCs w:val="20"/>
    </w:rPr>
  </w:style>
  <w:style w:type="character" w:customStyle="1" w:styleId="CommentTextChar1">
    <w:name w:val="Comment Text Char1"/>
    <w:locked/>
    <w:rsid w:val="002859E7"/>
    <w:rPr>
      <w:rFonts w:ascii=".VnTime" w:eastAsia="Times New Roman" w:hAnsi=".VnTime" w:cs="Times New Roman"/>
      <w:sz w:val="20"/>
      <w:szCs w:val="20"/>
      <w:lang w:val="en-US"/>
    </w:rPr>
  </w:style>
  <w:style w:type="character" w:styleId="Strong">
    <w:name w:val="Strong"/>
    <w:uiPriority w:val="22"/>
    <w:qFormat/>
    <w:rsid w:val="002859E7"/>
    <w:rPr>
      <w:b/>
      <w:bCs/>
    </w:rPr>
  </w:style>
  <w:style w:type="character" w:customStyle="1" w:styleId="CommentSubjectChar">
    <w:name w:val="Comment Subject Char"/>
    <w:basedOn w:val="CommentTextChar"/>
    <w:link w:val="CommentSubject"/>
    <w:uiPriority w:val="99"/>
    <w:semiHidden/>
    <w:rsid w:val="002859E7"/>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2859E7"/>
    <w:rPr>
      <w:b/>
      <w:bCs/>
    </w:rPr>
  </w:style>
  <w:style w:type="character" w:customStyle="1" w:styleId="CommentSubjectChar1">
    <w:name w:val="Comment Subject Char1"/>
    <w:basedOn w:val="CommentTextChar"/>
    <w:uiPriority w:val="99"/>
    <w:semiHidden/>
    <w:rsid w:val="002859E7"/>
    <w:rPr>
      <w:rFonts w:ascii="Calibri" w:eastAsia="Calibri" w:hAnsi="Calibri" w:cs="Calibri"/>
      <w:b/>
      <w:bCs/>
      <w:sz w:val="20"/>
      <w:szCs w:val="20"/>
    </w:rPr>
  </w:style>
  <w:style w:type="paragraph" w:customStyle="1" w:styleId="BVIfnrCarCar">
    <w:name w:val="BVI fnr Car Car"/>
    <w:aliases w:val="BVI fnr Car,BVI fnr Car Car Car Car Char"/>
    <w:basedOn w:val="Normal"/>
    <w:link w:val="FootnoteReference"/>
    <w:uiPriority w:val="99"/>
    <w:rsid w:val="001F384A"/>
    <w:pPr>
      <w:spacing w:after="160" w:line="240" w:lineRule="exact"/>
    </w:pPr>
    <w:rPr>
      <w:vertAlign w:val="superscript"/>
    </w:rPr>
  </w:style>
  <w:style w:type="paragraph" w:styleId="Revision">
    <w:name w:val="Revision"/>
    <w:hidden/>
    <w:uiPriority w:val="99"/>
    <w:semiHidden/>
    <w:rsid w:val="00934C31"/>
    <w:pPr>
      <w:spacing w:after="0" w:line="240" w:lineRule="auto"/>
    </w:pPr>
  </w:style>
  <w:style w:type="character" w:styleId="CommentReference">
    <w:name w:val="annotation reference"/>
    <w:uiPriority w:val="99"/>
    <w:unhideWhenUsed/>
    <w:rsid w:val="00A27290"/>
    <w:rPr>
      <w:sz w:val="16"/>
      <w:szCs w:val="16"/>
    </w:rPr>
  </w:style>
</w:styles>
</file>

<file path=word/webSettings.xml><?xml version="1.0" encoding="utf-8"?>
<w:webSettings xmlns:r="http://schemas.openxmlformats.org/officeDocument/2006/relationships" xmlns:w="http://schemas.openxmlformats.org/wordprocessingml/2006/main">
  <w:divs>
    <w:div w:id="1030764867">
      <w:bodyDiv w:val="1"/>
      <w:marLeft w:val="0"/>
      <w:marRight w:val="0"/>
      <w:marTop w:val="0"/>
      <w:marBottom w:val="0"/>
      <w:divBdr>
        <w:top w:val="none" w:sz="0" w:space="0" w:color="auto"/>
        <w:left w:val="none" w:sz="0" w:space="0" w:color="auto"/>
        <w:bottom w:val="none" w:sz="0" w:space="0" w:color="auto"/>
        <w:right w:val="none" w:sz="0" w:space="0" w:color="auto"/>
      </w:divBdr>
    </w:div>
    <w:div w:id="1123884130">
      <w:bodyDiv w:val="1"/>
      <w:marLeft w:val="0"/>
      <w:marRight w:val="0"/>
      <w:marTop w:val="0"/>
      <w:marBottom w:val="0"/>
      <w:divBdr>
        <w:top w:val="none" w:sz="0" w:space="0" w:color="auto"/>
        <w:left w:val="none" w:sz="0" w:space="0" w:color="auto"/>
        <w:bottom w:val="none" w:sz="0" w:space="0" w:color="auto"/>
        <w:right w:val="none" w:sz="0" w:space="0" w:color="auto"/>
      </w:divBdr>
    </w:div>
    <w:div w:id="1569727832">
      <w:bodyDiv w:val="1"/>
      <w:marLeft w:val="0"/>
      <w:marRight w:val="0"/>
      <w:marTop w:val="0"/>
      <w:marBottom w:val="0"/>
      <w:divBdr>
        <w:top w:val="none" w:sz="0" w:space="0" w:color="auto"/>
        <w:left w:val="none" w:sz="0" w:space="0" w:color="auto"/>
        <w:bottom w:val="none" w:sz="0" w:space="0" w:color="auto"/>
        <w:right w:val="none" w:sz="0" w:space="0" w:color="auto"/>
      </w:divBdr>
    </w:div>
    <w:div w:id="162537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van-ban/Tien-te-Ngan-hang/Van-ban-hop-nhat-28-VBHN-NHNN-mua-ban-xu-ly-no-xau-cong-ty-quan-ly-tai-san-to-chuc-tin-dung-2016-316952.aspx"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5FB84-2730-4706-8382-C198072CE912}">
  <ds:schemaRefs>
    <ds:schemaRef ds:uri="http://schemas.openxmlformats.org/officeDocument/2006/bibliography"/>
  </ds:schemaRefs>
</ds:datastoreItem>
</file>

<file path=customXml/itemProps2.xml><?xml version="1.0" encoding="utf-8"?>
<ds:datastoreItem xmlns:ds="http://schemas.openxmlformats.org/officeDocument/2006/customXml" ds:itemID="{D0539FC0-10C8-4DA3-9DBD-39319CC5506F}"/>
</file>

<file path=customXml/itemProps3.xml><?xml version="1.0" encoding="utf-8"?>
<ds:datastoreItem xmlns:ds="http://schemas.openxmlformats.org/officeDocument/2006/customXml" ds:itemID="{AB5D144C-00C6-47F9-94D7-26F3A5F64D4C}"/>
</file>

<file path=customXml/itemProps4.xml><?xml version="1.0" encoding="utf-8"?>
<ds:datastoreItem xmlns:ds="http://schemas.openxmlformats.org/officeDocument/2006/customXml" ds:itemID="{2C8E6392-11AF-4625-840D-C2B9360D6B92}"/>
</file>

<file path=docProps/app.xml><?xml version="1.0" encoding="utf-8"?>
<Properties xmlns="http://schemas.openxmlformats.org/officeDocument/2006/extended-properties" xmlns:vt="http://schemas.openxmlformats.org/officeDocument/2006/docPropsVTypes">
  <Template>Normal</Template>
  <TotalTime>1491</TotalTime>
  <Pages>10</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 Nam (PC)</dc:creator>
  <cp:lastModifiedBy>Administrator</cp:lastModifiedBy>
  <cp:revision>242</cp:revision>
  <cp:lastPrinted>2024-03-13T08:16:00Z</cp:lastPrinted>
  <dcterms:created xsi:type="dcterms:W3CDTF">2024-01-30T04:12:00Z</dcterms:created>
  <dcterms:modified xsi:type="dcterms:W3CDTF">2024-03-18T01:59:00Z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