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1" w:type="dxa"/>
        <w:tblInd w:w="-162" w:type="dxa"/>
        <w:tblLook w:val="01E0"/>
      </w:tblPr>
      <w:tblGrid>
        <w:gridCol w:w="4300"/>
        <w:gridCol w:w="5491"/>
      </w:tblGrid>
      <w:tr w:rsidR="0052144C" w:rsidRPr="00334A1F" w:rsidTr="009E56D9">
        <w:trPr>
          <w:trHeight w:val="1760"/>
        </w:trPr>
        <w:tc>
          <w:tcPr>
            <w:tcW w:w="4300" w:type="dxa"/>
          </w:tcPr>
          <w:p w:rsidR="0052144C" w:rsidRPr="004448D6" w:rsidRDefault="0052144C" w:rsidP="009E56D9">
            <w:pPr>
              <w:jc w:val="center"/>
              <w:rPr>
                <w:b/>
                <w:sz w:val="26"/>
                <w:szCs w:val="26"/>
              </w:rPr>
            </w:pPr>
            <w:r w:rsidRPr="004448D6">
              <w:rPr>
                <w:b/>
                <w:sz w:val="26"/>
                <w:szCs w:val="26"/>
              </w:rPr>
              <w:t>NGÂN HÀNG NHÀ NƯỚC</w:t>
            </w:r>
          </w:p>
          <w:p w:rsidR="0052144C" w:rsidRPr="004448D6" w:rsidRDefault="0052144C" w:rsidP="004448D6">
            <w:pPr>
              <w:pStyle w:val="Heading2"/>
              <w:rPr>
                <w:rFonts w:ascii="Times New Roman" w:hAnsi="Times New Roman"/>
                <w:b w:val="0"/>
                <w:sz w:val="26"/>
                <w:szCs w:val="26"/>
                <w:u w:val="none"/>
              </w:rPr>
            </w:pPr>
            <w:r w:rsidRPr="004448D6">
              <w:rPr>
                <w:rFonts w:ascii="Times New Roman" w:hAnsi="Times New Roman"/>
                <w:sz w:val="26"/>
                <w:szCs w:val="26"/>
                <w:u w:val="none"/>
              </w:rPr>
              <w:t>VIỆT NAM</w:t>
            </w:r>
          </w:p>
          <w:p w:rsidR="0052144C" w:rsidRPr="007F16FF" w:rsidRDefault="001B0F82" w:rsidP="004448D6">
            <w:pPr>
              <w:spacing w:before="120"/>
              <w:jc w:val="center"/>
              <w:rPr>
                <w:iCs/>
                <w:sz w:val="24"/>
                <w:szCs w:val="24"/>
              </w:rPr>
            </w:pPr>
            <w:r w:rsidRPr="001B0F82">
              <w:rPr>
                <w:b/>
                <w:noProof/>
                <w:sz w:val="24"/>
                <w:szCs w:val="24"/>
              </w:rPr>
              <w:pict>
                <v:line id="_x0000_s1044" style="position:absolute;left:0;text-align:left;z-index:251657216" from="75.25pt,1.65pt" to="130.8pt,1.65pt"/>
              </w:pict>
            </w:r>
          </w:p>
        </w:tc>
        <w:tc>
          <w:tcPr>
            <w:tcW w:w="5491" w:type="dxa"/>
          </w:tcPr>
          <w:p w:rsidR="0052144C" w:rsidRPr="00334A1F" w:rsidRDefault="0052144C" w:rsidP="009E56D9">
            <w:pPr>
              <w:spacing w:line="240" w:lineRule="atLeast"/>
              <w:rPr>
                <w:b/>
                <w:sz w:val="24"/>
                <w:szCs w:val="24"/>
              </w:rPr>
            </w:pPr>
            <w:r w:rsidRPr="00334A1F">
              <w:rPr>
                <w:b/>
                <w:sz w:val="24"/>
                <w:szCs w:val="24"/>
              </w:rPr>
              <w:t>CỘNG HOÀ XÃ HỘI CHỦ NGHĨA VIỆT NAM</w:t>
            </w:r>
          </w:p>
          <w:p w:rsidR="0052144C" w:rsidRPr="00334A1F" w:rsidRDefault="0052144C" w:rsidP="009E56D9">
            <w:pPr>
              <w:spacing w:line="240" w:lineRule="atLeast"/>
              <w:rPr>
                <w:b/>
                <w:sz w:val="26"/>
                <w:szCs w:val="26"/>
              </w:rPr>
            </w:pPr>
            <w:r w:rsidRPr="00334A1F">
              <w:rPr>
                <w:b/>
                <w:sz w:val="26"/>
                <w:szCs w:val="26"/>
              </w:rPr>
              <w:t>Độc lập - Tự do - Hạnh phúc</w:t>
            </w:r>
          </w:p>
          <w:p w:rsidR="0052144C" w:rsidRPr="00334A1F" w:rsidRDefault="001B0F82" w:rsidP="009E56D9">
            <w:pPr>
              <w:tabs>
                <w:tab w:val="left" w:pos="792"/>
                <w:tab w:val="left" w:pos="882"/>
              </w:tabs>
              <w:spacing w:before="120"/>
              <w:rPr>
                <w:i/>
                <w:sz w:val="26"/>
                <w:szCs w:val="26"/>
              </w:rPr>
            </w:pPr>
            <w:r w:rsidRPr="001B0F82">
              <w:rPr>
                <w:b/>
                <w:noProof/>
                <w:sz w:val="28"/>
                <w:szCs w:val="28"/>
              </w:rPr>
              <w:pict>
                <v:line id="_x0000_s1045" style="position:absolute;z-index:251658240" from="69.8pt,1.9pt" to="192.75pt,1.9pt"/>
              </w:pict>
            </w:r>
            <w:r w:rsidR="0052144C" w:rsidRPr="00334A1F">
              <w:rPr>
                <w:sz w:val="26"/>
                <w:szCs w:val="26"/>
              </w:rPr>
              <w:tab/>
            </w:r>
          </w:p>
          <w:p w:rsidR="0052144C" w:rsidRPr="00AE6AC5" w:rsidRDefault="0052144C" w:rsidP="00F96AFB">
            <w:pPr>
              <w:jc w:val="center"/>
              <w:rPr>
                <w:sz w:val="28"/>
                <w:szCs w:val="28"/>
              </w:rPr>
            </w:pPr>
            <w:r w:rsidRPr="00AE6AC5">
              <w:rPr>
                <w:i/>
                <w:sz w:val="28"/>
                <w:szCs w:val="28"/>
              </w:rPr>
              <w:t xml:space="preserve">Hà Nội, ngày  </w:t>
            </w:r>
            <w:r w:rsidR="00F96AFB">
              <w:rPr>
                <w:i/>
                <w:sz w:val="28"/>
                <w:szCs w:val="28"/>
              </w:rPr>
              <w:t>18</w:t>
            </w:r>
            <w:r w:rsidRPr="00AE6AC5">
              <w:rPr>
                <w:i/>
                <w:sz w:val="28"/>
                <w:szCs w:val="28"/>
              </w:rPr>
              <w:t xml:space="preserve">  tháng </w:t>
            </w:r>
            <w:r w:rsidR="001702F5">
              <w:rPr>
                <w:i/>
                <w:sz w:val="28"/>
                <w:szCs w:val="28"/>
              </w:rPr>
              <w:t>4</w:t>
            </w:r>
            <w:r w:rsidRPr="00AE6AC5">
              <w:rPr>
                <w:i/>
                <w:sz w:val="28"/>
                <w:szCs w:val="28"/>
              </w:rPr>
              <w:t xml:space="preserve"> năm 201</w:t>
            </w:r>
            <w:r w:rsidR="001A58CB">
              <w:rPr>
                <w:i/>
                <w:sz w:val="28"/>
                <w:szCs w:val="28"/>
              </w:rPr>
              <w:t>8</w:t>
            </w:r>
          </w:p>
        </w:tc>
      </w:tr>
    </w:tbl>
    <w:p w:rsidR="004448D6" w:rsidRDefault="004448D6" w:rsidP="004448D6">
      <w:pPr>
        <w:tabs>
          <w:tab w:val="left" w:pos="0"/>
          <w:tab w:val="left" w:pos="90"/>
          <w:tab w:val="left" w:pos="2610"/>
        </w:tabs>
        <w:spacing w:before="120" w:line="22" w:lineRule="atLeast"/>
        <w:jc w:val="center"/>
        <w:rPr>
          <w:b/>
          <w:sz w:val="32"/>
          <w:szCs w:val="32"/>
        </w:rPr>
      </w:pPr>
      <w:r w:rsidRPr="004448D6">
        <w:rPr>
          <w:b/>
          <w:sz w:val="32"/>
          <w:szCs w:val="32"/>
        </w:rPr>
        <w:t>THÔNG CÁO BÁO CHÍ</w:t>
      </w:r>
    </w:p>
    <w:p w:rsidR="004448D6" w:rsidRDefault="004448D6" w:rsidP="004448D6">
      <w:pPr>
        <w:tabs>
          <w:tab w:val="left" w:pos="0"/>
          <w:tab w:val="left" w:pos="90"/>
          <w:tab w:val="left" w:pos="2610"/>
        </w:tabs>
        <w:spacing w:before="120" w:line="22" w:lineRule="atLeast"/>
        <w:jc w:val="center"/>
        <w:rPr>
          <w:b/>
          <w:sz w:val="28"/>
          <w:szCs w:val="28"/>
        </w:rPr>
      </w:pPr>
      <w:r w:rsidRPr="00F0025E">
        <w:rPr>
          <w:b/>
          <w:sz w:val="28"/>
          <w:szCs w:val="28"/>
        </w:rPr>
        <w:t xml:space="preserve">Về việc Thống đốc Ngân hàng Nhà nước ban hành Thông tư </w:t>
      </w:r>
      <w:r>
        <w:rPr>
          <w:b/>
          <w:sz w:val="28"/>
          <w:szCs w:val="28"/>
        </w:rPr>
        <w:t>số</w:t>
      </w:r>
    </w:p>
    <w:p w:rsidR="001702F5" w:rsidRDefault="00F96AFB" w:rsidP="001A58CB">
      <w:pPr>
        <w:tabs>
          <w:tab w:val="left" w:pos="0"/>
          <w:tab w:val="left" w:pos="90"/>
          <w:tab w:val="left" w:pos="2610"/>
        </w:tabs>
        <w:spacing w:line="22" w:lineRule="atLeast"/>
        <w:jc w:val="center"/>
        <w:rPr>
          <w:b/>
          <w:sz w:val="28"/>
          <w:szCs w:val="28"/>
        </w:rPr>
      </w:pPr>
      <w:r>
        <w:rPr>
          <w:b/>
          <w:sz w:val="28"/>
          <w:szCs w:val="28"/>
        </w:rPr>
        <w:t>11</w:t>
      </w:r>
      <w:r w:rsidR="00256B65">
        <w:rPr>
          <w:b/>
          <w:sz w:val="28"/>
          <w:szCs w:val="28"/>
        </w:rPr>
        <w:t>/</w:t>
      </w:r>
      <w:r w:rsidR="004448D6">
        <w:rPr>
          <w:b/>
          <w:sz w:val="28"/>
          <w:szCs w:val="28"/>
        </w:rPr>
        <w:t>201</w:t>
      </w:r>
      <w:r w:rsidR="001A58CB">
        <w:rPr>
          <w:b/>
          <w:sz w:val="28"/>
          <w:szCs w:val="28"/>
        </w:rPr>
        <w:t>8</w:t>
      </w:r>
      <w:r w:rsidR="004448D6">
        <w:rPr>
          <w:b/>
          <w:sz w:val="28"/>
          <w:szCs w:val="28"/>
        </w:rPr>
        <w:t xml:space="preserve">/TT-NHNN ngày </w:t>
      </w:r>
      <w:r>
        <w:rPr>
          <w:b/>
          <w:sz w:val="28"/>
          <w:szCs w:val="28"/>
        </w:rPr>
        <w:t>17</w:t>
      </w:r>
      <w:r w:rsidR="004448D6">
        <w:rPr>
          <w:b/>
          <w:sz w:val="28"/>
          <w:szCs w:val="28"/>
        </w:rPr>
        <w:t>/</w:t>
      </w:r>
      <w:r w:rsidR="001702F5">
        <w:rPr>
          <w:b/>
          <w:sz w:val="28"/>
          <w:szCs w:val="28"/>
        </w:rPr>
        <w:t>4</w:t>
      </w:r>
      <w:r w:rsidR="004448D6">
        <w:rPr>
          <w:b/>
          <w:sz w:val="28"/>
          <w:szCs w:val="28"/>
        </w:rPr>
        <w:t>/201</w:t>
      </w:r>
      <w:r w:rsidR="001A58CB">
        <w:rPr>
          <w:b/>
          <w:sz w:val="28"/>
          <w:szCs w:val="28"/>
        </w:rPr>
        <w:t>8</w:t>
      </w:r>
      <w:r w:rsidR="00B3090A">
        <w:rPr>
          <w:b/>
          <w:sz w:val="28"/>
          <w:szCs w:val="28"/>
        </w:rPr>
        <w:t xml:space="preserve"> </w:t>
      </w:r>
      <w:r w:rsidR="001A58CB" w:rsidRPr="001A58CB">
        <w:rPr>
          <w:b/>
          <w:sz w:val="28"/>
          <w:szCs w:val="28"/>
        </w:rPr>
        <w:t>sửa đổi, bổ sung một số điều của Thông tư số 35/2015/TT-NHNN ngày 31 tháng 12 năm 2015 của Thống đốc Ngân hàng Nhà nước Việt Nam quy định Chế độ báo cáo thống kê áp dụng</w:t>
      </w:r>
    </w:p>
    <w:p w:rsidR="004448D6" w:rsidRPr="00F0025E" w:rsidRDefault="001A58CB" w:rsidP="001A58CB">
      <w:pPr>
        <w:tabs>
          <w:tab w:val="left" w:pos="0"/>
          <w:tab w:val="left" w:pos="90"/>
          <w:tab w:val="left" w:pos="2610"/>
        </w:tabs>
        <w:spacing w:line="22" w:lineRule="atLeast"/>
        <w:jc w:val="center"/>
        <w:rPr>
          <w:b/>
          <w:sz w:val="28"/>
          <w:szCs w:val="28"/>
        </w:rPr>
      </w:pPr>
      <w:r w:rsidRPr="001A58CB">
        <w:rPr>
          <w:b/>
          <w:sz w:val="28"/>
          <w:szCs w:val="28"/>
        </w:rPr>
        <w:t>đối với các tổ chức tín dụng, chi nhánh ngân hàng nước ngoài</w:t>
      </w:r>
    </w:p>
    <w:p w:rsidR="004448D6" w:rsidRDefault="004448D6" w:rsidP="004448D6">
      <w:pPr>
        <w:tabs>
          <w:tab w:val="left" w:pos="0"/>
          <w:tab w:val="left" w:pos="90"/>
          <w:tab w:val="left" w:pos="720"/>
          <w:tab w:val="left" w:pos="2610"/>
        </w:tabs>
        <w:spacing w:before="120" w:line="22" w:lineRule="atLeast"/>
        <w:jc w:val="both"/>
        <w:rPr>
          <w:sz w:val="28"/>
          <w:szCs w:val="28"/>
        </w:rPr>
      </w:pPr>
      <w:r w:rsidRPr="00F0025E">
        <w:rPr>
          <w:sz w:val="28"/>
          <w:szCs w:val="28"/>
        </w:rPr>
        <w:tab/>
      </w:r>
      <w:r w:rsidRPr="00F0025E">
        <w:rPr>
          <w:sz w:val="28"/>
          <w:szCs w:val="28"/>
        </w:rPr>
        <w:tab/>
      </w:r>
    </w:p>
    <w:p w:rsidR="001A58CB" w:rsidRPr="005A6156" w:rsidRDefault="001A58CB" w:rsidP="00584F0B">
      <w:pPr>
        <w:tabs>
          <w:tab w:val="left" w:pos="3686"/>
        </w:tabs>
        <w:spacing w:before="60" w:after="60" w:line="252" w:lineRule="auto"/>
        <w:ind w:firstLine="709"/>
        <w:jc w:val="both"/>
        <w:rPr>
          <w:sz w:val="27"/>
          <w:szCs w:val="27"/>
          <w:lang w:val="pt-BR"/>
        </w:rPr>
      </w:pPr>
      <w:r w:rsidRPr="005A6156">
        <w:rPr>
          <w:sz w:val="27"/>
          <w:szCs w:val="27"/>
          <w:lang w:val="pt-BR"/>
        </w:rPr>
        <w:t xml:space="preserve">Thông tư </w:t>
      </w:r>
      <w:r w:rsidR="00F96AFB">
        <w:rPr>
          <w:sz w:val="27"/>
          <w:szCs w:val="27"/>
          <w:lang w:val="pt-BR"/>
        </w:rPr>
        <w:t xml:space="preserve">số </w:t>
      </w:r>
      <w:r w:rsidRPr="005A6156">
        <w:rPr>
          <w:sz w:val="27"/>
          <w:szCs w:val="27"/>
          <w:lang w:val="pt-BR"/>
        </w:rPr>
        <w:t>35/2015/TT-NHNN (Thông tư 35) được Thống đốc Ngân hàng Nhà nước (NHNN) ký ban hành ngày 31/12/2015 và có hiệu lực thi hành kể từ ngày 01/01/2017. Sau khi Thông tư 35 ban hành, NHNN đã ban hành mới, sửa đổi bổ sung một số văn bản hướng dẫn nghiệp vụ dẫn đến nhu cầu thông tin báo cáo cần bổ sung/sửa đổi cho phù hợp nhằm phục vụ công tác điều hành, giám sát của NHNN (</w:t>
      </w:r>
      <w:r w:rsidR="001702F5">
        <w:rPr>
          <w:sz w:val="27"/>
          <w:szCs w:val="27"/>
          <w:lang w:val="pt-BR"/>
        </w:rPr>
        <w:t xml:space="preserve">như </w:t>
      </w:r>
      <w:r w:rsidRPr="005A6156">
        <w:rPr>
          <w:sz w:val="27"/>
          <w:szCs w:val="27"/>
          <w:lang w:val="pt-BR"/>
        </w:rPr>
        <w:t>Thông tư 06/2016/TT-NHNN, Thông tư 39/2016/TT-NHNN, Thông tư 43/2016/TT-NHNN, Thông tư 19/2017/TT-NHNN,.....).</w:t>
      </w:r>
    </w:p>
    <w:p w:rsidR="004448D6" w:rsidRPr="005A6156" w:rsidRDefault="001A58CB" w:rsidP="00584F0B">
      <w:pPr>
        <w:tabs>
          <w:tab w:val="left" w:pos="720"/>
        </w:tabs>
        <w:spacing w:before="60" w:after="60" w:line="252" w:lineRule="auto"/>
        <w:ind w:firstLine="709"/>
        <w:jc w:val="both"/>
        <w:rPr>
          <w:sz w:val="27"/>
          <w:szCs w:val="27"/>
        </w:rPr>
      </w:pPr>
      <w:r w:rsidRPr="005A6156">
        <w:rPr>
          <w:sz w:val="27"/>
          <w:szCs w:val="27"/>
          <w:lang w:val="pt-BR"/>
        </w:rPr>
        <w:t>Bên cạnh đó, sau thời gian hướng dẫn, triển khai thực hiện Thông tư 35, một số vướng mắc liên quan đến việc thực hiện báo cáo đã được các đơn vị thuộc NHNN, các tổ chức tín dụng, chi nhánh ngân hàng nước ngoài phản ánh và được các Vụ, Cục, Cơ quan Thanh tra, giám sát ngân hàng tiếp thu, rà soát. Trong đó, nhiều kiến nghị vướng mắc của các đơn vị được các Vụ, Cục đề xuất sửa đổi nội dung yêu cầu báo cáo nhằm hướng dẫn rõ cho các tổ chức tín dụng để thực hiện cũng như một số yêu cầu báo cáo cần thiết được sửa đổi để đảm bảo tính khả thi trong quá trình báo cáo.</w:t>
      </w:r>
    </w:p>
    <w:p w:rsidR="004448D6" w:rsidRPr="005A6156" w:rsidRDefault="001A58CB" w:rsidP="00584F0B">
      <w:pPr>
        <w:tabs>
          <w:tab w:val="left" w:pos="0"/>
          <w:tab w:val="left" w:pos="90"/>
          <w:tab w:val="left" w:pos="2610"/>
        </w:tabs>
        <w:spacing w:before="60" w:after="60" w:line="252" w:lineRule="auto"/>
        <w:ind w:firstLine="709"/>
        <w:jc w:val="both"/>
        <w:rPr>
          <w:sz w:val="27"/>
          <w:szCs w:val="27"/>
        </w:rPr>
      </w:pPr>
      <w:r w:rsidRPr="005A6156">
        <w:rPr>
          <w:sz w:val="27"/>
          <w:szCs w:val="27"/>
        </w:rPr>
        <w:t xml:space="preserve">Do đó, ngày </w:t>
      </w:r>
      <w:r w:rsidR="00F96AFB">
        <w:rPr>
          <w:sz w:val="27"/>
          <w:szCs w:val="27"/>
        </w:rPr>
        <w:t>17</w:t>
      </w:r>
      <w:r w:rsidR="004448D6" w:rsidRPr="005A6156">
        <w:rPr>
          <w:sz w:val="27"/>
          <w:szCs w:val="27"/>
        </w:rPr>
        <w:t>/</w:t>
      </w:r>
      <w:r w:rsidR="001702F5">
        <w:rPr>
          <w:sz w:val="27"/>
          <w:szCs w:val="27"/>
        </w:rPr>
        <w:t>4</w:t>
      </w:r>
      <w:r w:rsidR="004448D6" w:rsidRPr="005A6156">
        <w:rPr>
          <w:sz w:val="27"/>
          <w:szCs w:val="27"/>
        </w:rPr>
        <w:t>/201</w:t>
      </w:r>
      <w:r w:rsidRPr="005A6156">
        <w:rPr>
          <w:sz w:val="27"/>
          <w:szCs w:val="27"/>
        </w:rPr>
        <w:t>8</w:t>
      </w:r>
      <w:r w:rsidR="004448D6" w:rsidRPr="005A6156">
        <w:rPr>
          <w:sz w:val="27"/>
          <w:szCs w:val="27"/>
        </w:rPr>
        <w:t xml:space="preserve">, Thống đốc NHNN đã ban hành Thông tư số </w:t>
      </w:r>
      <w:r w:rsidR="00F96AFB">
        <w:rPr>
          <w:sz w:val="27"/>
          <w:szCs w:val="27"/>
        </w:rPr>
        <w:t>11</w:t>
      </w:r>
      <w:r w:rsidR="00256B65" w:rsidRPr="005A6156">
        <w:rPr>
          <w:sz w:val="27"/>
          <w:szCs w:val="27"/>
        </w:rPr>
        <w:t>/</w:t>
      </w:r>
      <w:r w:rsidRPr="005A6156">
        <w:rPr>
          <w:sz w:val="27"/>
          <w:szCs w:val="27"/>
        </w:rPr>
        <w:t>2018</w:t>
      </w:r>
      <w:r w:rsidR="004448D6" w:rsidRPr="005A6156">
        <w:rPr>
          <w:sz w:val="27"/>
          <w:szCs w:val="27"/>
        </w:rPr>
        <w:t xml:space="preserve">/TT-NHNN </w:t>
      </w:r>
      <w:r w:rsidRPr="005A6156">
        <w:rPr>
          <w:sz w:val="27"/>
          <w:szCs w:val="27"/>
        </w:rPr>
        <w:t>sửa đổi, bổ sung một số điều của Thông tư số 35/2015/TT-NHNN ngày 31 tháng 12 năm 2015 của Thống đốc Ngân hàng Nhà nước Việt Nam quy định Chế độ báo cáo thống kê áp dụng đối với các tổ chức tín dụng, chi nhánh ngân hàng nước ngoài. V</w:t>
      </w:r>
      <w:r w:rsidR="004448D6" w:rsidRPr="005A6156">
        <w:rPr>
          <w:sz w:val="27"/>
          <w:szCs w:val="27"/>
          <w:lang w:val="vi-VN"/>
        </w:rPr>
        <w:t xml:space="preserve">ề cơ bản, Thông tư </w:t>
      </w:r>
      <w:r w:rsidR="00256B65" w:rsidRPr="005A6156">
        <w:rPr>
          <w:sz w:val="27"/>
          <w:szCs w:val="27"/>
        </w:rPr>
        <w:t xml:space="preserve">số </w:t>
      </w:r>
      <w:r w:rsidR="00F96AFB">
        <w:rPr>
          <w:sz w:val="27"/>
          <w:szCs w:val="27"/>
        </w:rPr>
        <w:t>11</w:t>
      </w:r>
      <w:r w:rsidR="004448D6" w:rsidRPr="005A6156">
        <w:rPr>
          <w:sz w:val="27"/>
          <w:szCs w:val="27"/>
        </w:rPr>
        <w:t>/201</w:t>
      </w:r>
      <w:r w:rsidRPr="005A6156">
        <w:rPr>
          <w:sz w:val="27"/>
          <w:szCs w:val="27"/>
        </w:rPr>
        <w:t>8</w:t>
      </w:r>
      <w:r w:rsidR="004448D6" w:rsidRPr="005A6156">
        <w:rPr>
          <w:sz w:val="27"/>
          <w:szCs w:val="27"/>
        </w:rPr>
        <w:t xml:space="preserve">/TT-NHNN </w:t>
      </w:r>
      <w:r w:rsidR="004448D6" w:rsidRPr="005A6156">
        <w:rPr>
          <w:sz w:val="27"/>
          <w:szCs w:val="27"/>
          <w:lang w:val="vi-VN"/>
        </w:rPr>
        <w:t xml:space="preserve">tiếp tục kế thừa, hoàn thiện hơn nữa các </w:t>
      </w:r>
      <w:r w:rsidRPr="005A6156">
        <w:rPr>
          <w:sz w:val="27"/>
          <w:szCs w:val="27"/>
          <w:lang w:val="vi-VN"/>
        </w:rPr>
        <w:t>quy định tại Thông tư 35</w:t>
      </w:r>
      <w:r w:rsidR="004448D6" w:rsidRPr="005A6156">
        <w:rPr>
          <w:sz w:val="27"/>
          <w:szCs w:val="27"/>
          <w:lang w:val="vi-VN"/>
        </w:rPr>
        <w:t xml:space="preserve"> và các </w:t>
      </w:r>
      <w:r w:rsidR="00DA0E34">
        <w:rPr>
          <w:sz w:val="27"/>
          <w:szCs w:val="27"/>
        </w:rPr>
        <w:t>yêu cầu báo cáo được chỉnh sửa phù hợp với quy định pháp luật hiện hành</w:t>
      </w:r>
      <w:r w:rsidR="004448D6" w:rsidRPr="005A6156">
        <w:rPr>
          <w:sz w:val="27"/>
          <w:szCs w:val="27"/>
        </w:rPr>
        <w:t>, cụ thể như sau:</w:t>
      </w:r>
    </w:p>
    <w:p w:rsidR="001248E2" w:rsidRPr="005A6156" w:rsidRDefault="004448D6" w:rsidP="00584F0B">
      <w:pPr>
        <w:tabs>
          <w:tab w:val="left" w:pos="540"/>
          <w:tab w:val="left" w:pos="1080"/>
        </w:tabs>
        <w:spacing w:before="60" w:after="60" w:line="252" w:lineRule="auto"/>
        <w:ind w:firstLine="709"/>
        <w:jc w:val="both"/>
        <w:rPr>
          <w:sz w:val="27"/>
          <w:szCs w:val="27"/>
          <w:lang w:val="vi-VN"/>
        </w:rPr>
      </w:pPr>
      <w:r w:rsidRPr="005A6156">
        <w:rPr>
          <w:b/>
          <w:sz w:val="27"/>
          <w:szCs w:val="27"/>
        </w:rPr>
        <w:t xml:space="preserve">1. Kết cấu Thông tư </w:t>
      </w:r>
      <w:r w:rsidR="00F96AFB">
        <w:rPr>
          <w:b/>
          <w:sz w:val="27"/>
          <w:szCs w:val="27"/>
        </w:rPr>
        <w:t>số 11</w:t>
      </w:r>
      <w:r w:rsidRPr="005A6156">
        <w:rPr>
          <w:b/>
          <w:sz w:val="27"/>
          <w:szCs w:val="27"/>
        </w:rPr>
        <w:t>/201</w:t>
      </w:r>
      <w:r w:rsidR="001A58CB" w:rsidRPr="005A6156">
        <w:rPr>
          <w:b/>
          <w:sz w:val="27"/>
          <w:szCs w:val="27"/>
        </w:rPr>
        <w:t>8</w:t>
      </w:r>
      <w:r w:rsidRPr="005A6156">
        <w:rPr>
          <w:b/>
          <w:sz w:val="27"/>
          <w:szCs w:val="27"/>
        </w:rPr>
        <w:t>/TT-NHNNg</w:t>
      </w:r>
      <w:r w:rsidRPr="005A6156">
        <w:rPr>
          <w:b/>
          <w:sz w:val="27"/>
          <w:szCs w:val="27"/>
          <w:lang w:val="vi-VN"/>
        </w:rPr>
        <w:t>ồm</w:t>
      </w:r>
      <w:r w:rsidR="001A58CB" w:rsidRPr="005A6156">
        <w:rPr>
          <w:sz w:val="27"/>
          <w:szCs w:val="27"/>
        </w:rPr>
        <w:t>5</w:t>
      </w:r>
      <w:r w:rsidRPr="005A6156">
        <w:rPr>
          <w:sz w:val="27"/>
          <w:szCs w:val="27"/>
          <w:lang w:val="vi-VN"/>
        </w:rPr>
        <w:t xml:space="preserve"> Điều:</w:t>
      </w:r>
    </w:p>
    <w:p w:rsidR="001248E2" w:rsidRPr="005A6156" w:rsidRDefault="001A58CB" w:rsidP="00584F0B">
      <w:pPr>
        <w:tabs>
          <w:tab w:val="left" w:pos="540"/>
          <w:tab w:val="left" w:pos="1080"/>
        </w:tabs>
        <w:spacing w:before="60" w:after="60" w:line="252" w:lineRule="auto"/>
        <w:ind w:firstLine="709"/>
        <w:jc w:val="both"/>
        <w:rPr>
          <w:sz w:val="27"/>
          <w:szCs w:val="27"/>
        </w:rPr>
      </w:pPr>
      <w:r w:rsidRPr="0080532A">
        <w:rPr>
          <w:b/>
          <w:i/>
          <w:sz w:val="27"/>
          <w:szCs w:val="27"/>
        </w:rPr>
        <w:t>Điều 1.</w:t>
      </w:r>
      <w:r w:rsidRPr="005A6156">
        <w:rPr>
          <w:sz w:val="27"/>
          <w:szCs w:val="27"/>
        </w:rPr>
        <w:t xml:space="preserve"> Sửa đổi, bổ sung một số điều của Thông tư 35: Bao gồm </w:t>
      </w:r>
      <w:r w:rsidR="000A34D1">
        <w:rPr>
          <w:sz w:val="27"/>
          <w:szCs w:val="27"/>
        </w:rPr>
        <w:t>8</w:t>
      </w:r>
      <w:r w:rsidRPr="005A6156">
        <w:rPr>
          <w:sz w:val="27"/>
          <w:szCs w:val="27"/>
        </w:rPr>
        <w:t xml:space="preserve"> khoản sửa đổi theo hướng làm rõ trách nhiệm của các đơn vị thuộc NHNN trong việc theo dõi, tra soát duyệt báo cáo và trách nhiệm của TCTD nhằm tăng tính kịp thời, chặt chẽ trong quy trình tra soát, kiểm duyệt báo cáo và nâng cao tính chính xác của báo cáo.</w:t>
      </w:r>
    </w:p>
    <w:p w:rsidR="000A34D1" w:rsidRDefault="000A34D1" w:rsidP="00584F0B">
      <w:pPr>
        <w:tabs>
          <w:tab w:val="left" w:pos="540"/>
          <w:tab w:val="left" w:pos="1080"/>
        </w:tabs>
        <w:spacing w:before="60" w:after="60" w:line="252" w:lineRule="auto"/>
        <w:ind w:firstLine="709"/>
        <w:jc w:val="both"/>
        <w:rPr>
          <w:i/>
          <w:sz w:val="27"/>
          <w:szCs w:val="27"/>
        </w:rPr>
      </w:pPr>
    </w:p>
    <w:p w:rsidR="005A6156" w:rsidRPr="0080532A" w:rsidRDefault="001A58CB" w:rsidP="00584F0B">
      <w:pPr>
        <w:tabs>
          <w:tab w:val="left" w:pos="540"/>
          <w:tab w:val="left" w:pos="1080"/>
        </w:tabs>
        <w:spacing w:before="60" w:after="60" w:line="252" w:lineRule="auto"/>
        <w:ind w:firstLine="709"/>
        <w:jc w:val="both"/>
        <w:rPr>
          <w:b/>
          <w:i/>
          <w:sz w:val="27"/>
          <w:szCs w:val="27"/>
        </w:rPr>
      </w:pPr>
      <w:r w:rsidRPr="0080532A">
        <w:rPr>
          <w:b/>
          <w:i/>
          <w:sz w:val="27"/>
          <w:szCs w:val="27"/>
        </w:rPr>
        <w:lastRenderedPageBreak/>
        <w:t xml:space="preserve">Điều 2: </w:t>
      </w:r>
    </w:p>
    <w:p w:rsidR="005A6156" w:rsidRDefault="0080532A" w:rsidP="00584F0B">
      <w:pPr>
        <w:tabs>
          <w:tab w:val="left" w:pos="540"/>
          <w:tab w:val="left" w:pos="1080"/>
        </w:tabs>
        <w:spacing w:before="60" w:after="60" w:line="252" w:lineRule="auto"/>
        <w:ind w:firstLine="709"/>
        <w:jc w:val="both"/>
        <w:rPr>
          <w:sz w:val="27"/>
          <w:szCs w:val="27"/>
        </w:rPr>
      </w:pPr>
      <w:r>
        <w:rPr>
          <w:sz w:val="27"/>
          <w:szCs w:val="27"/>
        </w:rPr>
        <w:t>-</w:t>
      </w:r>
      <w:r w:rsidR="001A58CB" w:rsidRPr="005A6156">
        <w:rPr>
          <w:sz w:val="27"/>
          <w:szCs w:val="27"/>
        </w:rPr>
        <w:t xml:space="preserve"> Thay thế Phần 1</w:t>
      </w:r>
      <w:r w:rsidR="000A34D1">
        <w:rPr>
          <w:sz w:val="27"/>
          <w:szCs w:val="27"/>
        </w:rPr>
        <w:t xml:space="preserve">, </w:t>
      </w:r>
      <w:r w:rsidR="001A58CB" w:rsidRPr="005A6156">
        <w:rPr>
          <w:sz w:val="27"/>
          <w:szCs w:val="27"/>
        </w:rPr>
        <w:t xml:space="preserve">Phần 2 </w:t>
      </w:r>
      <w:r w:rsidR="000A34D1">
        <w:rPr>
          <w:sz w:val="27"/>
          <w:szCs w:val="27"/>
        </w:rPr>
        <w:t xml:space="preserve">Phụ lục 1 </w:t>
      </w:r>
      <w:r w:rsidR="001A58CB" w:rsidRPr="005A6156">
        <w:rPr>
          <w:sz w:val="27"/>
          <w:szCs w:val="27"/>
        </w:rPr>
        <w:t>Thông tư 35</w:t>
      </w:r>
      <w:r w:rsidR="00584F0B">
        <w:rPr>
          <w:sz w:val="27"/>
          <w:szCs w:val="27"/>
        </w:rPr>
        <w:t xml:space="preserve"> bằng Phần 1, Phần 2 Thông tư số </w:t>
      </w:r>
      <w:r w:rsidR="00F96AFB">
        <w:rPr>
          <w:sz w:val="27"/>
          <w:szCs w:val="27"/>
        </w:rPr>
        <w:t>11</w:t>
      </w:r>
      <w:r w:rsidR="00584F0B">
        <w:rPr>
          <w:sz w:val="27"/>
          <w:szCs w:val="27"/>
        </w:rPr>
        <w:t>/2018/TT-NHNN</w:t>
      </w:r>
      <w:r w:rsidR="005A6156">
        <w:rPr>
          <w:sz w:val="27"/>
          <w:szCs w:val="27"/>
        </w:rPr>
        <w:t xml:space="preserve">. </w:t>
      </w:r>
    </w:p>
    <w:p w:rsidR="005A6156" w:rsidRPr="005A6156" w:rsidRDefault="0080532A" w:rsidP="00584F0B">
      <w:pPr>
        <w:tabs>
          <w:tab w:val="left" w:pos="540"/>
          <w:tab w:val="left" w:pos="1080"/>
        </w:tabs>
        <w:spacing w:before="60" w:after="60" w:line="252" w:lineRule="auto"/>
        <w:ind w:firstLine="709"/>
        <w:jc w:val="both"/>
        <w:rPr>
          <w:sz w:val="27"/>
          <w:szCs w:val="27"/>
        </w:rPr>
      </w:pPr>
      <w:r>
        <w:rPr>
          <w:sz w:val="27"/>
          <w:szCs w:val="27"/>
        </w:rPr>
        <w:t>-</w:t>
      </w:r>
      <w:r w:rsidR="00B0296B">
        <w:rPr>
          <w:sz w:val="27"/>
          <w:szCs w:val="27"/>
        </w:rPr>
        <w:t xml:space="preserve"> Thay thế, sửa đổi 93</w:t>
      </w:r>
      <w:r w:rsidR="001A58CB" w:rsidRPr="005A6156">
        <w:rPr>
          <w:sz w:val="27"/>
          <w:szCs w:val="27"/>
        </w:rPr>
        <w:t xml:space="preserve"> báo cáo; </w:t>
      </w:r>
      <w:r w:rsidR="000A34D1">
        <w:rPr>
          <w:sz w:val="27"/>
          <w:szCs w:val="27"/>
        </w:rPr>
        <w:t>B</w:t>
      </w:r>
      <w:r w:rsidR="001A58CB" w:rsidRPr="005A6156">
        <w:rPr>
          <w:sz w:val="27"/>
          <w:szCs w:val="27"/>
        </w:rPr>
        <w:t>ổ sung 15 báo cáo</w:t>
      </w:r>
      <w:r w:rsidR="000A34D1">
        <w:rPr>
          <w:sz w:val="27"/>
          <w:szCs w:val="27"/>
        </w:rPr>
        <w:t xml:space="preserve"> tại Phần 3 Phụ lục 1 Thông tư 35</w:t>
      </w:r>
      <w:r w:rsidR="001A58CB" w:rsidRPr="005A6156">
        <w:rPr>
          <w:sz w:val="27"/>
          <w:szCs w:val="27"/>
        </w:rPr>
        <w:t>.</w:t>
      </w:r>
    </w:p>
    <w:p w:rsidR="005A6156" w:rsidRDefault="0080532A" w:rsidP="00584F0B">
      <w:pPr>
        <w:tabs>
          <w:tab w:val="left" w:pos="540"/>
          <w:tab w:val="left" w:pos="1080"/>
        </w:tabs>
        <w:spacing w:before="60" w:after="60" w:line="252" w:lineRule="auto"/>
        <w:ind w:firstLine="709"/>
        <w:jc w:val="both"/>
        <w:rPr>
          <w:sz w:val="27"/>
          <w:szCs w:val="27"/>
        </w:rPr>
      </w:pPr>
      <w:r>
        <w:rPr>
          <w:sz w:val="27"/>
          <w:szCs w:val="27"/>
        </w:rPr>
        <w:t>-</w:t>
      </w:r>
      <w:r w:rsidR="001A58CB" w:rsidRPr="005A6156">
        <w:rPr>
          <w:sz w:val="27"/>
          <w:szCs w:val="27"/>
        </w:rPr>
        <w:t xml:space="preserve"> Thay thế Phụ lục 2 Thông tư 35</w:t>
      </w:r>
      <w:r w:rsidR="00584F0B">
        <w:rPr>
          <w:sz w:val="27"/>
          <w:szCs w:val="27"/>
        </w:rPr>
        <w:t xml:space="preserve"> bằng Phụ lục 2 Thông tư số</w:t>
      </w:r>
      <w:r w:rsidR="00F96AFB">
        <w:rPr>
          <w:sz w:val="27"/>
          <w:szCs w:val="27"/>
        </w:rPr>
        <w:t xml:space="preserve"> 11</w:t>
      </w:r>
      <w:r w:rsidR="00584F0B">
        <w:rPr>
          <w:sz w:val="27"/>
          <w:szCs w:val="27"/>
        </w:rPr>
        <w:t>/2018/TT-NHNN</w:t>
      </w:r>
      <w:r w:rsidR="005A6156">
        <w:rPr>
          <w:sz w:val="27"/>
          <w:szCs w:val="27"/>
        </w:rPr>
        <w:t xml:space="preserve">. </w:t>
      </w:r>
    </w:p>
    <w:p w:rsidR="00584F0B" w:rsidRDefault="0080532A" w:rsidP="00584F0B">
      <w:pPr>
        <w:tabs>
          <w:tab w:val="left" w:pos="540"/>
          <w:tab w:val="left" w:pos="1080"/>
        </w:tabs>
        <w:spacing w:before="60" w:after="60" w:line="252" w:lineRule="auto"/>
        <w:ind w:firstLine="709"/>
        <w:jc w:val="both"/>
        <w:rPr>
          <w:sz w:val="27"/>
          <w:szCs w:val="27"/>
        </w:rPr>
      </w:pPr>
      <w:r>
        <w:rPr>
          <w:sz w:val="27"/>
          <w:szCs w:val="27"/>
        </w:rPr>
        <w:t>-</w:t>
      </w:r>
      <w:r w:rsidR="001A58CB" w:rsidRPr="005A6156">
        <w:rPr>
          <w:sz w:val="27"/>
          <w:szCs w:val="27"/>
        </w:rPr>
        <w:t xml:space="preserve"> Thay thế Phụ lục 4 Thông tư 35</w:t>
      </w:r>
      <w:r w:rsidR="00584F0B">
        <w:rPr>
          <w:sz w:val="27"/>
          <w:szCs w:val="27"/>
        </w:rPr>
        <w:t xml:space="preserve"> bằng Phụ lục 4 Thông tư số </w:t>
      </w:r>
      <w:r w:rsidR="00F96AFB">
        <w:rPr>
          <w:sz w:val="27"/>
          <w:szCs w:val="27"/>
        </w:rPr>
        <w:t>11</w:t>
      </w:r>
      <w:r w:rsidR="00584F0B">
        <w:rPr>
          <w:sz w:val="27"/>
          <w:szCs w:val="27"/>
        </w:rPr>
        <w:t xml:space="preserve">/2018/TT-NHNN. </w:t>
      </w:r>
    </w:p>
    <w:p w:rsidR="005A6156" w:rsidRPr="0080532A" w:rsidRDefault="001A58CB" w:rsidP="00584F0B">
      <w:pPr>
        <w:tabs>
          <w:tab w:val="left" w:pos="540"/>
          <w:tab w:val="left" w:pos="1080"/>
        </w:tabs>
        <w:spacing w:before="60" w:after="60" w:line="252" w:lineRule="auto"/>
        <w:ind w:firstLine="709"/>
        <w:jc w:val="both"/>
        <w:rPr>
          <w:b/>
          <w:i/>
          <w:sz w:val="27"/>
          <w:szCs w:val="27"/>
        </w:rPr>
      </w:pPr>
      <w:r w:rsidRPr="0080532A">
        <w:rPr>
          <w:b/>
          <w:i/>
          <w:sz w:val="27"/>
          <w:szCs w:val="27"/>
        </w:rPr>
        <w:t>Điều 3:</w:t>
      </w:r>
    </w:p>
    <w:p w:rsidR="00584F0B" w:rsidRPr="005A6156" w:rsidRDefault="0080532A" w:rsidP="00584F0B">
      <w:pPr>
        <w:tabs>
          <w:tab w:val="left" w:pos="540"/>
          <w:tab w:val="left" w:pos="1080"/>
        </w:tabs>
        <w:spacing w:before="60" w:after="60" w:line="252" w:lineRule="auto"/>
        <w:ind w:firstLine="709"/>
        <w:jc w:val="both"/>
        <w:rPr>
          <w:sz w:val="27"/>
          <w:szCs w:val="27"/>
        </w:rPr>
      </w:pPr>
      <w:r w:rsidRPr="0080532A">
        <w:rPr>
          <w:sz w:val="27"/>
          <w:szCs w:val="27"/>
        </w:rPr>
        <w:t>-</w:t>
      </w:r>
      <w:r w:rsidR="00B0296B">
        <w:rPr>
          <w:sz w:val="27"/>
          <w:szCs w:val="27"/>
        </w:rPr>
        <w:t>Hủy bỏ 38</w:t>
      </w:r>
      <w:r w:rsidR="001A58CB" w:rsidRPr="005A6156">
        <w:rPr>
          <w:sz w:val="27"/>
          <w:szCs w:val="27"/>
        </w:rPr>
        <w:t xml:space="preserve"> báo cáo</w:t>
      </w:r>
      <w:r w:rsidR="00584F0B">
        <w:rPr>
          <w:sz w:val="27"/>
          <w:szCs w:val="27"/>
        </w:rPr>
        <w:t xml:space="preserve"> tại Phần 3 Phụ lục 1 Thông tư 35</w:t>
      </w:r>
      <w:r w:rsidR="00584F0B" w:rsidRPr="005A6156">
        <w:rPr>
          <w:sz w:val="27"/>
          <w:szCs w:val="27"/>
        </w:rPr>
        <w:t>.</w:t>
      </w:r>
    </w:p>
    <w:p w:rsidR="00584F0B" w:rsidRPr="005A6156" w:rsidRDefault="0080532A" w:rsidP="00584F0B">
      <w:pPr>
        <w:tabs>
          <w:tab w:val="left" w:pos="540"/>
          <w:tab w:val="left" w:pos="1080"/>
        </w:tabs>
        <w:spacing w:before="60" w:after="60" w:line="252" w:lineRule="auto"/>
        <w:ind w:firstLine="709"/>
        <w:jc w:val="both"/>
        <w:rPr>
          <w:sz w:val="27"/>
          <w:szCs w:val="27"/>
        </w:rPr>
      </w:pPr>
      <w:r>
        <w:rPr>
          <w:sz w:val="27"/>
          <w:szCs w:val="27"/>
        </w:rPr>
        <w:t>-</w:t>
      </w:r>
      <w:r w:rsidR="001A58CB" w:rsidRPr="005A6156">
        <w:rPr>
          <w:sz w:val="27"/>
          <w:szCs w:val="27"/>
        </w:rPr>
        <w:t xml:space="preserve"> Thay đổi cụm từ “Cục Công nghệ tin học” thành cụm từ “Cục Công nghệ thông tin”</w:t>
      </w:r>
      <w:r w:rsidR="00584F0B">
        <w:rPr>
          <w:sz w:val="27"/>
          <w:szCs w:val="27"/>
        </w:rPr>
        <w:t xml:space="preserve"> tại Thông tư 35</w:t>
      </w:r>
      <w:r w:rsidR="00584F0B" w:rsidRPr="005A6156">
        <w:rPr>
          <w:sz w:val="27"/>
          <w:szCs w:val="27"/>
        </w:rPr>
        <w:t>.</w:t>
      </w:r>
    </w:p>
    <w:p w:rsidR="001A58CB" w:rsidRPr="005A6156" w:rsidRDefault="001A58CB" w:rsidP="00584F0B">
      <w:pPr>
        <w:spacing w:before="60" w:after="60" w:line="252" w:lineRule="auto"/>
        <w:ind w:right="-170" w:firstLine="709"/>
        <w:jc w:val="both"/>
        <w:rPr>
          <w:sz w:val="27"/>
          <w:szCs w:val="27"/>
        </w:rPr>
      </w:pPr>
      <w:r w:rsidRPr="0080532A">
        <w:rPr>
          <w:b/>
          <w:i/>
          <w:sz w:val="27"/>
          <w:szCs w:val="27"/>
        </w:rPr>
        <w:t>Điều 4:</w:t>
      </w:r>
      <w:r w:rsidRPr="005A6156">
        <w:rPr>
          <w:sz w:val="27"/>
          <w:szCs w:val="27"/>
        </w:rPr>
        <w:t xml:space="preserve"> Tổ chức thực hiện.</w:t>
      </w:r>
    </w:p>
    <w:p w:rsidR="004448D6" w:rsidRPr="005A6156" w:rsidRDefault="001A58CB" w:rsidP="00584F0B">
      <w:pPr>
        <w:spacing w:before="60" w:after="60" w:line="252" w:lineRule="auto"/>
        <w:ind w:firstLine="709"/>
        <w:jc w:val="both"/>
        <w:rPr>
          <w:sz w:val="27"/>
          <w:szCs w:val="27"/>
        </w:rPr>
      </w:pPr>
      <w:r w:rsidRPr="0080532A">
        <w:rPr>
          <w:b/>
          <w:i/>
          <w:sz w:val="27"/>
          <w:szCs w:val="27"/>
        </w:rPr>
        <w:t>Điều 5:</w:t>
      </w:r>
      <w:r w:rsidRPr="005A6156">
        <w:rPr>
          <w:sz w:val="27"/>
          <w:szCs w:val="27"/>
        </w:rPr>
        <w:t xml:space="preserve"> Hiệu lực thi hành của Thông tư: Từ ngày 01/10/2018.</w:t>
      </w:r>
    </w:p>
    <w:p w:rsidR="004448D6" w:rsidRPr="005A6156" w:rsidRDefault="004448D6" w:rsidP="00584F0B">
      <w:pPr>
        <w:spacing w:before="60" w:after="60" w:line="252" w:lineRule="auto"/>
        <w:ind w:firstLine="709"/>
        <w:jc w:val="both"/>
        <w:rPr>
          <w:b/>
          <w:sz w:val="27"/>
          <w:szCs w:val="27"/>
        </w:rPr>
      </w:pPr>
      <w:r w:rsidRPr="005A6156">
        <w:rPr>
          <w:b/>
          <w:sz w:val="27"/>
          <w:szCs w:val="27"/>
        </w:rPr>
        <w:t>2. Một số đ</w:t>
      </w:r>
      <w:r w:rsidR="001A58CB" w:rsidRPr="005A6156">
        <w:rPr>
          <w:b/>
          <w:sz w:val="27"/>
          <w:szCs w:val="27"/>
        </w:rPr>
        <w:t>iểm khác biệt so với Thông tư 35</w:t>
      </w:r>
      <w:r w:rsidRPr="005A6156">
        <w:rPr>
          <w:b/>
          <w:sz w:val="27"/>
          <w:szCs w:val="27"/>
        </w:rPr>
        <w:t>:</w:t>
      </w:r>
    </w:p>
    <w:p w:rsidR="004448D6" w:rsidRPr="005A6156" w:rsidRDefault="004448D6" w:rsidP="00584F0B">
      <w:pPr>
        <w:spacing w:before="60" w:after="60" w:line="252" w:lineRule="auto"/>
        <w:ind w:firstLine="709"/>
        <w:jc w:val="both"/>
        <w:rPr>
          <w:sz w:val="27"/>
          <w:szCs w:val="27"/>
        </w:rPr>
      </w:pPr>
      <w:r w:rsidRPr="005A6156">
        <w:rPr>
          <w:b/>
          <w:i/>
          <w:sz w:val="27"/>
          <w:szCs w:val="27"/>
        </w:rPr>
        <w:t>2.1</w:t>
      </w:r>
      <w:r w:rsidRPr="005A6156">
        <w:rPr>
          <w:b/>
          <w:i/>
          <w:sz w:val="27"/>
          <w:szCs w:val="27"/>
          <w:lang w:val="vi-VN"/>
        </w:rPr>
        <w:t>.</w:t>
      </w:r>
      <w:r w:rsidR="001A58CB" w:rsidRPr="005A6156">
        <w:rPr>
          <w:spacing w:val="-8"/>
          <w:sz w:val="27"/>
          <w:szCs w:val="27"/>
        </w:rPr>
        <w:t>Sửa đổi nội dung tại khoản 2 Điều 5 đảm bảo phù hợp với nội dung sửa đổi của Phụ lục 4</w:t>
      </w:r>
      <w:r w:rsidRPr="005A6156">
        <w:rPr>
          <w:sz w:val="27"/>
          <w:szCs w:val="27"/>
        </w:rPr>
        <w:t>.</w:t>
      </w:r>
    </w:p>
    <w:p w:rsidR="004448D6" w:rsidRPr="005A6156" w:rsidRDefault="004448D6" w:rsidP="00584F0B">
      <w:pPr>
        <w:spacing w:before="60" w:after="60" w:line="252" w:lineRule="auto"/>
        <w:ind w:firstLine="709"/>
        <w:jc w:val="both"/>
        <w:rPr>
          <w:sz w:val="27"/>
          <w:szCs w:val="27"/>
        </w:rPr>
      </w:pPr>
      <w:r w:rsidRPr="005A6156">
        <w:rPr>
          <w:b/>
          <w:i/>
          <w:sz w:val="27"/>
          <w:szCs w:val="27"/>
        </w:rPr>
        <w:t>2.2</w:t>
      </w:r>
      <w:r w:rsidRPr="005A6156">
        <w:rPr>
          <w:b/>
          <w:i/>
          <w:sz w:val="27"/>
          <w:szCs w:val="27"/>
          <w:lang w:val="vi-VN"/>
        </w:rPr>
        <w:t>.</w:t>
      </w:r>
      <w:r w:rsidR="001A58CB" w:rsidRPr="005A6156">
        <w:rPr>
          <w:sz w:val="27"/>
          <w:szCs w:val="27"/>
          <w:lang w:val="pt-BR"/>
        </w:rPr>
        <w:t>Bổ sung trách nhiệm kiểm duyệt báo cáo của các đơn vị trong vòng 05 ngày kể từ ngày hết thời hạn gửi báo cáo; Bổ sung trách nhiệm tra soát, kiểm duyệt báo cáo của NHNN chi nhánh đối với các báo cáo của chi nhánh TCTD, Quỹ TDND trên địa bàn nhằm tăng tính kịp thời, chặt chẽ trong quy trình tra soát, kiểm duyệt báo cáo (tiết a, c khoản 2 Điều 12)</w:t>
      </w:r>
      <w:r w:rsidRPr="005A6156">
        <w:rPr>
          <w:sz w:val="27"/>
          <w:szCs w:val="27"/>
          <w:lang w:val="vi-VN"/>
        </w:rPr>
        <w:t>.</w:t>
      </w:r>
    </w:p>
    <w:p w:rsidR="004448D6" w:rsidRPr="005A6156" w:rsidRDefault="004448D6" w:rsidP="00584F0B">
      <w:pPr>
        <w:spacing w:before="60" w:after="60" w:line="252" w:lineRule="auto"/>
        <w:ind w:firstLine="709"/>
        <w:jc w:val="both"/>
        <w:rPr>
          <w:sz w:val="27"/>
          <w:szCs w:val="27"/>
        </w:rPr>
      </w:pPr>
      <w:r w:rsidRPr="005A6156">
        <w:rPr>
          <w:b/>
          <w:i/>
          <w:sz w:val="27"/>
          <w:szCs w:val="27"/>
        </w:rPr>
        <w:t>2.3</w:t>
      </w:r>
      <w:r w:rsidRPr="005A6156">
        <w:rPr>
          <w:b/>
          <w:i/>
          <w:sz w:val="27"/>
          <w:szCs w:val="27"/>
          <w:lang w:val="vi-VN"/>
        </w:rPr>
        <w:t>.</w:t>
      </w:r>
      <w:r w:rsidR="001A58CB" w:rsidRPr="005A6156">
        <w:rPr>
          <w:sz w:val="27"/>
          <w:szCs w:val="27"/>
          <w:lang w:val="pt-BR"/>
        </w:rPr>
        <w:t>Sửa đổi nội dung liên quan đến trách nhiệm của các đơn vị trong việc thống kê, nhận xét tình hình chấp hành báo cáo và trách nhiệm của đơn vị đầu mối trong xây dựng và tổng hợp nhận xét tình hình chấp hành của các đơn vị báo cáo theo hướng mở rộng đối với các báo cáo thống kê khác ngoài Thông tư 35 (khoản 5, 6 Điều 16)</w:t>
      </w:r>
      <w:r w:rsidRPr="005A6156">
        <w:rPr>
          <w:sz w:val="27"/>
          <w:szCs w:val="27"/>
          <w:lang w:val="vi-VN"/>
        </w:rPr>
        <w:t>.</w:t>
      </w:r>
    </w:p>
    <w:p w:rsidR="0080532A" w:rsidRDefault="004448D6" w:rsidP="0080532A">
      <w:pPr>
        <w:spacing w:before="60" w:after="60" w:line="252" w:lineRule="auto"/>
        <w:ind w:firstLine="709"/>
        <w:jc w:val="both"/>
        <w:rPr>
          <w:iCs/>
          <w:sz w:val="27"/>
          <w:szCs w:val="27"/>
          <w:lang w:val="vi-VN"/>
        </w:rPr>
      </w:pPr>
      <w:r w:rsidRPr="005A6156">
        <w:rPr>
          <w:b/>
          <w:i/>
          <w:sz w:val="27"/>
          <w:szCs w:val="27"/>
        </w:rPr>
        <w:t>2.4.</w:t>
      </w:r>
      <w:r w:rsidR="001A58CB" w:rsidRPr="005A6156">
        <w:rPr>
          <w:sz w:val="27"/>
          <w:szCs w:val="27"/>
          <w:lang w:val="pt-BR"/>
        </w:rPr>
        <w:t>Hoàn thiện quy định t</w:t>
      </w:r>
      <w:r w:rsidR="001A58CB" w:rsidRPr="005A6156">
        <w:rPr>
          <w:sz w:val="27"/>
          <w:szCs w:val="27"/>
        </w:rPr>
        <w:t>heo dõi, đôn đốc, tra soát và kiểm duyệt các mẫu biểu báo cáo của Quỹ TDND trên địa bàn</w:t>
      </w:r>
      <w:r w:rsidR="001A58CB" w:rsidRPr="005A6156">
        <w:rPr>
          <w:sz w:val="27"/>
          <w:szCs w:val="27"/>
          <w:lang w:val="pt-BR"/>
        </w:rPr>
        <w:t xml:space="preserve"> để thống nhất với nội dung quy định tại khoản 2 Điều 19 (khoản 1 Điều 19)</w:t>
      </w:r>
      <w:r w:rsidRPr="005A6156">
        <w:rPr>
          <w:iCs/>
          <w:sz w:val="27"/>
          <w:szCs w:val="27"/>
          <w:lang w:val="vi-VN"/>
        </w:rPr>
        <w:t>.</w:t>
      </w:r>
    </w:p>
    <w:p w:rsidR="0080532A" w:rsidRDefault="004448D6" w:rsidP="0080532A">
      <w:pPr>
        <w:spacing w:before="60" w:after="60" w:line="252" w:lineRule="auto"/>
        <w:ind w:firstLine="709"/>
        <w:jc w:val="both"/>
        <w:rPr>
          <w:sz w:val="27"/>
          <w:szCs w:val="27"/>
        </w:rPr>
      </w:pPr>
      <w:r w:rsidRPr="005A6156">
        <w:rPr>
          <w:b/>
          <w:i/>
          <w:sz w:val="27"/>
          <w:szCs w:val="27"/>
        </w:rPr>
        <w:t>2.5</w:t>
      </w:r>
      <w:r w:rsidRPr="005A6156">
        <w:rPr>
          <w:b/>
          <w:i/>
          <w:sz w:val="27"/>
          <w:szCs w:val="27"/>
          <w:lang w:val="vi-VN"/>
        </w:rPr>
        <w:t>.</w:t>
      </w:r>
      <w:r w:rsidR="00584F0B" w:rsidRPr="00F07A58">
        <w:rPr>
          <w:sz w:val="27"/>
          <w:szCs w:val="27"/>
          <w:lang w:val="pt-BR"/>
        </w:rPr>
        <w:t xml:space="preserve">Bổ sung trách nhiệm của NHNN chi nhánh trong việc </w:t>
      </w:r>
      <w:r w:rsidR="00584F0B" w:rsidRPr="00F07A58">
        <w:rPr>
          <w:sz w:val="27"/>
          <w:szCs w:val="27"/>
        </w:rPr>
        <w:t>tổng hợp nhận xét, đánh giá về báo cáo thống kê do mình phụ trách của các chi nhánh TCTD trên địa bàn nhằm tăng cường công tác phối hợp giữa các đơn vị thuộc NHNN trong việc theo dõi, đôn đốc, chấn chỉnh và kịp thời x</w:t>
      </w:r>
      <w:r w:rsidR="00584F0B">
        <w:rPr>
          <w:sz w:val="27"/>
          <w:szCs w:val="27"/>
        </w:rPr>
        <w:t>ử lý vi phạm đối với các TCTD (k</w:t>
      </w:r>
      <w:r w:rsidR="00584F0B" w:rsidRPr="00F07A58">
        <w:rPr>
          <w:sz w:val="27"/>
          <w:szCs w:val="27"/>
        </w:rPr>
        <w:t xml:space="preserve">hoản </w:t>
      </w:r>
      <w:r w:rsidR="00584F0B">
        <w:rPr>
          <w:sz w:val="27"/>
          <w:szCs w:val="27"/>
        </w:rPr>
        <w:t>3</w:t>
      </w:r>
      <w:r w:rsidR="00584F0B" w:rsidRPr="00F07A58">
        <w:rPr>
          <w:sz w:val="27"/>
          <w:szCs w:val="27"/>
        </w:rPr>
        <w:t xml:space="preserve"> Điều 19).</w:t>
      </w:r>
    </w:p>
    <w:p w:rsidR="0080532A" w:rsidRDefault="001248E2" w:rsidP="00584F0B">
      <w:pPr>
        <w:spacing w:before="60" w:after="60" w:line="252" w:lineRule="auto"/>
        <w:ind w:firstLine="709"/>
        <w:jc w:val="both"/>
        <w:rPr>
          <w:spacing w:val="-8"/>
          <w:sz w:val="27"/>
          <w:szCs w:val="27"/>
        </w:rPr>
      </w:pPr>
      <w:r w:rsidRPr="005A6156">
        <w:rPr>
          <w:b/>
          <w:i/>
          <w:sz w:val="27"/>
          <w:szCs w:val="27"/>
        </w:rPr>
        <w:t>2.6</w:t>
      </w:r>
      <w:r w:rsidRPr="005A6156">
        <w:rPr>
          <w:b/>
          <w:i/>
          <w:sz w:val="27"/>
          <w:szCs w:val="27"/>
          <w:lang w:val="vi-VN"/>
        </w:rPr>
        <w:t>.</w:t>
      </w:r>
      <w:r w:rsidR="00584F0B" w:rsidRPr="00F07A58">
        <w:rPr>
          <w:spacing w:val="-8"/>
          <w:sz w:val="27"/>
          <w:szCs w:val="27"/>
          <w:lang w:val="pt-BR"/>
        </w:rPr>
        <w:t>Sửa đổi, b</w:t>
      </w:r>
      <w:r w:rsidR="00584F0B" w:rsidRPr="00F07A58">
        <w:rPr>
          <w:spacing w:val="-8"/>
          <w:sz w:val="27"/>
          <w:szCs w:val="27"/>
        </w:rPr>
        <w:t>ổ sung quy định nhằm nâng cao trách nhiệm phối hợp của TCTD (trụ sở chính) khi phản hồi, trả lời, giải trình đối với thông báo tra soát của các đơn vị nhận và kiểm duyệt báo cáo của NHNN (bao gồm tra soát điện tử và văn bản) (Điều 20).</w:t>
      </w:r>
    </w:p>
    <w:p w:rsidR="0080532A" w:rsidRDefault="001248E2" w:rsidP="00584F0B">
      <w:pPr>
        <w:spacing w:before="60" w:after="60" w:line="252" w:lineRule="auto"/>
        <w:ind w:firstLine="709"/>
        <w:jc w:val="both"/>
        <w:rPr>
          <w:sz w:val="27"/>
          <w:szCs w:val="27"/>
        </w:rPr>
      </w:pPr>
      <w:r w:rsidRPr="005A6156">
        <w:rPr>
          <w:b/>
          <w:i/>
          <w:sz w:val="27"/>
          <w:szCs w:val="27"/>
        </w:rPr>
        <w:lastRenderedPageBreak/>
        <w:t>2.7</w:t>
      </w:r>
      <w:r w:rsidR="004448D6" w:rsidRPr="005A6156">
        <w:rPr>
          <w:b/>
          <w:i/>
          <w:sz w:val="27"/>
          <w:szCs w:val="27"/>
          <w:lang w:val="vi-VN"/>
        </w:rPr>
        <w:t>.</w:t>
      </w:r>
      <w:r w:rsidRPr="005A6156">
        <w:rPr>
          <w:sz w:val="27"/>
          <w:szCs w:val="27"/>
        </w:rPr>
        <w:t>Thay thế Phần 1</w:t>
      </w:r>
      <w:r w:rsidR="005A6156">
        <w:rPr>
          <w:sz w:val="27"/>
          <w:szCs w:val="27"/>
        </w:rPr>
        <w:t>, Phần 2</w:t>
      </w:r>
      <w:r w:rsidRPr="005A6156">
        <w:rPr>
          <w:sz w:val="27"/>
          <w:szCs w:val="27"/>
        </w:rPr>
        <w:t xml:space="preserve"> Phụ lục 1 Thông tư 35/2015/TT-NHNN bằng Phần 1 Phụ lục 1 ban hành kèm theo Thông tư </w:t>
      </w:r>
      <w:r w:rsidR="00F96AFB">
        <w:rPr>
          <w:sz w:val="27"/>
          <w:szCs w:val="27"/>
        </w:rPr>
        <w:t>11</w:t>
      </w:r>
      <w:r w:rsidR="005A6156">
        <w:rPr>
          <w:sz w:val="27"/>
          <w:szCs w:val="27"/>
        </w:rPr>
        <w:t xml:space="preserve">/2018/TT-NHNN nhằm </w:t>
      </w:r>
      <w:r w:rsidR="005A6156" w:rsidRPr="005A6156">
        <w:rPr>
          <w:sz w:val="27"/>
          <w:szCs w:val="27"/>
        </w:rPr>
        <w:t>tạo điều kiện thuận lợi cho các đơn vị trong việc tra cứu, theo dõi</w:t>
      </w:r>
      <w:r w:rsidR="000A34D1">
        <w:rPr>
          <w:sz w:val="27"/>
          <w:szCs w:val="27"/>
        </w:rPr>
        <w:t xml:space="preserve">, thực hiện </w:t>
      </w:r>
      <w:r w:rsidR="005A6156" w:rsidRPr="005A6156">
        <w:rPr>
          <w:sz w:val="27"/>
          <w:szCs w:val="27"/>
        </w:rPr>
        <w:t>báo cáo.</w:t>
      </w:r>
    </w:p>
    <w:p w:rsidR="0080532A" w:rsidRDefault="001248E2" w:rsidP="00584F0B">
      <w:pPr>
        <w:spacing w:before="60" w:after="60" w:line="252" w:lineRule="auto"/>
        <w:ind w:firstLine="709"/>
        <w:jc w:val="both"/>
        <w:rPr>
          <w:sz w:val="27"/>
          <w:szCs w:val="27"/>
          <w:lang w:val="pt-BR"/>
        </w:rPr>
      </w:pPr>
      <w:r w:rsidRPr="005A6156">
        <w:rPr>
          <w:b/>
          <w:i/>
          <w:sz w:val="27"/>
          <w:szCs w:val="27"/>
        </w:rPr>
        <w:t>2.</w:t>
      </w:r>
      <w:r w:rsidR="000A34D1">
        <w:rPr>
          <w:b/>
          <w:i/>
          <w:sz w:val="27"/>
          <w:szCs w:val="27"/>
        </w:rPr>
        <w:t>8</w:t>
      </w:r>
      <w:r w:rsidRPr="005A6156">
        <w:rPr>
          <w:b/>
          <w:i/>
          <w:sz w:val="27"/>
          <w:szCs w:val="27"/>
          <w:lang w:val="vi-VN"/>
        </w:rPr>
        <w:t>.</w:t>
      </w:r>
      <w:r w:rsidR="00B0296B">
        <w:rPr>
          <w:sz w:val="27"/>
          <w:szCs w:val="27"/>
        </w:rPr>
        <w:t>Thay thế, sửa đổi 9</w:t>
      </w:r>
      <w:r w:rsidRPr="005A6156">
        <w:rPr>
          <w:sz w:val="27"/>
          <w:szCs w:val="27"/>
        </w:rPr>
        <w:t xml:space="preserve">3 báo cáo: Giãn thời hạn gửi báo cáo, </w:t>
      </w:r>
      <w:r w:rsidRPr="005A6156">
        <w:rPr>
          <w:sz w:val="27"/>
          <w:szCs w:val="27"/>
          <w:lang w:val="pt-BR"/>
        </w:rPr>
        <w:t xml:space="preserve">Rà soát, quy định đối tượng báo cáo phù hợp với quy định về nghiệp vụ cũng như hoạt động TCTD, </w:t>
      </w:r>
      <w:r w:rsidRPr="005A6156">
        <w:rPr>
          <w:sz w:val="27"/>
          <w:szCs w:val="27"/>
        </w:rPr>
        <w:t xml:space="preserve">Do văn bản hướng dẫn nghiệp vụ thay đổi, ban hành mới, </w:t>
      </w:r>
      <w:r w:rsidRPr="005A6156">
        <w:rPr>
          <w:sz w:val="27"/>
          <w:szCs w:val="27"/>
          <w:lang w:val="pt-BR"/>
        </w:rPr>
        <w:t xml:space="preserve">Rà soát, </w:t>
      </w:r>
      <w:r w:rsidRPr="005A6156">
        <w:rPr>
          <w:sz w:val="27"/>
          <w:szCs w:val="27"/>
          <w:lang w:val="vi-VN"/>
        </w:rPr>
        <w:t>chọn lọc những chỉ tiêu cần thiết, hủy bỏhoặc gộp những chỉ tiêu trùng lắp tại các mẫu biểu báo cáo</w:t>
      </w:r>
      <w:r w:rsidRPr="005A6156">
        <w:rPr>
          <w:sz w:val="27"/>
          <w:szCs w:val="27"/>
        </w:rPr>
        <w:t xml:space="preserve"> nhằm giảm gánh nặng báo cáo cho TCTD, </w:t>
      </w:r>
      <w:r w:rsidRPr="005A6156">
        <w:rPr>
          <w:sz w:val="27"/>
          <w:szCs w:val="27"/>
          <w:lang w:val="pt-BR"/>
        </w:rPr>
        <w:t>phù hợp với nhu cầu thông tin phục vụ công tác chỉ đạo, điều hành, giám sát an toàn hoạt động TCTD của NHNN, tạo điều kiện thuận lợi cho công tác kiểm tra báo cáo</w:t>
      </w:r>
      <w:r w:rsidR="0080532A">
        <w:rPr>
          <w:sz w:val="27"/>
          <w:szCs w:val="27"/>
          <w:lang w:val="pt-BR"/>
        </w:rPr>
        <w:t>.</w:t>
      </w:r>
    </w:p>
    <w:p w:rsidR="0080532A" w:rsidRDefault="000A34D1" w:rsidP="00584F0B">
      <w:pPr>
        <w:spacing w:before="60" w:after="60" w:line="252" w:lineRule="auto"/>
        <w:ind w:firstLine="709"/>
        <w:jc w:val="both"/>
        <w:rPr>
          <w:sz w:val="27"/>
          <w:szCs w:val="27"/>
        </w:rPr>
      </w:pPr>
      <w:r>
        <w:rPr>
          <w:b/>
          <w:i/>
          <w:sz w:val="27"/>
          <w:szCs w:val="27"/>
        </w:rPr>
        <w:t>2.9</w:t>
      </w:r>
      <w:r w:rsidR="001248E2" w:rsidRPr="005A6156">
        <w:rPr>
          <w:b/>
          <w:i/>
          <w:sz w:val="27"/>
          <w:szCs w:val="27"/>
          <w:lang w:val="vi-VN"/>
        </w:rPr>
        <w:t>.</w:t>
      </w:r>
      <w:r w:rsidR="001248E2" w:rsidRPr="005A6156">
        <w:rPr>
          <w:sz w:val="27"/>
          <w:szCs w:val="27"/>
        </w:rPr>
        <w:t>Bổ sung 15 báo cáo</w:t>
      </w:r>
      <w:r w:rsidR="005A6156">
        <w:rPr>
          <w:sz w:val="27"/>
          <w:szCs w:val="27"/>
        </w:rPr>
        <w:t xml:space="preserve"> nhằm p</w:t>
      </w:r>
      <w:r w:rsidR="001248E2" w:rsidRPr="005A6156">
        <w:rPr>
          <w:sz w:val="27"/>
          <w:szCs w:val="27"/>
        </w:rPr>
        <w:t>hục vụ yêu cầu theo dõi, giám sát việc thực hiện của TCTD tại các văn bản nghiệp vụ mới ban hành.</w:t>
      </w:r>
    </w:p>
    <w:p w:rsidR="0080532A" w:rsidRDefault="001248E2" w:rsidP="0080532A">
      <w:pPr>
        <w:spacing w:before="60" w:after="60" w:line="252" w:lineRule="auto"/>
        <w:ind w:firstLine="709"/>
        <w:jc w:val="both"/>
        <w:rPr>
          <w:spacing w:val="-6"/>
          <w:sz w:val="27"/>
          <w:szCs w:val="27"/>
          <w:lang w:val="pt-BR"/>
        </w:rPr>
      </w:pPr>
      <w:r w:rsidRPr="005A6156">
        <w:rPr>
          <w:b/>
          <w:i/>
          <w:sz w:val="27"/>
          <w:szCs w:val="27"/>
        </w:rPr>
        <w:t>2.1</w:t>
      </w:r>
      <w:r w:rsidR="000A34D1">
        <w:rPr>
          <w:b/>
          <w:i/>
          <w:sz w:val="27"/>
          <w:szCs w:val="27"/>
        </w:rPr>
        <w:t>0</w:t>
      </w:r>
      <w:r w:rsidRPr="005A6156">
        <w:rPr>
          <w:b/>
          <w:i/>
          <w:sz w:val="27"/>
          <w:szCs w:val="27"/>
          <w:lang w:val="vi-VN"/>
        </w:rPr>
        <w:t>.</w:t>
      </w:r>
      <w:r w:rsidR="00B0296B">
        <w:rPr>
          <w:sz w:val="27"/>
          <w:szCs w:val="27"/>
        </w:rPr>
        <w:t>Hủy bỏ 38</w:t>
      </w:r>
      <w:r w:rsidRPr="005A6156">
        <w:rPr>
          <w:sz w:val="27"/>
          <w:szCs w:val="27"/>
        </w:rPr>
        <w:t xml:space="preserve"> báo cáo</w:t>
      </w:r>
      <w:r w:rsidR="005A6156">
        <w:rPr>
          <w:sz w:val="27"/>
          <w:szCs w:val="27"/>
        </w:rPr>
        <w:t xml:space="preserve"> do </w:t>
      </w:r>
      <w:r w:rsidRPr="005A6156">
        <w:rPr>
          <w:spacing w:val="-6"/>
          <w:sz w:val="27"/>
          <w:szCs w:val="27"/>
          <w:lang w:val="pt-BR"/>
        </w:rPr>
        <w:t>không cần thiết, không khả thi, hiệu quả sử dụng thông tin thấp, gây gánh nặng báo cáo cho các TCTD hoặc không còn phù hợp với yêu cầu điều hành, giám sát hiện nay.</w:t>
      </w:r>
    </w:p>
    <w:p w:rsidR="0080532A" w:rsidRDefault="001248E2" w:rsidP="00584F0B">
      <w:pPr>
        <w:spacing w:before="60" w:after="60" w:line="252" w:lineRule="auto"/>
        <w:ind w:firstLine="709"/>
        <w:jc w:val="both"/>
        <w:rPr>
          <w:sz w:val="27"/>
          <w:szCs w:val="27"/>
        </w:rPr>
      </w:pPr>
      <w:r w:rsidRPr="005A6156">
        <w:rPr>
          <w:b/>
          <w:i/>
          <w:sz w:val="27"/>
          <w:szCs w:val="27"/>
        </w:rPr>
        <w:t>2.1</w:t>
      </w:r>
      <w:r w:rsidR="000A34D1">
        <w:rPr>
          <w:b/>
          <w:i/>
          <w:sz w:val="27"/>
          <w:szCs w:val="27"/>
        </w:rPr>
        <w:t>1</w:t>
      </w:r>
      <w:r w:rsidRPr="005A6156">
        <w:rPr>
          <w:b/>
          <w:i/>
          <w:sz w:val="27"/>
          <w:szCs w:val="27"/>
          <w:lang w:val="vi-VN"/>
        </w:rPr>
        <w:t>.</w:t>
      </w:r>
      <w:r w:rsidRPr="005A6156">
        <w:rPr>
          <w:sz w:val="27"/>
          <w:szCs w:val="27"/>
        </w:rPr>
        <w:t>Thay thế Phụ lục 2</w:t>
      </w:r>
      <w:r w:rsidR="005A6156">
        <w:rPr>
          <w:sz w:val="27"/>
          <w:szCs w:val="27"/>
        </w:rPr>
        <w:t>, Phụ lục 4</w:t>
      </w:r>
      <w:r w:rsidR="005A6156" w:rsidRPr="005A6156">
        <w:rPr>
          <w:sz w:val="27"/>
          <w:szCs w:val="27"/>
        </w:rPr>
        <w:t xml:space="preserve"> bằng Phụ lục 2</w:t>
      </w:r>
      <w:r w:rsidR="005A6156">
        <w:rPr>
          <w:sz w:val="27"/>
          <w:szCs w:val="27"/>
        </w:rPr>
        <w:t xml:space="preserve">, Phụ lục 4 Thông tư </w:t>
      </w:r>
      <w:r w:rsidR="00F96AFB">
        <w:rPr>
          <w:sz w:val="27"/>
          <w:szCs w:val="27"/>
        </w:rPr>
        <w:t>11</w:t>
      </w:r>
      <w:r w:rsidR="005A6156">
        <w:rPr>
          <w:sz w:val="27"/>
          <w:szCs w:val="27"/>
        </w:rPr>
        <w:t>/2018/TT-NHNN</w:t>
      </w:r>
      <w:r w:rsidR="000A34D1">
        <w:rPr>
          <w:sz w:val="27"/>
          <w:szCs w:val="27"/>
        </w:rPr>
        <w:t xml:space="preserve"> nhằm cập nhật </w:t>
      </w:r>
      <w:r w:rsidR="005A6156" w:rsidRPr="005A6156">
        <w:rPr>
          <w:sz w:val="27"/>
          <w:szCs w:val="27"/>
        </w:rPr>
        <w:t xml:space="preserve">tỷ giá áp dụng lập báo cáo, xác định thời hạn tín dụng phù hợp với quy định hiện hành và sửa đổi quy định về khái niệm dư nợ tín dụng đảm bảo tính thống nhất, phù hợp yêu cầu chỉ đạo, điều hành của NHNN, đồng thời bỏ quy định về nợ xấu nhằm hạn chế gây hiểu nhầm cho TCTD trong thực hiện. Ngoài ra sửa đổi tiêu chí phân loại doanh nghiệp nhỏ và vừa cho phù hợp với Luật số 04/2017/QH14 về Hỗ trợ </w:t>
      </w:r>
      <w:r w:rsidR="005A6156" w:rsidRPr="0060119F">
        <w:rPr>
          <w:sz w:val="27"/>
          <w:szCs w:val="27"/>
        </w:rPr>
        <w:t>doanh nghiệp nhỏ và vừa</w:t>
      </w:r>
      <w:r w:rsidR="0060119F" w:rsidRPr="0060119F">
        <w:rPr>
          <w:sz w:val="27"/>
          <w:szCs w:val="27"/>
        </w:rPr>
        <w:t xml:space="preserve"> và Nghị định </w:t>
      </w:r>
      <w:r w:rsidR="0060119F" w:rsidRPr="0060119F">
        <w:rPr>
          <w:snapToGrid w:val="0"/>
          <w:sz w:val="27"/>
          <w:szCs w:val="27"/>
          <w:lang w:val="es-NI"/>
        </w:rPr>
        <w:t>số 39/2018/NĐ-CP ngày 11/3/2018 của Chính phủ quy định chi tiết một số điều của Luật Hỗ trợ doanh nghiệp nhỏ và vừa</w:t>
      </w:r>
      <w:r w:rsidR="005A6156" w:rsidRPr="0060119F">
        <w:rPr>
          <w:sz w:val="27"/>
          <w:szCs w:val="27"/>
        </w:rPr>
        <w:t>; sửa đổi quy định về tỷ giá</w:t>
      </w:r>
      <w:r w:rsidR="005A6156" w:rsidRPr="005A6156">
        <w:rPr>
          <w:sz w:val="27"/>
          <w:szCs w:val="27"/>
        </w:rPr>
        <w:t xml:space="preserve"> trong lập báo cáo thống kê phù hợp với quy định tỷ giá trong lập báo cáo tài chính tại Chế độ báo cáo tài chính nhằm đảm bảo tính</w:t>
      </w:r>
      <w:r w:rsidR="00B0296B">
        <w:rPr>
          <w:sz w:val="27"/>
          <w:szCs w:val="27"/>
        </w:rPr>
        <w:t xml:space="preserve"> thống nhất của số liệu báo cáo; sửa đổi hướng dẫn tại điểm 10 Phần 2 Phụ lục 2 về hướng dẫn các tổ chức tài chính không phải là TCTD.</w:t>
      </w:r>
    </w:p>
    <w:p w:rsidR="004448D6" w:rsidRPr="001248E2" w:rsidRDefault="004448D6" w:rsidP="00584F0B">
      <w:pPr>
        <w:spacing w:before="60" w:after="60" w:line="252" w:lineRule="auto"/>
        <w:ind w:firstLine="709"/>
        <w:jc w:val="both"/>
        <w:rPr>
          <w:b/>
          <w:sz w:val="26"/>
          <w:szCs w:val="26"/>
        </w:rPr>
      </w:pPr>
      <w:r w:rsidRPr="005A6156">
        <w:rPr>
          <w:b/>
          <w:sz w:val="27"/>
          <w:szCs w:val="27"/>
        </w:rPr>
        <w:t xml:space="preserve">3. Thông tư </w:t>
      </w:r>
      <w:r w:rsidR="00256B65" w:rsidRPr="005A6156">
        <w:rPr>
          <w:b/>
          <w:sz w:val="27"/>
          <w:szCs w:val="27"/>
        </w:rPr>
        <w:t xml:space="preserve">số </w:t>
      </w:r>
      <w:r w:rsidR="00F96AFB">
        <w:rPr>
          <w:b/>
          <w:sz w:val="27"/>
          <w:szCs w:val="27"/>
        </w:rPr>
        <w:t>11</w:t>
      </w:r>
      <w:bookmarkStart w:id="0" w:name="_GoBack"/>
      <w:bookmarkEnd w:id="0"/>
      <w:r w:rsidRPr="005A6156">
        <w:rPr>
          <w:b/>
          <w:sz w:val="27"/>
          <w:szCs w:val="27"/>
        </w:rPr>
        <w:t>/201</w:t>
      </w:r>
      <w:r w:rsidR="001A58CB" w:rsidRPr="005A6156">
        <w:rPr>
          <w:b/>
          <w:sz w:val="27"/>
          <w:szCs w:val="27"/>
        </w:rPr>
        <w:t>8</w:t>
      </w:r>
      <w:r w:rsidRPr="005A6156">
        <w:rPr>
          <w:b/>
          <w:sz w:val="27"/>
          <w:szCs w:val="27"/>
        </w:rPr>
        <w:t xml:space="preserve">/TT-NHNN có hiệu lực thi hành </w:t>
      </w:r>
      <w:r w:rsidRPr="005A6156">
        <w:rPr>
          <w:b/>
          <w:i/>
          <w:sz w:val="27"/>
          <w:szCs w:val="27"/>
          <w:u w:val="single"/>
        </w:rPr>
        <w:t>từ ngày 01/</w:t>
      </w:r>
      <w:r w:rsidR="001A58CB" w:rsidRPr="005A6156">
        <w:rPr>
          <w:b/>
          <w:i/>
          <w:sz w:val="27"/>
          <w:szCs w:val="27"/>
          <w:u w:val="single"/>
        </w:rPr>
        <w:t>10</w:t>
      </w:r>
      <w:r w:rsidRPr="005A6156">
        <w:rPr>
          <w:b/>
          <w:i/>
          <w:sz w:val="27"/>
          <w:szCs w:val="27"/>
          <w:u w:val="single"/>
        </w:rPr>
        <w:t>/201</w:t>
      </w:r>
      <w:r w:rsidR="001A58CB" w:rsidRPr="005A6156">
        <w:rPr>
          <w:b/>
          <w:i/>
          <w:sz w:val="27"/>
          <w:szCs w:val="27"/>
          <w:u w:val="single"/>
        </w:rPr>
        <w:t>8</w:t>
      </w:r>
      <w:r w:rsidRPr="005A6156">
        <w:rPr>
          <w:sz w:val="27"/>
          <w:szCs w:val="27"/>
        </w:rPr>
        <w:t>.</w:t>
      </w:r>
    </w:p>
    <w:p w:rsidR="004448D6" w:rsidRDefault="004448D6" w:rsidP="004448D6">
      <w:pPr>
        <w:spacing w:before="120" w:line="276" w:lineRule="auto"/>
        <w:ind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94276" w:rsidRPr="00044D91" w:rsidRDefault="004448D6" w:rsidP="004448D6">
      <w:pPr>
        <w:rPr>
          <w:b/>
        </w:rPr>
      </w:pPr>
      <w:r>
        <w:rPr>
          <w:sz w:val="28"/>
          <w:szCs w:val="28"/>
        </w:rPr>
        <w:tab/>
      </w:r>
      <w:r>
        <w:rPr>
          <w:sz w:val="28"/>
          <w:szCs w:val="28"/>
        </w:rPr>
        <w:tab/>
      </w:r>
      <w:r>
        <w:rPr>
          <w:sz w:val="28"/>
          <w:szCs w:val="28"/>
        </w:rPr>
        <w:tab/>
      </w:r>
      <w:r>
        <w:rPr>
          <w:sz w:val="28"/>
          <w:szCs w:val="28"/>
        </w:rPr>
        <w:tab/>
      </w:r>
      <w:r>
        <w:rPr>
          <w:sz w:val="28"/>
          <w:szCs w:val="28"/>
        </w:rPr>
        <w:tab/>
      </w:r>
      <w:r w:rsidRPr="00044D91">
        <w:rPr>
          <w:b/>
          <w:sz w:val="28"/>
          <w:szCs w:val="28"/>
        </w:rPr>
        <w:t>NGÂN HÀNG NHÀ NƯỚC VIỆT NAM</w:t>
      </w:r>
    </w:p>
    <w:p w:rsidR="00B94276" w:rsidRDefault="00B94276"/>
    <w:sectPr w:rsidR="00B94276" w:rsidSect="00691444">
      <w:footerReference w:type="default" r:id="rId7"/>
      <w:pgSz w:w="11907" w:h="16840" w:code="9"/>
      <w:pgMar w:top="993" w:right="1140"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33E" w:rsidRDefault="0054033E">
      <w:r>
        <w:separator/>
      </w:r>
    </w:p>
  </w:endnote>
  <w:endnote w:type="continuationSeparator" w:id="1">
    <w:p w:rsidR="0054033E" w:rsidRDefault="00540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5477"/>
      <w:docPartObj>
        <w:docPartGallery w:val="Page Numbers (Bottom of Page)"/>
        <w:docPartUnique/>
      </w:docPartObj>
    </w:sdtPr>
    <w:sdtEndPr>
      <w:rPr>
        <w:sz w:val="24"/>
        <w:szCs w:val="24"/>
      </w:rPr>
    </w:sdtEndPr>
    <w:sdtContent>
      <w:p w:rsidR="004448D6" w:rsidRPr="00683139" w:rsidRDefault="001B0F82">
        <w:pPr>
          <w:pStyle w:val="Footer"/>
          <w:jc w:val="center"/>
          <w:rPr>
            <w:sz w:val="24"/>
            <w:szCs w:val="24"/>
          </w:rPr>
        </w:pPr>
        <w:r w:rsidRPr="00683139">
          <w:rPr>
            <w:sz w:val="24"/>
            <w:szCs w:val="24"/>
          </w:rPr>
          <w:fldChar w:fldCharType="begin"/>
        </w:r>
        <w:r w:rsidR="0036522B" w:rsidRPr="00683139">
          <w:rPr>
            <w:sz w:val="24"/>
            <w:szCs w:val="24"/>
          </w:rPr>
          <w:instrText xml:space="preserve"> PAGE   \* MERGEFORMAT </w:instrText>
        </w:r>
        <w:r w:rsidRPr="00683139">
          <w:rPr>
            <w:sz w:val="24"/>
            <w:szCs w:val="24"/>
          </w:rPr>
          <w:fldChar w:fldCharType="separate"/>
        </w:r>
        <w:r w:rsidR="00B3090A">
          <w:rPr>
            <w:noProof/>
            <w:sz w:val="24"/>
            <w:szCs w:val="24"/>
          </w:rPr>
          <w:t>3</w:t>
        </w:r>
        <w:r w:rsidRPr="00683139">
          <w:rPr>
            <w:noProof/>
            <w:sz w:val="24"/>
            <w:szCs w:val="24"/>
          </w:rPr>
          <w:fldChar w:fldCharType="end"/>
        </w:r>
      </w:p>
    </w:sdtContent>
  </w:sdt>
  <w:p w:rsidR="003E5131" w:rsidRDefault="003E5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33E" w:rsidRDefault="0054033E">
      <w:r>
        <w:separator/>
      </w:r>
    </w:p>
  </w:footnote>
  <w:footnote w:type="continuationSeparator" w:id="1">
    <w:p w:rsidR="0054033E" w:rsidRDefault="005403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2F03"/>
    <w:multiLevelType w:val="hybridMultilevel"/>
    <w:tmpl w:val="AB0EAC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E253814"/>
    <w:multiLevelType w:val="hybridMultilevel"/>
    <w:tmpl w:val="20687DFC"/>
    <w:lvl w:ilvl="0" w:tplc="6E6245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8D3152"/>
    <w:multiLevelType w:val="hybridMultilevel"/>
    <w:tmpl w:val="C9AAF68A"/>
    <w:lvl w:ilvl="0" w:tplc="AA8E9E6A">
      <w:numFmt w:val="bullet"/>
      <w:lvlText w:val="-"/>
      <w:lvlJc w:val="left"/>
      <w:pPr>
        <w:ind w:left="1080" w:hanging="360"/>
      </w:pPr>
      <w:rPr>
        <w:rFonts w:ascii=".VnTime" w:eastAsia="Times New Roman" w:hAnsi=".VnTime" w:cs=".VnTim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1D257E"/>
    <w:multiLevelType w:val="hybridMultilevel"/>
    <w:tmpl w:val="898E9C64"/>
    <w:lvl w:ilvl="0" w:tplc="6BF4F2C2">
      <w:start w:val="1"/>
      <w:numFmt w:val="decimal"/>
      <w:lvlText w:val="%1."/>
      <w:lvlJc w:val="left"/>
      <w:pPr>
        <w:ind w:left="1710" w:hanging="990"/>
      </w:pPr>
      <w:rPr>
        <w:rFonts w:ascii="Times New Roman" w:hAnsi="Times New Roman" w:cs="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B567E0"/>
    <w:multiLevelType w:val="hybridMultilevel"/>
    <w:tmpl w:val="7EDC1A54"/>
    <w:lvl w:ilvl="0" w:tplc="E5966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1A293E"/>
    <w:multiLevelType w:val="hybridMultilevel"/>
    <w:tmpl w:val="9C74A3FA"/>
    <w:lvl w:ilvl="0" w:tplc="D4A42F6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450862"/>
    <w:multiLevelType w:val="hybridMultilevel"/>
    <w:tmpl w:val="6DF27B12"/>
    <w:lvl w:ilvl="0" w:tplc="60505994">
      <w:start w:val="1"/>
      <w:numFmt w:val="bullet"/>
      <w:lvlText w:val="►"/>
      <w:lvlJc w:val="left"/>
      <w:pPr>
        <w:tabs>
          <w:tab w:val="num" w:pos="1080"/>
        </w:tabs>
        <w:ind w:left="1080" w:hanging="360"/>
      </w:pPr>
      <w:rPr>
        <w:rFonts w:ascii="Arial Italic" w:hAnsi="Arial Italic" w:hint="default"/>
        <w:b w:val="0"/>
        <w:i/>
        <w:color w:val="FFC000"/>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39C03880"/>
    <w:multiLevelType w:val="hybridMultilevel"/>
    <w:tmpl w:val="8722B478"/>
    <w:lvl w:ilvl="0" w:tplc="9C340ACC">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571BEA"/>
    <w:multiLevelType w:val="multilevel"/>
    <w:tmpl w:val="6F08EF70"/>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numFmt w:val="none"/>
      <w:lvlText w:val=""/>
      <w:lvlJc w:val="left"/>
      <w:pPr>
        <w:tabs>
          <w:tab w:val="num" w:pos="360"/>
        </w:tabs>
      </w:p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475C5133"/>
    <w:multiLevelType w:val="hybridMultilevel"/>
    <w:tmpl w:val="FCF29134"/>
    <w:lvl w:ilvl="0" w:tplc="1932EF2E">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8466FD4"/>
    <w:multiLevelType w:val="hybridMultilevel"/>
    <w:tmpl w:val="5BB6C682"/>
    <w:lvl w:ilvl="0" w:tplc="008C6A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4F9F5701"/>
    <w:multiLevelType w:val="hybridMultilevel"/>
    <w:tmpl w:val="CCBE209A"/>
    <w:lvl w:ilvl="0" w:tplc="9992F500">
      <w:numFmt w:val="bullet"/>
      <w:lvlText w:val="-"/>
      <w:lvlJc w:val="left"/>
      <w:pPr>
        <w:tabs>
          <w:tab w:val="num" w:pos="922"/>
        </w:tabs>
        <w:ind w:left="922" w:hanging="360"/>
      </w:pPr>
      <w:rPr>
        <w:rFonts w:ascii=".VnTime" w:eastAsia="Times New Roman" w:hAnsi=".VnTime" w:cs="Times New Roman" w:hint="default"/>
      </w:rPr>
    </w:lvl>
    <w:lvl w:ilvl="1" w:tplc="04090003" w:tentative="1">
      <w:start w:val="1"/>
      <w:numFmt w:val="bullet"/>
      <w:lvlText w:val="o"/>
      <w:lvlJc w:val="left"/>
      <w:pPr>
        <w:tabs>
          <w:tab w:val="num" w:pos="1642"/>
        </w:tabs>
        <w:ind w:left="1642" w:hanging="360"/>
      </w:pPr>
      <w:rPr>
        <w:rFonts w:ascii="Courier New" w:hAnsi="Courier New" w:cs="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cs="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cs="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12">
    <w:nsid w:val="509C2EEF"/>
    <w:multiLevelType w:val="hybridMultilevel"/>
    <w:tmpl w:val="5B623FC4"/>
    <w:lvl w:ilvl="0" w:tplc="F7D424BA">
      <w:numFmt w:val="bullet"/>
      <w:lvlText w:val="-"/>
      <w:lvlJc w:val="left"/>
      <w:pPr>
        <w:tabs>
          <w:tab w:val="num" w:pos="922"/>
        </w:tabs>
        <w:ind w:left="922" w:hanging="360"/>
      </w:pPr>
      <w:rPr>
        <w:rFonts w:ascii=".VnTime" w:eastAsia="Times New Roman" w:hAnsi=".VnTime" w:cs="Times New Roman" w:hint="default"/>
      </w:rPr>
    </w:lvl>
    <w:lvl w:ilvl="1" w:tplc="04090003" w:tentative="1">
      <w:start w:val="1"/>
      <w:numFmt w:val="bullet"/>
      <w:lvlText w:val="o"/>
      <w:lvlJc w:val="left"/>
      <w:pPr>
        <w:tabs>
          <w:tab w:val="num" w:pos="1642"/>
        </w:tabs>
        <w:ind w:left="1642" w:hanging="360"/>
      </w:pPr>
      <w:rPr>
        <w:rFonts w:ascii="Courier New" w:hAnsi="Courier New" w:cs="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cs="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cs="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13">
    <w:nsid w:val="51625AA5"/>
    <w:multiLevelType w:val="hybridMultilevel"/>
    <w:tmpl w:val="CCAA3DA0"/>
    <w:lvl w:ilvl="0" w:tplc="A7A29348">
      <w:start w:val="2"/>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180A95"/>
    <w:multiLevelType w:val="hybridMultilevel"/>
    <w:tmpl w:val="94C85372"/>
    <w:lvl w:ilvl="0" w:tplc="CE8435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2154BF"/>
    <w:multiLevelType w:val="hybridMultilevel"/>
    <w:tmpl w:val="E8382CE2"/>
    <w:lvl w:ilvl="0" w:tplc="60505994">
      <w:start w:val="1"/>
      <w:numFmt w:val="bullet"/>
      <w:lvlText w:val="►"/>
      <w:lvlJc w:val="left"/>
      <w:pPr>
        <w:ind w:left="720" w:hanging="360"/>
      </w:pPr>
      <w:rPr>
        <w:rFonts w:ascii="Arial Italic" w:hAnsi="Arial Italic" w:hint="default"/>
        <w:b w:val="0"/>
        <w:i/>
        <w:color w:val="FFC000"/>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350E68"/>
    <w:multiLevelType w:val="hybridMultilevel"/>
    <w:tmpl w:val="E7C06172"/>
    <w:lvl w:ilvl="0" w:tplc="37507BD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43C6D00"/>
    <w:multiLevelType w:val="hybridMultilevel"/>
    <w:tmpl w:val="0D2CC942"/>
    <w:lvl w:ilvl="0" w:tplc="EDC65B46">
      <w:numFmt w:val="bullet"/>
      <w:lvlText w:val="-"/>
      <w:lvlJc w:val="left"/>
      <w:pPr>
        <w:tabs>
          <w:tab w:val="num" w:pos="4140"/>
        </w:tabs>
        <w:ind w:left="4140" w:hanging="360"/>
      </w:pPr>
      <w:rPr>
        <w:rFonts w:ascii=".VnTime" w:eastAsia="Times New Roman" w:hAnsi=".VnTime" w:cs="Times New Roman" w:hint="default"/>
      </w:rPr>
    </w:lvl>
    <w:lvl w:ilvl="1" w:tplc="04090003" w:tentative="1">
      <w:start w:val="1"/>
      <w:numFmt w:val="bullet"/>
      <w:lvlText w:val="o"/>
      <w:lvlJc w:val="left"/>
      <w:pPr>
        <w:tabs>
          <w:tab w:val="num" w:pos="4860"/>
        </w:tabs>
        <w:ind w:left="4860" w:hanging="360"/>
      </w:pPr>
      <w:rPr>
        <w:rFonts w:ascii="Courier New" w:hAnsi="Courier New" w:cs="Courier New" w:hint="default"/>
      </w:rPr>
    </w:lvl>
    <w:lvl w:ilvl="2" w:tplc="04090005" w:tentative="1">
      <w:start w:val="1"/>
      <w:numFmt w:val="bullet"/>
      <w:lvlText w:val=""/>
      <w:lvlJc w:val="left"/>
      <w:pPr>
        <w:tabs>
          <w:tab w:val="num" w:pos="5580"/>
        </w:tabs>
        <w:ind w:left="5580" w:hanging="360"/>
      </w:pPr>
      <w:rPr>
        <w:rFonts w:ascii="Wingdings" w:hAnsi="Wingdings" w:hint="default"/>
      </w:rPr>
    </w:lvl>
    <w:lvl w:ilvl="3" w:tplc="04090001" w:tentative="1">
      <w:start w:val="1"/>
      <w:numFmt w:val="bullet"/>
      <w:lvlText w:val=""/>
      <w:lvlJc w:val="left"/>
      <w:pPr>
        <w:tabs>
          <w:tab w:val="num" w:pos="6300"/>
        </w:tabs>
        <w:ind w:left="6300" w:hanging="360"/>
      </w:pPr>
      <w:rPr>
        <w:rFonts w:ascii="Symbol" w:hAnsi="Symbol" w:hint="default"/>
      </w:rPr>
    </w:lvl>
    <w:lvl w:ilvl="4" w:tplc="04090003" w:tentative="1">
      <w:start w:val="1"/>
      <w:numFmt w:val="bullet"/>
      <w:lvlText w:val="o"/>
      <w:lvlJc w:val="left"/>
      <w:pPr>
        <w:tabs>
          <w:tab w:val="num" w:pos="7020"/>
        </w:tabs>
        <w:ind w:left="7020" w:hanging="360"/>
      </w:pPr>
      <w:rPr>
        <w:rFonts w:ascii="Courier New" w:hAnsi="Courier New" w:cs="Courier New" w:hint="default"/>
      </w:rPr>
    </w:lvl>
    <w:lvl w:ilvl="5" w:tplc="04090005" w:tentative="1">
      <w:start w:val="1"/>
      <w:numFmt w:val="bullet"/>
      <w:lvlText w:val=""/>
      <w:lvlJc w:val="left"/>
      <w:pPr>
        <w:tabs>
          <w:tab w:val="num" w:pos="7740"/>
        </w:tabs>
        <w:ind w:left="7740" w:hanging="360"/>
      </w:pPr>
      <w:rPr>
        <w:rFonts w:ascii="Wingdings" w:hAnsi="Wingdings" w:hint="default"/>
      </w:rPr>
    </w:lvl>
    <w:lvl w:ilvl="6" w:tplc="04090001" w:tentative="1">
      <w:start w:val="1"/>
      <w:numFmt w:val="bullet"/>
      <w:lvlText w:val=""/>
      <w:lvlJc w:val="left"/>
      <w:pPr>
        <w:tabs>
          <w:tab w:val="num" w:pos="8460"/>
        </w:tabs>
        <w:ind w:left="8460" w:hanging="360"/>
      </w:pPr>
      <w:rPr>
        <w:rFonts w:ascii="Symbol" w:hAnsi="Symbol" w:hint="default"/>
      </w:rPr>
    </w:lvl>
    <w:lvl w:ilvl="7" w:tplc="04090003" w:tentative="1">
      <w:start w:val="1"/>
      <w:numFmt w:val="bullet"/>
      <w:lvlText w:val="o"/>
      <w:lvlJc w:val="left"/>
      <w:pPr>
        <w:tabs>
          <w:tab w:val="num" w:pos="9180"/>
        </w:tabs>
        <w:ind w:left="9180" w:hanging="360"/>
      </w:pPr>
      <w:rPr>
        <w:rFonts w:ascii="Courier New" w:hAnsi="Courier New" w:cs="Courier New" w:hint="default"/>
      </w:rPr>
    </w:lvl>
    <w:lvl w:ilvl="8" w:tplc="04090005" w:tentative="1">
      <w:start w:val="1"/>
      <w:numFmt w:val="bullet"/>
      <w:lvlText w:val=""/>
      <w:lvlJc w:val="left"/>
      <w:pPr>
        <w:tabs>
          <w:tab w:val="num" w:pos="9900"/>
        </w:tabs>
        <w:ind w:left="9900" w:hanging="360"/>
      </w:pPr>
      <w:rPr>
        <w:rFonts w:ascii="Wingdings" w:hAnsi="Wingdings" w:hint="default"/>
      </w:rPr>
    </w:lvl>
  </w:abstractNum>
  <w:num w:numId="1">
    <w:abstractNumId w:val="17"/>
  </w:num>
  <w:num w:numId="2">
    <w:abstractNumId w:val="12"/>
  </w:num>
  <w:num w:numId="3">
    <w:abstractNumId w:val="11"/>
  </w:num>
  <w:num w:numId="4">
    <w:abstractNumId w:val="0"/>
  </w:num>
  <w:num w:numId="5">
    <w:abstractNumId w:val="8"/>
  </w:num>
  <w:num w:numId="6">
    <w:abstractNumId w:val="2"/>
  </w:num>
  <w:num w:numId="7">
    <w:abstractNumId w:val="7"/>
  </w:num>
  <w:num w:numId="8">
    <w:abstractNumId w:val="1"/>
  </w:num>
  <w:num w:numId="9">
    <w:abstractNumId w:val="5"/>
  </w:num>
  <w:num w:numId="10">
    <w:abstractNumId w:val="9"/>
  </w:num>
  <w:num w:numId="11">
    <w:abstractNumId w:val="10"/>
  </w:num>
  <w:num w:numId="12">
    <w:abstractNumId w:val="15"/>
  </w:num>
  <w:num w:numId="13">
    <w:abstractNumId w:val="16"/>
  </w:num>
  <w:num w:numId="14">
    <w:abstractNumId w:val="4"/>
  </w:num>
  <w:num w:numId="15">
    <w:abstractNumId w:val="3"/>
  </w:num>
  <w:num w:numId="16">
    <w:abstractNumId w:val="6"/>
  </w:num>
  <w:num w:numId="17">
    <w:abstractNumId w:val="1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042F2"/>
    <w:rsid w:val="000002E7"/>
    <w:rsid w:val="000009F2"/>
    <w:rsid w:val="000031FD"/>
    <w:rsid w:val="00005C71"/>
    <w:rsid w:val="00011A96"/>
    <w:rsid w:val="00012252"/>
    <w:rsid w:val="000128F5"/>
    <w:rsid w:val="000154AB"/>
    <w:rsid w:val="0002323F"/>
    <w:rsid w:val="0002509F"/>
    <w:rsid w:val="000300D7"/>
    <w:rsid w:val="00030C06"/>
    <w:rsid w:val="00033C97"/>
    <w:rsid w:val="0003577D"/>
    <w:rsid w:val="00036A33"/>
    <w:rsid w:val="00040730"/>
    <w:rsid w:val="00042584"/>
    <w:rsid w:val="00044D91"/>
    <w:rsid w:val="000454B0"/>
    <w:rsid w:val="00054D25"/>
    <w:rsid w:val="00055710"/>
    <w:rsid w:val="00057D8A"/>
    <w:rsid w:val="000620FC"/>
    <w:rsid w:val="00063665"/>
    <w:rsid w:val="0006367E"/>
    <w:rsid w:val="000663C1"/>
    <w:rsid w:val="00081D1D"/>
    <w:rsid w:val="000849D0"/>
    <w:rsid w:val="0008761A"/>
    <w:rsid w:val="00087D76"/>
    <w:rsid w:val="000904E5"/>
    <w:rsid w:val="00091090"/>
    <w:rsid w:val="00091B3F"/>
    <w:rsid w:val="00092247"/>
    <w:rsid w:val="0009348B"/>
    <w:rsid w:val="00095C15"/>
    <w:rsid w:val="00096B3C"/>
    <w:rsid w:val="000972E9"/>
    <w:rsid w:val="000A10CF"/>
    <w:rsid w:val="000A34D1"/>
    <w:rsid w:val="000A638E"/>
    <w:rsid w:val="000A672C"/>
    <w:rsid w:val="000B5642"/>
    <w:rsid w:val="000B7F51"/>
    <w:rsid w:val="000C72C5"/>
    <w:rsid w:val="000D292D"/>
    <w:rsid w:val="000E1A73"/>
    <w:rsid w:val="000E2835"/>
    <w:rsid w:val="000E2AC7"/>
    <w:rsid w:val="000E33C9"/>
    <w:rsid w:val="000F4827"/>
    <w:rsid w:val="000F4B78"/>
    <w:rsid w:val="00101FFE"/>
    <w:rsid w:val="001022A7"/>
    <w:rsid w:val="00103149"/>
    <w:rsid w:val="001035A4"/>
    <w:rsid w:val="001042F2"/>
    <w:rsid w:val="0011368F"/>
    <w:rsid w:val="001141D5"/>
    <w:rsid w:val="00117701"/>
    <w:rsid w:val="00120640"/>
    <w:rsid w:val="00120F6B"/>
    <w:rsid w:val="00122726"/>
    <w:rsid w:val="00122D7F"/>
    <w:rsid w:val="001248E2"/>
    <w:rsid w:val="00124C55"/>
    <w:rsid w:val="00126C71"/>
    <w:rsid w:val="001308D3"/>
    <w:rsid w:val="001322F8"/>
    <w:rsid w:val="00136EFD"/>
    <w:rsid w:val="00141016"/>
    <w:rsid w:val="0014735E"/>
    <w:rsid w:val="00150448"/>
    <w:rsid w:val="00150ACA"/>
    <w:rsid w:val="00152544"/>
    <w:rsid w:val="001528D6"/>
    <w:rsid w:val="0015383F"/>
    <w:rsid w:val="001544C8"/>
    <w:rsid w:val="00155FAF"/>
    <w:rsid w:val="001564B1"/>
    <w:rsid w:val="00157EED"/>
    <w:rsid w:val="00160F0F"/>
    <w:rsid w:val="001702F5"/>
    <w:rsid w:val="001719E4"/>
    <w:rsid w:val="001726FA"/>
    <w:rsid w:val="001746F5"/>
    <w:rsid w:val="00175322"/>
    <w:rsid w:val="0017601C"/>
    <w:rsid w:val="00181700"/>
    <w:rsid w:val="00183463"/>
    <w:rsid w:val="00184701"/>
    <w:rsid w:val="00184D12"/>
    <w:rsid w:val="001912C9"/>
    <w:rsid w:val="00193E1A"/>
    <w:rsid w:val="0019436B"/>
    <w:rsid w:val="00196563"/>
    <w:rsid w:val="001A000C"/>
    <w:rsid w:val="001A081A"/>
    <w:rsid w:val="001A1897"/>
    <w:rsid w:val="001A2E73"/>
    <w:rsid w:val="001A346C"/>
    <w:rsid w:val="001A42C3"/>
    <w:rsid w:val="001A5167"/>
    <w:rsid w:val="001A5684"/>
    <w:rsid w:val="001A58CB"/>
    <w:rsid w:val="001A6D73"/>
    <w:rsid w:val="001A7D20"/>
    <w:rsid w:val="001A7D6E"/>
    <w:rsid w:val="001B0F82"/>
    <w:rsid w:val="001C056A"/>
    <w:rsid w:val="001C0927"/>
    <w:rsid w:val="001C0D33"/>
    <w:rsid w:val="001C1AD7"/>
    <w:rsid w:val="001C4A06"/>
    <w:rsid w:val="001D0619"/>
    <w:rsid w:val="001D137C"/>
    <w:rsid w:val="001D2A4C"/>
    <w:rsid w:val="001D32BA"/>
    <w:rsid w:val="001D34F2"/>
    <w:rsid w:val="001D4BA6"/>
    <w:rsid w:val="001D64AB"/>
    <w:rsid w:val="001E52F2"/>
    <w:rsid w:val="001E738D"/>
    <w:rsid w:val="001E77D1"/>
    <w:rsid w:val="001F3917"/>
    <w:rsid w:val="001F4017"/>
    <w:rsid w:val="001F469B"/>
    <w:rsid w:val="001F783E"/>
    <w:rsid w:val="0020034C"/>
    <w:rsid w:val="00205C18"/>
    <w:rsid w:val="002065CB"/>
    <w:rsid w:val="00212730"/>
    <w:rsid w:val="00212EC4"/>
    <w:rsid w:val="002140B9"/>
    <w:rsid w:val="002169A0"/>
    <w:rsid w:val="00224126"/>
    <w:rsid w:val="00231C5A"/>
    <w:rsid w:val="002322D2"/>
    <w:rsid w:val="00233742"/>
    <w:rsid w:val="002344AA"/>
    <w:rsid w:val="0023456A"/>
    <w:rsid w:val="0023537C"/>
    <w:rsid w:val="00237DEC"/>
    <w:rsid w:val="0024050B"/>
    <w:rsid w:val="00241E58"/>
    <w:rsid w:val="00241EAA"/>
    <w:rsid w:val="0024720D"/>
    <w:rsid w:val="0024734E"/>
    <w:rsid w:val="002535F8"/>
    <w:rsid w:val="002556DF"/>
    <w:rsid w:val="00256B65"/>
    <w:rsid w:val="00257082"/>
    <w:rsid w:val="00257107"/>
    <w:rsid w:val="00264B12"/>
    <w:rsid w:val="00271AA6"/>
    <w:rsid w:val="00272154"/>
    <w:rsid w:val="00272BE4"/>
    <w:rsid w:val="002743DA"/>
    <w:rsid w:val="002745ED"/>
    <w:rsid w:val="00275976"/>
    <w:rsid w:val="002760D3"/>
    <w:rsid w:val="002825F1"/>
    <w:rsid w:val="002846C0"/>
    <w:rsid w:val="00286F40"/>
    <w:rsid w:val="00291C91"/>
    <w:rsid w:val="00294303"/>
    <w:rsid w:val="00295816"/>
    <w:rsid w:val="002959B3"/>
    <w:rsid w:val="00297C02"/>
    <w:rsid w:val="002A073E"/>
    <w:rsid w:val="002A4DA0"/>
    <w:rsid w:val="002A4EC4"/>
    <w:rsid w:val="002A7EB6"/>
    <w:rsid w:val="002B0450"/>
    <w:rsid w:val="002B2A25"/>
    <w:rsid w:val="002B2C31"/>
    <w:rsid w:val="002B468A"/>
    <w:rsid w:val="002B4BEE"/>
    <w:rsid w:val="002B798B"/>
    <w:rsid w:val="002C25F7"/>
    <w:rsid w:val="002C3076"/>
    <w:rsid w:val="002C3A18"/>
    <w:rsid w:val="002C41AB"/>
    <w:rsid w:val="002C7B81"/>
    <w:rsid w:val="002D1F44"/>
    <w:rsid w:val="002D590A"/>
    <w:rsid w:val="002E0694"/>
    <w:rsid w:val="002F1B15"/>
    <w:rsid w:val="002F1B41"/>
    <w:rsid w:val="002F6206"/>
    <w:rsid w:val="0030080D"/>
    <w:rsid w:val="0030093A"/>
    <w:rsid w:val="003040F1"/>
    <w:rsid w:val="00306472"/>
    <w:rsid w:val="00311B3E"/>
    <w:rsid w:val="0031391F"/>
    <w:rsid w:val="003140D9"/>
    <w:rsid w:val="003230BE"/>
    <w:rsid w:val="0032633B"/>
    <w:rsid w:val="00344898"/>
    <w:rsid w:val="00346350"/>
    <w:rsid w:val="003520B8"/>
    <w:rsid w:val="003524C0"/>
    <w:rsid w:val="00352FA6"/>
    <w:rsid w:val="00354212"/>
    <w:rsid w:val="00354280"/>
    <w:rsid w:val="00362C75"/>
    <w:rsid w:val="003637FD"/>
    <w:rsid w:val="0036522B"/>
    <w:rsid w:val="00366368"/>
    <w:rsid w:val="00367841"/>
    <w:rsid w:val="00370235"/>
    <w:rsid w:val="003715B6"/>
    <w:rsid w:val="0037209F"/>
    <w:rsid w:val="00372DC8"/>
    <w:rsid w:val="00373DD9"/>
    <w:rsid w:val="0037477C"/>
    <w:rsid w:val="00375CBC"/>
    <w:rsid w:val="00380A0A"/>
    <w:rsid w:val="00381C29"/>
    <w:rsid w:val="00382C94"/>
    <w:rsid w:val="00387258"/>
    <w:rsid w:val="00390213"/>
    <w:rsid w:val="00391D36"/>
    <w:rsid w:val="00393088"/>
    <w:rsid w:val="00393D65"/>
    <w:rsid w:val="00395601"/>
    <w:rsid w:val="00395E68"/>
    <w:rsid w:val="003971AB"/>
    <w:rsid w:val="003A00B8"/>
    <w:rsid w:val="003A40EB"/>
    <w:rsid w:val="003A5481"/>
    <w:rsid w:val="003A7D22"/>
    <w:rsid w:val="003A7FA0"/>
    <w:rsid w:val="003B2DC6"/>
    <w:rsid w:val="003B3EDA"/>
    <w:rsid w:val="003B40B4"/>
    <w:rsid w:val="003B69DD"/>
    <w:rsid w:val="003B7ACB"/>
    <w:rsid w:val="003C0771"/>
    <w:rsid w:val="003C22E8"/>
    <w:rsid w:val="003C3B57"/>
    <w:rsid w:val="003C462B"/>
    <w:rsid w:val="003C53C2"/>
    <w:rsid w:val="003C5A91"/>
    <w:rsid w:val="003D2AE5"/>
    <w:rsid w:val="003E0F22"/>
    <w:rsid w:val="003E1304"/>
    <w:rsid w:val="003E3C0D"/>
    <w:rsid w:val="003E4970"/>
    <w:rsid w:val="003E5131"/>
    <w:rsid w:val="003E54FF"/>
    <w:rsid w:val="003E5872"/>
    <w:rsid w:val="003F0F4D"/>
    <w:rsid w:val="003F16DA"/>
    <w:rsid w:val="0040034E"/>
    <w:rsid w:val="004044DC"/>
    <w:rsid w:val="004107AC"/>
    <w:rsid w:val="00410CE3"/>
    <w:rsid w:val="00411080"/>
    <w:rsid w:val="00411BD6"/>
    <w:rsid w:val="0041331F"/>
    <w:rsid w:val="00415C62"/>
    <w:rsid w:val="00416D6B"/>
    <w:rsid w:val="004177A7"/>
    <w:rsid w:val="0042270F"/>
    <w:rsid w:val="0042395B"/>
    <w:rsid w:val="00426730"/>
    <w:rsid w:val="004273AB"/>
    <w:rsid w:val="00427A1D"/>
    <w:rsid w:val="0043078C"/>
    <w:rsid w:val="00432005"/>
    <w:rsid w:val="0043200F"/>
    <w:rsid w:val="00432A70"/>
    <w:rsid w:val="004354BB"/>
    <w:rsid w:val="0043576F"/>
    <w:rsid w:val="00436B9A"/>
    <w:rsid w:val="00436CAE"/>
    <w:rsid w:val="00436E2D"/>
    <w:rsid w:val="00437580"/>
    <w:rsid w:val="00440023"/>
    <w:rsid w:val="00440AE0"/>
    <w:rsid w:val="00440E13"/>
    <w:rsid w:val="004448D6"/>
    <w:rsid w:val="00444DC0"/>
    <w:rsid w:val="00451F5F"/>
    <w:rsid w:val="0045353E"/>
    <w:rsid w:val="00454C9B"/>
    <w:rsid w:val="004557A6"/>
    <w:rsid w:val="00461B78"/>
    <w:rsid w:val="00462287"/>
    <w:rsid w:val="004649F0"/>
    <w:rsid w:val="00465217"/>
    <w:rsid w:val="00471D22"/>
    <w:rsid w:val="00473164"/>
    <w:rsid w:val="004811A5"/>
    <w:rsid w:val="0048175D"/>
    <w:rsid w:val="004839F1"/>
    <w:rsid w:val="00487D7F"/>
    <w:rsid w:val="00487EAC"/>
    <w:rsid w:val="00491284"/>
    <w:rsid w:val="004A02CF"/>
    <w:rsid w:val="004A0640"/>
    <w:rsid w:val="004A1C94"/>
    <w:rsid w:val="004A2038"/>
    <w:rsid w:val="004A4174"/>
    <w:rsid w:val="004B2E41"/>
    <w:rsid w:val="004B69B5"/>
    <w:rsid w:val="004C5553"/>
    <w:rsid w:val="004D11FD"/>
    <w:rsid w:val="004D1600"/>
    <w:rsid w:val="004D4C7F"/>
    <w:rsid w:val="004E1C3B"/>
    <w:rsid w:val="004E1CE1"/>
    <w:rsid w:val="004E3B2C"/>
    <w:rsid w:val="004E5130"/>
    <w:rsid w:val="004F2712"/>
    <w:rsid w:val="004F3115"/>
    <w:rsid w:val="004F3299"/>
    <w:rsid w:val="004F3E16"/>
    <w:rsid w:val="004F65F5"/>
    <w:rsid w:val="004F6E31"/>
    <w:rsid w:val="00500662"/>
    <w:rsid w:val="00502026"/>
    <w:rsid w:val="00503BDF"/>
    <w:rsid w:val="0050550E"/>
    <w:rsid w:val="00512E96"/>
    <w:rsid w:val="00516EE8"/>
    <w:rsid w:val="00520634"/>
    <w:rsid w:val="0052144C"/>
    <w:rsid w:val="00523CAD"/>
    <w:rsid w:val="00526691"/>
    <w:rsid w:val="0052709D"/>
    <w:rsid w:val="00530F08"/>
    <w:rsid w:val="00530F17"/>
    <w:rsid w:val="00534140"/>
    <w:rsid w:val="00535A8D"/>
    <w:rsid w:val="005379C6"/>
    <w:rsid w:val="00537B62"/>
    <w:rsid w:val="0054033E"/>
    <w:rsid w:val="0054305D"/>
    <w:rsid w:val="00543DA9"/>
    <w:rsid w:val="00543E2F"/>
    <w:rsid w:val="00545C4B"/>
    <w:rsid w:val="00546420"/>
    <w:rsid w:val="00551294"/>
    <w:rsid w:val="005527F5"/>
    <w:rsid w:val="00557FBB"/>
    <w:rsid w:val="00564D87"/>
    <w:rsid w:val="0056586D"/>
    <w:rsid w:val="00571E90"/>
    <w:rsid w:val="005723B7"/>
    <w:rsid w:val="00573904"/>
    <w:rsid w:val="00574190"/>
    <w:rsid w:val="0057471D"/>
    <w:rsid w:val="00575CFF"/>
    <w:rsid w:val="00580BF2"/>
    <w:rsid w:val="005814CF"/>
    <w:rsid w:val="00583451"/>
    <w:rsid w:val="00584F0B"/>
    <w:rsid w:val="00586C1D"/>
    <w:rsid w:val="0059010E"/>
    <w:rsid w:val="00590134"/>
    <w:rsid w:val="00595967"/>
    <w:rsid w:val="005A2262"/>
    <w:rsid w:val="005A4304"/>
    <w:rsid w:val="005A6156"/>
    <w:rsid w:val="005B1AE7"/>
    <w:rsid w:val="005B4CA3"/>
    <w:rsid w:val="005B793D"/>
    <w:rsid w:val="005C3362"/>
    <w:rsid w:val="005C740C"/>
    <w:rsid w:val="005C7FF9"/>
    <w:rsid w:val="005D0B1F"/>
    <w:rsid w:val="005D1892"/>
    <w:rsid w:val="005D5BFA"/>
    <w:rsid w:val="005D62CF"/>
    <w:rsid w:val="005E46B7"/>
    <w:rsid w:val="005E6354"/>
    <w:rsid w:val="005F12BD"/>
    <w:rsid w:val="005F1513"/>
    <w:rsid w:val="005F3759"/>
    <w:rsid w:val="005F6276"/>
    <w:rsid w:val="005F77F0"/>
    <w:rsid w:val="0060001C"/>
    <w:rsid w:val="0060119F"/>
    <w:rsid w:val="00603140"/>
    <w:rsid w:val="0060643A"/>
    <w:rsid w:val="00607834"/>
    <w:rsid w:val="006122D7"/>
    <w:rsid w:val="00612F74"/>
    <w:rsid w:val="00613FF0"/>
    <w:rsid w:val="006140E5"/>
    <w:rsid w:val="00614CAC"/>
    <w:rsid w:val="00614CE6"/>
    <w:rsid w:val="0061554B"/>
    <w:rsid w:val="00617001"/>
    <w:rsid w:val="00623C87"/>
    <w:rsid w:val="00626A3C"/>
    <w:rsid w:val="00626E36"/>
    <w:rsid w:val="00627873"/>
    <w:rsid w:val="00630227"/>
    <w:rsid w:val="00630DB0"/>
    <w:rsid w:val="00632920"/>
    <w:rsid w:val="00635845"/>
    <w:rsid w:val="00637F87"/>
    <w:rsid w:val="00642620"/>
    <w:rsid w:val="006433FC"/>
    <w:rsid w:val="006450AD"/>
    <w:rsid w:val="006461F3"/>
    <w:rsid w:val="00646BF1"/>
    <w:rsid w:val="00650577"/>
    <w:rsid w:val="00653180"/>
    <w:rsid w:val="006542B9"/>
    <w:rsid w:val="00663CBD"/>
    <w:rsid w:val="00667DC8"/>
    <w:rsid w:val="006724E3"/>
    <w:rsid w:val="0067427B"/>
    <w:rsid w:val="00675194"/>
    <w:rsid w:val="006770DB"/>
    <w:rsid w:val="006772F3"/>
    <w:rsid w:val="00677E0D"/>
    <w:rsid w:val="006818E0"/>
    <w:rsid w:val="00681E81"/>
    <w:rsid w:val="00683139"/>
    <w:rsid w:val="006855D6"/>
    <w:rsid w:val="00685E06"/>
    <w:rsid w:val="00691444"/>
    <w:rsid w:val="00693A7A"/>
    <w:rsid w:val="00694CF3"/>
    <w:rsid w:val="006A3D8F"/>
    <w:rsid w:val="006B296B"/>
    <w:rsid w:val="006B33EF"/>
    <w:rsid w:val="006B493B"/>
    <w:rsid w:val="006B6042"/>
    <w:rsid w:val="006B7F85"/>
    <w:rsid w:val="006C12E6"/>
    <w:rsid w:val="006D1DD4"/>
    <w:rsid w:val="006E03A0"/>
    <w:rsid w:val="006E246E"/>
    <w:rsid w:val="006E4BD6"/>
    <w:rsid w:val="006E5593"/>
    <w:rsid w:val="006F273A"/>
    <w:rsid w:val="006F5DE5"/>
    <w:rsid w:val="00703A02"/>
    <w:rsid w:val="00710CD9"/>
    <w:rsid w:val="00711542"/>
    <w:rsid w:val="00720256"/>
    <w:rsid w:val="00720643"/>
    <w:rsid w:val="00721A7C"/>
    <w:rsid w:val="00724943"/>
    <w:rsid w:val="00727879"/>
    <w:rsid w:val="00733180"/>
    <w:rsid w:val="007414D5"/>
    <w:rsid w:val="00742859"/>
    <w:rsid w:val="0074388C"/>
    <w:rsid w:val="00747382"/>
    <w:rsid w:val="00751DF6"/>
    <w:rsid w:val="0075586F"/>
    <w:rsid w:val="00760670"/>
    <w:rsid w:val="00763E80"/>
    <w:rsid w:val="00766994"/>
    <w:rsid w:val="0077013F"/>
    <w:rsid w:val="00770361"/>
    <w:rsid w:val="00772313"/>
    <w:rsid w:val="0077289F"/>
    <w:rsid w:val="00772D94"/>
    <w:rsid w:val="007734AE"/>
    <w:rsid w:val="007739A8"/>
    <w:rsid w:val="0078707F"/>
    <w:rsid w:val="00790991"/>
    <w:rsid w:val="0079589B"/>
    <w:rsid w:val="007A2E9D"/>
    <w:rsid w:val="007A3F89"/>
    <w:rsid w:val="007A4B03"/>
    <w:rsid w:val="007A532B"/>
    <w:rsid w:val="007A5971"/>
    <w:rsid w:val="007A77BF"/>
    <w:rsid w:val="007B0E1D"/>
    <w:rsid w:val="007B435F"/>
    <w:rsid w:val="007B4B68"/>
    <w:rsid w:val="007B5B08"/>
    <w:rsid w:val="007B5BDB"/>
    <w:rsid w:val="007B618F"/>
    <w:rsid w:val="007C1555"/>
    <w:rsid w:val="007D2AB9"/>
    <w:rsid w:val="007D34EA"/>
    <w:rsid w:val="007D404E"/>
    <w:rsid w:val="007D43BB"/>
    <w:rsid w:val="007D4F33"/>
    <w:rsid w:val="007F16FF"/>
    <w:rsid w:val="007F19BF"/>
    <w:rsid w:val="007F39D4"/>
    <w:rsid w:val="0080158A"/>
    <w:rsid w:val="00801C20"/>
    <w:rsid w:val="00801D01"/>
    <w:rsid w:val="0080256E"/>
    <w:rsid w:val="0080532A"/>
    <w:rsid w:val="00806C54"/>
    <w:rsid w:val="00806CA5"/>
    <w:rsid w:val="00811448"/>
    <w:rsid w:val="008137AC"/>
    <w:rsid w:val="00814734"/>
    <w:rsid w:val="00816AA2"/>
    <w:rsid w:val="0082225D"/>
    <w:rsid w:val="00824DF8"/>
    <w:rsid w:val="00830774"/>
    <w:rsid w:val="008314B2"/>
    <w:rsid w:val="00835993"/>
    <w:rsid w:val="00837AC5"/>
    <w:rsid w:val="00841F29"/>
    <w:rsid w:val="008424E0"/>
    <w:rsid w:val="00842AF3"/>
    <w:rsid w:val="00842BE6"/>
    <w:rsid w:val="0084499B"/>
    <w:rsid w:val="00844E2F"/>
    <w:rsid w:val="00845555"/>
    <w:rsid w:val="00846200"/>
    <w:rsid w:val="00847F73"/>
    <w:rsid w:val="00850746"/>
    <w:rsid w:val="00851DCF"/>
    <w:rsid w:val="00852761"/>
    <w:rsid w:val="008538E3"/>
    <w:rsid w:val="00855871"/>
    <w:rsid w:val="008566BC"/>
    <w:rsid w:val="00857DFB"/>
    <w:rsid w:val="008647B8"/>
    <w:rsid w:val="00871E1E"/>
    <w:rsid w:val="0087251F"/>
    <w:rsid w:val="008733B4"/>
    <w:rsid w:val="00873CA4"/>
    <w:rsid w:val="00875011"/>
    <w:rsid w:val="00875381"/>
    <w:rsid w:val="0087627B"/>
    <w:rsid w:val="00882610"/>
    <w:rsid w:val="00882BCC"/>
    <w:rsid w:val="0088318F"/>
    <w:rsid w:val="008832D6"/>
    <w:rsid w:val="00891D96"/>
    <w:rsid w:val="00892384"/>
    <w:rsid w:val="00895726"/>
    <w:rsid w:val="00895A08"/>
    <w:rsid w:val="00897A4C"/>
    <w:rsid w:val="008A0262"/>
    <w:rsid w:val="008A3629"/>
    <w:rsid w:val="008A5027"/>
    <w:rsid w:val="008A5DCF"/>
    <w:rsid w:val="008A5F82"/>
    <w:rsid w:val="008A66E0"/>
    <w:rsid w:val="008B20B9"/>
    <w:rsid w:val="008B7F8B"/>
    <w:rsid w:val="008C4B49"/>
    <w:rsid w:val="008C60E2"/>
    <w:rsid w:val="008D03F8"/>
    <w:rsid w:val="008D10C6"/>
    <w:rsid w:val="008D2B3F"/>
    <w:rsid w:val="008D325D"/>
    <w:rsid w:val="008D54CD"/>
    <w:rsid w:val="008D6A48"/>
    <w:rsid w:val="008D6B3F"/>
    <w:rsid w:val="008D72B6"/>
    <w:rsid w:val="008E3677"/>
    <w:rsid w:val="008E43BD"/>
    <w:rsid w:val="008E52F3"/>
    <w:rsid w:val="008E7666"/>
    <w:rsid w:val="008F0BC1"/>
    <w:rsid w:val="008F35AB"/>
    <w:rsid w:val="008F7091"/>
    <w:rsid w:val="009035CA"/>
    <w:rsid w:val="00904621"/>
    <w:rsid w:val="0090725E"/>
    <w:rsid w:val="00907D3D"/>
    <w:rsid w:val="0091123F"/>
    <w:rsid w:val="009113F0"/>
    <w:rsid w:val="009176AC"/>
    <w:rsid w:val="00924E60"/>
    <w:rsid w:val="0092548E"/>
    <w:rsid w:val="009341F9"/>
    <w:rsid w:val="00934EA9"/>
    <w:rsid w:val="009357C9"/>
    <w:rsid w:val="00941473"/>
    <w:rsid w:val="009415D7"/>
    <w:rsid w:val="00945580"/>
    <w:rsid w:val="00945717"/>
    <w:rsid w:val="00946EC7"/>
    <w:rsid w:val="00946F19"/>
    <w:rsid w:val="0095076F"/>
    <w:rsid w:val="00953F89"/>
    <w:rsid w:val="009546AB"/>
    <w:rsid w:val="0095656F"/>
    <w:rsid w:val="0096699A"/>
    <w:rsid w:val="00966A40"/>
    <w:rsid w:val="009673A1"/>
    <w:rsid w:val="0096766D"/>
    <w:rsid w:val="0097225C"/>
    <w:rsid w:val="00972F15"/>
    <w:rsid w:val="00976086"/>
    <w:rsid w:val="0098013E"/>
    <w:rsid w:val="009802CD"/>
    <w:rsid w:val="00980F70"/>
    <w:rsid w:val="0098181E"/>
    <w:rsid w:val="009819CB"/>
    <w:rsid w:val="009820F4"/>
    <w:rsid w:val="00982B03"/>
    <w:rsid w:val="00985AC7"/>
    <w:rsid w:val="00986996"/>
    <w:rsid w:val="0099133A"/>
    <w:rsid w:val="00991343"/>
    <w:rsid w:val="00992AD9"/>
    <w:rsid w:val="00992F99"/>
    <w:rsid w:val="00993C2E"/>
    <w:rsid w:val="009943EE"/>
    <w:rsid w:val="00994E1B"/>
    <w:rsid w:val="009953CB"/>
    <w:rsid w:val="009A06C8"/>
    <w:rsid w:val="009A072A"/>
    <w:rsid w:val="009A42A3"/>
    <w:rsid w:val="009A4D59"/>
    <w:rsid w:val="009A6923"/>
    <w:rsid w:val="009A70E3"/>
    <w:rsid w:val="009B2CED"/>
    <w:rsid w:val="009B5D77"/>
    <w:rsid w:val="009B73BD"/>
    <w:rsid w:val="009C49BC"/>
    <w:rsid w:val="009C66D4"/>
    <w:rsid w:val="009D22DE"/>
    <w:rsid w:val="009D3F73"/>
    <w:rsid w:val="009D54D5"/>
    <w:rsid w:val="009D564B"/>
    <w:rsid w:val="009D5B83"/>
    <w:rsid w:val="009D6132"/>
    <w:rsid w:val="009E1C4B"/>
    <w:rsid w:val="009E1CFA"/>
    <w:rsid w:val="009E4C45"/>
    <w:rsid w:val="009E559D"/>
    <w:rsid w:val="009E56D9"/>
    <w:rsid w:val="009E789F"/>
    <w:rsid w:val="009F1938"/>
    <w:rsid w:val="00A006FC"/>
    <w:rsid w:val="00A0153E"/>
    <w:rsid w:val="00A05F3D"/>
    <w:rsid w:val="00A12DB8"/>
    <w:rsid w:val="00A13CF5"/>
    <w:rsid w:val="00A1755D"/>
    <w:rsid w:val="00A21688"/>
    <w:rsid w:val="00A22C78"/>
    <w:rsid w:val="00A23B20"/>
    <w:rsid w:val="00A3067C"/>
    <w:rsid w:val="00A51845"/>
    <w:rsid w:val="00A52B5B"/>
    <w:rsid w:val="00A5373A"/>
    <w:rsid w:val="00A56A1A"/>
    <w:rsid w:val="00A57073"/>
    <w:rsid w:val="00A60CCB"/>
    <w:rsid w:val="00A63552"/>
    <w:rsid w:val="00A638D3"/>
    <w:rsid w:val="00A64136"/>
    <w:rsid w:val="00A70BE7"/>
    <w:rsid w:val="00A7146E"/>
    <w:rsid w:val="00A749C6"/>
    <w:rsid w:val="00A75268"/>
    <w:rsid w:val="00A81190"/>
    <w:rsid w:val="00A82FD2"/>
    <w:rsid w:val="00A84830"/>
    <w:rsid w:val="00A85419"/>
    <w:rsid w:val="00A87663"/>
    <w:rsid w:val="00A9207E"/>
    <w:rsid w:val="00A92372"/>
    <w:rsid w:val="00A92B43"/>
    <w:rsid w:val="00A96B2B"/>
    <w:rsid w:val="00AA1B63"/>
    <w:rsid w:val="00AA4B91"/>
    <w:rsid w:val="00AA60D6"/>
    <w:rsid w:val="00AA6D77"/>
    <w:rsid w:val="00AA71E9"/>
    <w:rsid w:val="00AB22C2"/>
    <w:rsid w:val="00AB37A2"/>
    <w:rsid w:val="00AB4A19"/>
    <w:rsid w:val="00AB7182"/>
    <w:rsid w:val="00AB7862"/>
    <w:rsid w:val="00AC3CD0"/>
    <w:rsid w:val="00AC418C"/>
    <w:rsid w:val="00AC5F8D"/>
    <w:rsid w:val="00AC5F8F"/>
    <w:rsid w:val="00AC7D6A"/>
    <w:rsid w:val="00AD0B46"/>
    <w:rsid w:val="00AD3F1C"/>
    <w:rsid w:val="00AE10C9"/>
    <w:rsid w:val="00AE21AB"/>
    <w:rsid w:val="00AE3438"/>
    <w:rsid w:val="00AE4622"/>
    <w:rsid w:val="00AE6AC5"/>
    <w:rsid w:val="00AF3B25"/>
    <w:rsid w:val="00B0241B"/>
    <w:rsid w:val="00B0296B"/>
    <w:rsid w:val="00B07F7A"/>
    <w:rsid w:val="00B11915"/>
    <w:rsid w:val="00B148B3"/>
    <w:rsid w:val="00B1713B"/>
    <w:rsid w:val="00B2112D"/>
    <w:rsid w:val="00B23BBA"/>
    <w:rsid w:val="00B3090A"/>
    <w:rsid w:val="00B33CAD"/>
    <w:rsid w:val="00B33E89"/>
    <w:rsid w:val="00B35356"/>
    <w:rsid w:val="00B35BB8"/>
    <w:rsid w:val="00B371D0"/>
    <w:rsid w:val="00B471BD"/>
    <w:rsid w:val="00B50E0B"/>
    <w:rsid w:val="00B51A68"/>
    <w:rsid w:val="00B52EFD"/>
    <w:rsid w:val="00B57822"/>
    <w:rsid w:val="00B61233"/>
    <w:rsid w:val="00B62610"/>
    <w:rsid w:val="00B65056"/>
    <w:rsid w:val="00B67BD9"/>
    <w:rsid w:val="00B71448"/>
    <w:rsid w:val="00B7171C"/>
    <w:rsid w:val="00B71D3A"/>
    <w:rsid w:val="00B737FF"/>
    <w:rsid w:val="00B73A0D"/>
    <w:rsid w:val="00B74C0F"/>
    <w:rsid w:val="00B758CB"/>
    <w:rsid w:val="00B8023B"/>
    <w:rsid w:val="00B83619"/>
    <w:rsid w:val="00B84352"/>
    <w:rsid w:val="00B910F8"/>
    <w:rsid w:val="00B918BF"/>
    <w:rsid w:val="00B94276"/>
    <w:rsid w:val="00BA0EB6"/>
    <w:rsid w:val="00BA4939"/>
    <w:rsid w:val="00BA544E"/>
    <w:rsid w:val="00BA58B9"/>
    <w:rsid w:val="00BA654C"/>
    <w:rsid w:val="00BA7779"/>
    <w:rsid w:val="00BB14F5"/>
    <w:rsid w:val="00BB38B9"/>
    <w:rsid w:val="00BB46D0"/>
    <w:rsid w:val="00BB719F"/>
    <w:rsid w:val="00BC09C7"/>
    <w:rsid w:val="00BC254D"/>
    <w:rsid w:val="00BC36BC"/>
    <w:rsid w:val="00BC439A"/>
    <w:rsid w:val="00BD05FB"/>
    <w:rsid w:val="00BD2034"/>
    <w:rsid w:val="00BE0F7F"/>
    <w:rsid w:val="00BF0700"/>
    <w:rsid w:val="00BF3DCB"/>
    <w:rsid w:val="00C11938"/>
    <w:rsid w:val="00C12429"/>
    <w:rsid w:val="00C15D7D"/>
    <w:rsid w:val="00C17EAC"/>
    <w:rsid w:val="00C202E1"/>
    <w:rsid w:val="00C208B1"/>
    <w:rsid w:val="00C20D6C"/>
    <w:rsid w:val="00C237A8"/>
    <w:rsid w:val="00C24A2F"/>
    <w:rsid w:val="00C30987"/>
    <w:rsid w:val="00C3143A"/>
    <w:rsid w:val="00C3193E"/>
    <w:rsid w:val="00C324FC"/>
    <w:rsid w:val="00C335AB"/>
    <w:rsid w:val="00C33800"/>
    <w:rsid w:val="00C33B89"/>
    <w:rsid w:val="00C436BB"/>
    <w:rsid w:val="00C47C5F"/>
    <w:rsid w:val="00C55FA7"/>
    <w:rsid w:val="00C57D6E"/>
    <w:rsid w:val="00C616B5"/>
    <w:rsid w:val="00C6335A"/>
    <w:rsid w:val="00C64CBA"/>
    <w:rsid w:val="00C70C83"/>
    <w:rsid w:val="00C7536F"/>
    <w:rsid w:val="00C80047"/>
    <w:rsid w:val="00C83353"/>
    <w:rsid w:val="00C86566"/>
    <w:rsid w:val="00C86633"/>
    <w:rsid w:val="00C8711E"/>
    <w:rsid w:val="00C933B0"/>
    <w:rsid w:val="00C95BE7"/>
    <w:rsid w:val="00C96AA1"/>
    <w:rsid w:val="00CA3C84"/>
    <w:rsid w:val="00CA41C2"/>
    <w:rsid w:val="00CA5528"/>
    <w:rsid w:val="00CA61DA"/>
    <w:rsid w:val="00CB23AF"/>
    <w:rsid w:val="00CB25CA"/>
    <w:rsid w:val="00CB622B"/>
    <w:rsid w:val="00CC54CB"/>
    <w:rsid w:val="00CC5EE4"/>
    <w:rsid w:val="00CC71EA"/>
    <w:rsid w:val="00CD00ED"/>
    <w:rsid w:val="00CD1B6D"/>
    <w:rsid w:val="00CD1FE1"/>
    <w:rsid w:val="00CD41BF"/>
    <w:rsid w:val="00CD477B"/>
    <w:rsid w:val="00CE096A"/>
    <w:rsid w:val="00CE6498"/>
    <w:rsid w:val="00CE7651"/>
    <w:rsid w:val="00CF2BF2"/>
    <w:rsid w:val="00D01BFA"/>
    <w:rsid w:val="00D021E3"/>
    <w:rsid w:val="00D04F6E"/>
    <w:rsid w:val="00D06C19"/>
    <w:rsid w:val="00D15E9A"/>
    <w:rsid w:val="00D16391"/>
    <w:rsid w:val="00D16C34"/>
    <w:rsid w:val="00D23B18"/>
    <w:rsid w:val="00D2481E"/>
    <w:rsid w:val="00D27131"/>
    <w:rsid w:val="00D31490"/>
    <w:rsid w:val="00D32E8D"/>
    <w:rsid w:val="00D34E96"/>
    <w:rsid w:val="00D354A6"/>
    <w:rsid w:val="00D37AD2"/>
    <w:rsid w:val="00D424B9"/>
    <w:rsid w:val="00D434C8"/>
    <w:rsid w:val="00D43C76"/>
    <w:rsid w:val="00D4570E"/>
    <w:rsid w:val="00D475F2"/>
    <w:rsid w:val="00D500C4"/>
    <w:rsid w:val="00D51042"/>
    <w:rsid w:val="00D52CC6"/>
    <w:rsid w:val="00D52E29"/>
    <w:rsid w:val="00D54581"/>
    <w:rsid w:val="00D55629"/>
    <w:rsid w:val="00D57BA7"/>
    <w:rsid w:val="00D62105"/>
    <w:rsid w:val="00D649BF"/>
    <w:rsid w:val="00D64D76"/>
    <w:rsid w:val="00D65735"/>
    <w:rsid w:val="00D66ADD"/>
    <w:rsid w:val="00D675DB"/>
    <w:rsid w:val="00D7556F"/>
    <w:rsid w:val="00D8041A"/>
    <w:rsid w:val="00D8119B"/>
    <w:rsid w:val="00D81275"/>
    <w:rsid w:val="00D82E32"/>
    <w:rsid w:val="00D87AD0"/>
    <w:rsid w:val="00DA0E34"/>
    <w:rsid w:val="00DA1C21"/>
    <w:rsid w:val="00DA2D7A"/>
    <w:rsid w:val="00DA40FA"/>
    <w:rsid w:val="00DB14B7"/>
    <w:rsid w:val="00DB4169"/>
    <w:rsid w:val="00DB7ADF"/>
    <w:rsid w:val="00DC3EBD"/>
    <w:rsid w:val="00DC4976"/>
    <w:rsid w:val="00DD14C0"/>
    <w:rsid w:val="00DD2989"/>
    <w:rsid w:val="00DD4B4A"/>
    <w:rsid w:val="00DD7660"/>
    <w:rsid w:val="00DE4431"/>
    <w:rsid w:val="00DE4AAC"/>
    <w:rsid w:val="00DF2EA6"/>
    <w:rsid w:val="00DF4EE5"/>
    <w:rsid w:val="00DF7397"/>
    <w:rsid w:val="00DF7DF4"/>
    <w:rsid w:val="00E01A81"/>
    <w:rsid w:val="00E04060"/>
    <w:rsid w:val="00E0731E"/>
    <w:rsid w:val="00E10613"/>
    <w:rsid w:val="00E124B4"/>
    <w:rsid w:val="00E15E15"/>
    <w:rsid w:val="00E21CCD"/>
    <w:rsid w:val="00E22B9F"/>
    <w:rsid w:val="00E24FFA"/>
    <w:rsid w:val="00E338CD"/>
    <w:rsid w:val="00E3580D"/>
    <w:rsid w:val="00E36FB3"/>
    <w:rsid w:val="00E43D23"/>
    <w:rsid w:val="00E43D69"/>
    <w:rsid w:val="00E45758"/>
    <w:rsid w:val="00E46DC0"/>
    <w:rsid w:val="00E51ACA"/>
    <w:rsid w:val="00E55668"/>
    <w:rsid w:val="00E6569D"/>
    <w:rsid w:val="00E6648A"/>
    <w:rsid w:val="00E66A02"/>
    <w:rsid w:val="00E70701"/>
    <w:rsid w:val="00E70D82"/>
    <w:rsid w:val="00E713F0"/>
    <w:rsid w:val="00E7378E"/>
    <w:rsid w:val="00E828EC"/>
    <w:rsid w:val="00E8378C"/>
    <w:rsid w:val="00E867AE"/>
    <w:rsid w:val="00E8738F"/>
    <w:rsid w:val="00E87841"/>
    <w:rsid w:val="00E938F4"/>
    <w:rsid w:val="00E945F0"/>
    <w:rsid w:val="00EA0C88"/>
    <w:rsid w:val="00EA2781"/>
    <w:rsid w:val="00EA73AE"/>
    <w:rsid w:val="00EB038C"/>
    <w:rsid w:val="00EB4C7E"/>
    <w:rsid w:val="00EB57DC"/>
    <w:rsid w:val="00EC03AD"/>
    <w:rsid w:val="00EC3136"/>
    <w:rsid w:val="00ED20FD"/>
    <w:rsid w:val="00ED303A"/>
    <w:rsid w:val="00ED48E4"/>
    <w:rsid w:val="00ED717E"/>
    <w:rsid w:val="00EE21D7"/>
    <w:rsid w:val="00EE268D"/>
    <w:rsid w:val="00EE5324"/>
    <w:rsid w:val="00EF1A29"/>
    <w:rsid w:val="00EF6456"/>
    <w:rsid w:val="00EF7B7F"/>
    <w:rsid w:val="00EF7E37"/>
    <w:rsid w:val="00F063E8"/>
    <w:rsid w:val="00F06654"/>
    <w:rsid w:val="00F162D6"/>
    <w:rsid w:val="00F31B9A"/>
    <w:rsid w:val="00F33EF4"/>
    <w:rsid w:val="00F35465"/>
    <w:rsid w:val="00F37FF4"/>
    <w:rsid w:val="00F427A3"/>
    <w:rsid w:val="00F451FB"/>
    <w:rsid w:val="00F4566C"/>
    <w:rsid w:val="00F474E6"/>
    <w:rsid w:val="00F5384A"/>
    <w:rsid w:val="00F67196"/>
    <w:rsid w:val="00F7080E"/>
    <w:rsid w:val="00F71DE1"/>
    <w:rsid w:val="00F73F90"/>
    <w:rsid w:val="00F747B1"/>
    <w:rsid w:val="00F749FE"/>
    <w:rsid w:val="00F7778C"/>
    <w:rsid w:val="00F80472"/>
    <w:rsid w:val="00F83D97"/>
    <w:rsid w:val="00F86AA9"/>
    <w:rsid w:val="00F86BD8"/>
    <w:rsid w:val="00F90735"/>
    <w:rsid w:val="00F90836"/>
    <w:rsid w:val="00F90F7C"/>
    <w:rsid w:val="00F917EA"/>
    <w:rsid w:val="00F929E9"/>
    <w:rsid w:val="00F96AFB"/>
    <w:rsid w:val="00FA007E"/>
    <w:rsid w:val="00FA01DB"/>
    <w:rsid w:val="00FA1963"/>
    <w:rsid w:val="00FB2CDD"/>
    <w:rsid w:val="00FB4854"/>
    <w:rsid w:val="00FC4E98"/>
    <w:rsid w:val="00FD0DEF"/>
    <w:rsid w:val="00FD444D"/>
    <w:rsid w:val="00FD5902"/>
    <w:rsid w:val="00FD7527"/>
    <w:rsid w:val="00FE0D1F"/>
    <w:rsid w:val="00FE2F59"/>
    <w:rsid w:val="00FE4923"/>
    <w:rsid w:val="00FE51C1"/>
    <w:rsid w:val="00FE5A70"/>
    <w:rsid w:val="00FF03CF"/>
    <w:rsid w:val="00FF32BB"/>
    <w:rsid w:val="00FF583E"/>
    <w:rsid w:val="00FF5860"/>
    <w:rsid w:val="00FF78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3E"/>
  </w:style>
  <w:style w:type="paragraph" w:styleId="Heading1">
    <w:name w:val="heading 1"/>
    <w:basedOn w:val="Normal"/>
    <w:next w:val="Normal"/>
    <w:qFormat/>
    <w:rsid w:val="002A073E"/>
    <w:pPr>
      <w:keepNext/>
      <w:outlineLvl w:val="0"/>
    </w:pPr>
    <w:rPr>
      <w:rFonts w:ascii=".VnTime" w:hAnsi=".VnTime"/>
      <w:sz w:val="28"/>
    </w:rPr>
  </w:style>
  <w:style w:type="paragraph" w:styleId="Heading2">
    <w:name w:val="heading 2"/>
    <w:basedOn w:val="Normal"/>
    <w:next w:val="Normal"/>
    <w:link w:val="Heading2Char"/>
    <w:qFormat/>
    <w:rsid w:val="002A073E"/>
    <w:pPr>
      <w:keepNext/>
      <w:jc w:val="center"/>
      <w:outlineLvl w:val="1"/>
    </w:pPr>
    <w:rPr>
      <w:rFonts w:ascii=".VnTimeH" w:hAnsi=".VnTimeH"/>
      <w:b/>
      <w:sz w:val="23"/>
      <w:u w:val="single"/>
    </w:rPr>
  </w:style>
  <w:style w:type="paragraph" w:styleId="Heading3">
    <w:name w:val="heading 3"/>
    <w:basedOn w:val="Normal"/>
    <w:next w:val="Normal"/>
    <w:qFormat/>
    <w:rsid w:val="002A073E"/>
    <w:pPr>
      <w:keepNext/>
      <w:outlineLvl w:val="2"/>
    </w:pPr>
    <w:rPr>
      <w:rFonts w:ascii=".VnTimeH" w:hAnsi=".VnTimeH"/>
      <w:b/>
      <w:sz w:val="22"/>
    </w:rPr>
  </w:style>
  <w:style w:type="paragraph" w:styleId="Heading4">
    <w:name w:val="heading 4"/>
    <w:basedOn w:val="Normal"/>
    <w:next w:val="Normal"/>
    <w:qFormat/>
    <w:rsid w:val="002A073E"/>
    <w:pPr>
      <w:keepNext/>
      <w:jc w:val="center"/>
      <w:outlineLvl w:val="3"/>
    </w:pPr>
    <w:rPr>
      <w:rFonts w:ascii=".VnTime" w:hAnsi=".VnTime"/>
      <w:sz w:val="28"/>
    </w:rPr>
  </w:style>
  <w:style w:type="paragraph" w:styleId="Heading5">
    <w:name w:val="heading 5"/>
    <w:basedOn w:val="Normal"/>
    <w:next w:val="Normal"/>
    <w:qFormat/>
    <w:rsid w:val="002A073E"/>
    <w:pPr>
      <w:keepNext/>
      <w:jc w:val="center"/>
      <w:outlineLvl w:val="4"/>
    </w:pPr>
    <w:rPr>
      <w:rFonts w:ascii=".VnTime" w:hAnsi=".VnTime"/>
      <w:b/>
      <w:sz w:val="28"/>
    </w:rPr>
  </w:style>
  <w:style w:type="paragraph" w:styleId="Heading6">
    <w:name w:val="heading 6"/>
    <w:basedOn w:val="Normal"/>
    <w:next w:val="Normal"/>
    <w:qFormat/>
    <w:rsid w:val="002A073E"/>
    <w:pPr>
      <w:keepNext/>
      <w:jc w:val="center"/>
      <w:outlineLvl w:val="5"/>
    </w:pPr>
    <w:rPr>
      <w:rFonts w:ascii=".VnTimeH" w:hAnsi=".VnTimeH"/>
      <w:b/>
      <w:sz w:val="24"/>
    </w:rPr>
  </w:style>
  <w:style w:type="paragraph" w:styleId="Heading7">
    <w:name w:val="heading 7"/>
    <w:basedOn w:val="Normal"/>
    <w:next w:val="Normal"/>
    <w:qFormat/>
    <w:rsid w:val="002A073E"/>
    <w:pPr>
      <w:keepNext/>
      <w:jc w:val="center"/>
      <w:outlineLvl w:val="6"/>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A073E"/>
  </w:style>
  <w:style w:type="character" w:styleId="EndnoteReference">
    <w:name w:val="endnote reference"/>
    <w:basedOn w:val="DefaultParagraphFont"/>
    <w:semiHidden/>
    <w:rsid w:val="002A073E"/>
    <w:rPr>
      <w:vertAlign w:val="superscript"/>
    </w:rPr>
  </w:style>
  <w:style w:type="paragraph" w:styleId="Header">
    <w:name w:val="header"/>
    <w:basedOn w:val="Normal"/>
    <w:rsid w:val="002A073E"/>
    <w:pPr>
      <w:tabs>
        <w:tab w:val="center" w:pos="4320"/>
        <w:tab w:val="right" w:pos="8640"/>
      </w:tabs>
    </w:pPr>
  </w:style>
  <w:style w:type="paragraph" w:styleId="Footer">
    <w:name w:val="footer"/>
    <w:basedOn w:val="Normal"/>
    <w:link w:val="FooterChar"/>
    <w:uiPriority w:val="99"/>
    <w:rsid w:val="002A073E"/>
    <w:pPr>
      <w:tabs>
        <w:tab w:val="center" w:pos="4320"/>
        <w:tab w:val="right" w:pos="8640"/>
      </w:tabs>
    </w:pPr>
  </w:style>
  <w:style w:type="paragraph" w:styleId="BodyText">
    <w:name w:val="Body Text"/>
    <w:basedOn w:val="Normal"/>
    <w:rsid w:val="002A073E"/>
    <w:pPr>
      <w:tabs>
        <w:tab w:val="left" w:pos="7230"/>
      </w:tabs>
      <w:jc w:val="both"/>
    </w:pPr>
    <w:rPr>
      <w:rFonts w:ascii=".VnTime" w:hAnsi=".VnTime"/>
      <w:sz w:val="28"/>
    </w:rPr>
  </w:style>
  <w:style w:type="paragraph" w:styleId="BodyTextIndent">
    <w:name w:val="Body Text Indent"/>
    <w:basedOn w:val="Normal"/>
    <w:rsid w:val="002A073E"/>
    <w:pPr>
      <w:ind w:firstLine="720"/>
      <w:jc w:val="both"/>
    </w:pPr>
    <w:rPr>
      <w:rFonts w:ascii=".VnTime" w:hAnsi=".VnTime"/>
      <w:sz w:val="28"/>
    </w:rPr>
  </w:style>
  <w:style w:type="paragraph" w:styleId="BodyTextIndent2">
    <w:name w:val="Body Text Indent 2"/>
    <w:basedOn w:val="Normal"/>
    <w:rsid w:val="002A073E"/>
    <w:pPr>
      <w:spacing w:line="276" w:lineRule="auto"/>
      <w:ind w:firstLine="720"/>
    </w:pPr>
    <w:rPr>
      <w:rFonts w:ascii=".VnTime" w:hAnsi=".VnTime"/>
      <w:sz w:val="28"/>
    </w:rPr>
  </w:style>
  <w:style w:type="paragraph" w:styleId="Caption">
    <w:name w:val="caption"/>
    <w:basedOn w:val="Normal"/>
    <w:next w:val="Normal"/>
    <w:qFormat/>
    <w:rsid w:val="002A073E"/>
    <w:pPr>
      <w:jc w:val="center"/>
    </w:pPr>
    <w:rPr>
      <w:rFonts w:ascii=".VnTimeH" w:hAnsi=".VnTimeH"/>
      <w:b/>
      <w:sz w:val="28"/>
    </w:rPr>
  </w:style>
  <w:style w:type="paragraph" w:styleId="BodyTextIndent3">
    <w:name w:val="Body Text Indent 3"/>
    <w:basedOn w:val="Normal"/>
    <w:rsid w:val="002A073E"/>
    <w:pPr>
      <w:spacing w:line="276" w:lineRule="auto"/>
      <w:ind w:left="1440" w:firstLine="720"/>
      <w:jc w:val="both"/>
    </w:pPr>
    <w:rPr>
      <w:rFonts w:ascii=".VnTime" w:hAnsi=".VnTime"/>
      <w:sz w:val="28"/>
    </w:rPr>
  </w:style>
  <w:style w:type="character" w:styleId="Hyperlink">
    <w:name w:val="Hyperlink"/>
    <w:basedOn w:val="DefaultParagraphFont"/>
    <w:rsid w:val="00415C62"/>
    <w:rPr>
      <w:color w:val="0000FF"/>
      <w:u w:val="single"/>
    </w:rPr>
  </w:style>
  <w:style w:type="paragraph" w:styleId="ListParagraph">
    <w:name w:val="List Paragraph"/>
    <w:basedOn w:val="Normal"/>
    <w:uiPriority w:val="34"/>
    <w:qFormat/>
    <w:rsid w:val="005F3759"/>
    <w:pPr>
      <w:ind w:left="720"/>
      <w:contextualSpacing/>
    </w:pPr>
  </w:style>
  <w:style w:type="character" w:customStyle="1" w:styleId="FooterChar">
    <w:name w:val="Footer Char"/>
    <w:basedOn w:val="DefaultParagraphFont"/>
    <w:link w:val="Footer"/>
    <w:uiPriority w:val="99"/>
    <w:rsid w:val="00063665"/>
  </w:style>
  <w:style w:type="character" w:customStyle="1" w:styleId="null">
    <w:name w:val="null"/>
    <w:basedOn w:val="DefaultParagraphFont"/>
    <w:rsid w:val="006772F3"/>
  </w:style>
  <w:style w:type="table" w:styleId="TableGrid">
    <w:name w:val="Table Grid"/>
    <w:basedOn w:val="TableNormal"/>
    <w:uiPriority w:val="59"/>
    <w:rsid w:val="00D52C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52144C"/>
    <w:rPr>
      <w:rFonts w:ascii=".VnTimeH" w:hAnsi=".VnTimeH"/>
      <w:b/>
      <w:sz w:val="23"/>
      <w:u w:val="single"/>
    </w:rPr>
  </w:style>
  <w:style w:type="paragraph" w:customStyle="1" w:styleId="NormaltimesNewRoman">
    <w:name w:val="Normal+times New Roman"/>
    <w:basedOn w:val="Normal"/>
    <w:rsid w:val="009E56D9"/>
    <w:pPr>
      <w:tabs>
        <w:tab w:val="left" w:pos="222"/>
      </w:tabs>
      <w:jc w:val="center"/>
    </w:pPr>
    <w:rPr>
      <w:sz w:val="26"/>
      <w:szCs w:val="26"/>
    </w:rPr>
  </w:style>
  <w:style w:type="paragraph" w:styleId="NormalWeb">
    <w:name w:val="Normal (Web)"/>
    <w:basedOn w:val="Normal"/>
    <w:uiPriority w:val="99"/>
    <w:rsid w:val="00630DB0"/>
    <w:pPr>
      <w:spacing w:before="100" w:beforeAutospacing="1" w:after="100" w:afterAutospacing="1"/>
    </w:pPr>
    <w:rPr>
      <w:sz w:val="24"/>
      <w:szCs w:val="24"/>
    </w:rPr>
  </w:style>
  <w:style w:type="character" w:customStyle="1" w:styleId="normal-h">
    <w:name w:val="normal-h"/>
    <w:basedOn w:val="DefaultParagraphFont"/>
    <w:rsid w:val="00630DB0"/>
  </w:style>
  <w:style w:type="paragraph" w:styleId="BalloonText">
    <w:name w:val="Balloon Text"/>
    <w:basedOn w:val="Normal"/>
    <w:link w:val="BalloonTextChar"/>
    <w:semiHidden/>
    <w:unhideWhenUsed/>
    <w:rsid w:val="000849D0"/>
    <w:rPr>
      <w:rFonts w:ascii="Segoe UI" w:hAnsi="Segoe UI" w:cs="Segoe UI"/>
      <w:sz w:val="18"/>
      <w:szCs w:val="18"/>
    </w:rPr>
  </w:style>
  <w:style w:type="character" w:customStyle="1" w:styleId="BalloonTextChar">
    <w:name w:val="Balloon Text Char"/>
    <w:basedOn w:val="DefaultParagraphFont"/>
    <w:link w:val="BalloonText"/>
    <w:semiHidden/>
    <w:rsid w:val="000849D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93246046">
      <w:bodyDiv w:val="1"/>
      <w:marLeft w:val="0"/>
      <w:marRight w:val="0"/>
      <w:marTop w:val="0"/>
      <w:marBottom w:val="0"/>
      <w:divBdr>
        <w:top w:val="none" w:sz="0" w:space="0" w:color="auto"/>
        <w:left w:val="none" w:sz="0" w:space="0" w:color="auto"/>
        <w:bottom w:val="none" w:sz="0" w:space="0" w:color="auto"/>
        <w:right w:val="none" w:sz="0" w:space="0" w:color="auto"/>
      </w:divBdr>
    </w:div>
    <w:div w:id="210286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fontTable.xml" Type="http://schemas.openxmlformats.org/officeDocument/2006/relationships/fontTable" Id="rId8"></Relationship><Relationship Target="settings.xml" Type="http://schemas.openxmlformats.org/officeDocument/2006/relationships/settings" Id="rId3"></Relationship><Relationship Target="footer1.xml" Type="http://schemas.openxmlformats.org/officeDocument/2006/relationships/footer" Id="rId7"></Relationship><Relationship Target="styles.xml" Type="http://schemas.openxmlformats.org/officeDocument/2006/relationships/styles" Id="rId2"></Relationship><Relationship Target="numbering.xml" Type="http://schemas.openxmlformats.org/officeDocument/2006/relationships/numbering" Id="rId1"></Relationship><Relationship Target="endnotes.xml" Type="http://schemas.openxmlformats.org/officeDocument/2006/relationships/endnotes" Id="rId6"></Relationship><Relationship Target="footnotes.xml" Type="http://schemas.openxmlformats.org/officeDocument/2006/relationships/footnotes" Id="rId5"></Relationship><Relationship Target="webSettings.xml" Type="http://schemas.openxmlformats.org/officeDocument/2006/relationships/webSettings" Id="rId4"></Relationship><Relationship Target="theme/theme1.xml" Type="http://schemas.openxmlformats.org/officeDocument/2006/relationships/theme"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Ng©n hµng nhµ n­íc</vt:lpstr>
    </vt:vector>
  </TitlesOfParts>
  <Company/>
  <LinksUpToDate>false</LinksUpToDate>
  <CharactersWithSpaces>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Ng©n hµng nhµ n­íc</dc:title>
  <dc:creator>Tnckt</dc:creator>
  <cp:lastModifiedBy>Smart</cp:lastModifiedBy>
  <cp:revision>43</cp:revision>
  <cp:lastPrinted>2018-04-12T01:33:00Z</cp:lastPrinted>
  <dcterms:created xsi:type="dcterms:W3CDTF">2015-09-23T23:58:00Z</dcterms:created>
  <dcterms:modified xsi:type="dcterms:W3CDTF">2018-04-18T08:48:00Z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SBV335804</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anonymous</vt:lpwstr>
  </property>
  <property fmtid="{D5CDD505-2E9C-101B-9397-08002B2CF9AE}" pid="6" name="DISdID">
    <vt:lpwstr>331177</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http://webcenter-app01:16200/cs/idcplg?IdcService=DESKTOP_DOC_INFO&amp;dDocName=SBV335804&amp;dID=331177&amp;ClientControlled=DocMan,taskpane&amp;coreContentOnly=1</vt:lpwstr>
  </property>
</Properties>
</file>