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F6" w:rsidRPr="008378CC" w:rsidRDefault="00B217F6" w:rsidP="0071005E">
      <w:pPr>
        <w:pStyle w:val="Body"/>
        <w:shd w:val="clear" w:color="auto" w:fill="FFFFFF"/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8378CC">
        <w:rPr>
          <w:rFonts w:ascii="Arial" w:hAnsi="Arial" w:cs="Arial"/>
          <w:b/>
          <w:sz w:val="20"/>
          <w:szCs w:val="20"/>
        </w:rPr>
        <w:t xml:space="preserve">1. </w:t>
      </w:r>
      <w:proofErr w:type="spellStart"/>
      <w:r w:rsidRPr="008378CC">
        <w:rPr>
          <w:rFonts w:ascii="Arial" w:hAnsi="Arial" w:cs="Arial"/>
          <w:b/>
          <w:sz w:val="20"/>
          <w:szCs w:val="20"/>
        </w:rPr>
        <w:t>Forex</w:t>
      </w:r>
      <w:proofErr w:type="spellEnd"/>
      <w:r w:rsidRPr="008378CC">
        <w:rPr>
          <w:rFonts w:ascii="Arial" w:hAnsi="Arial" w:cs="Arial"/>
          <w:b/>
          <w:sz w:val="20"/>
          <w:szCs w:val="20"/>
        </w:rPr>
        <w:t xml:space="preserve"> market and exchange rates:</w:t>
      </w:r>
    </w:p>
    <w:p w:rsidR="00B217F6" w:rsidRPr="008378CC" w:rsidRDefault="00B217F6" w:rsidP="0071005E">
      <w:pPr>
        <w:pStyle w:val="Body"/>
        <w:shd w:val="clear" w:color="auto" w:fill="FFFFFF"/>
        <w:spacing w:before="120"/>
        <w:jc w:val="both"/>
        <w:rPr>
          <w:rFonts w:ascii="Arial" w:hAnsi="Arial" w:cs="Arial"/>
          <w:sz w:val="20"/>
          <w:szCs w:val="20"/>
        </w:rPr>
      </w:pPr>
      <w:r w:rsidRPr="008378CC">
        <w:rPr>
          <w:rFonts w:ascii="Arial" w:hAnsi="Arial" w:cs="Arial"/>
          <w:sz w:val="20"/>
          <w:szCs w:val="20"/>
        </w:rPr>
        <w:t xml:space="preserve">The buying and selling exchange rates quoted on the commercial banks’ websites </w:t>
      </w:r>
      <w:r w:rsidR="00E85347">
        <w:rPr>
          <w:rFonts w:ascii="Arial" w:hAnsi="Arial" w:cs="Arial"/>
          <w:sz w:val="20"/>
          <w:szCs w:val="20"/>
        </w:rPr>
        <w:t xml:space="preserve">slightly reduced from </w:t>
      </w:r>
      <w:r w:rsidRPr="008378CC">
        <w:rPr>
          <w:rFonts w:ascii="Arial" w:hAnsi="Arial" w:cs="Arial"/>
          <w:sz w:val="20"/>
          <w:szCs w:val="20"/>
        </w:rPr>
        <w:t>23,2</w:t>
      </w:r>
      <w:r w:rsidR="00E85347">
        <w:rPr>
          <w:rFonts w:ascii="Arial" w:hAnsi="Arial" w:cs="Arial"/>
          <w:sz w:val="20"/>
          <w:szCs w:val="20"/>
        </w:rPr>
        <w:t>3</w:t>
      </w:r>
      <w:r w:rsidRPr="008378CC">
        <w:rPr>
          <w:rFonts w:ascii="Arial" w:hAnsi="Arial" w:cs="Arial"/>
          <w:sz w:val="20"/>
          <w:szCs w:val="20"/>
        </w:rPr>
        <w:t>0/23,3</w:t>
      </w:r>
      <w:r w:rsidR="00E85347">
        <w:rPr>
          <w:rFonts w:ascii="Arial" w:hAnsi="Arial" w:cs="Arial"/>
          <w:sz w:val="20"/>
          <w:szCs w:val="20"/>
        </w:rPr>
        <w:t>1</w:t>
      </w:r>
      <w:r w:rsidRPr="008378CC">
        <w:rPr>
          <w:rFonts w:ascii="Arial" w:hAnsi="Arial" w:cs="Arial"/>
          <w:sz w:val="20"/>
          <w:szCs w:val="20"/>
        </w:rPr>
        <w:t xml:space="preserve">0 VND </w:t>
      </w:r>
      <w:r w:rsidR="00E85347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23,2</w:t>
      </w:r>
      <w:r w:rsidR="00E85347">
        <w:rPr>
          <w:rFonts w:ascii="Arial" w:hAnsi="Arial" w:cs="Arial"/>
          <w:sz w:val="20"/>
          <w:szCs w:val="20"/>
        </w:rPr>
        <w:t>20</w:t>
      </w:r>
      <w:r w:rsidRPr="008378CC">
        <w:rPr>
          <w:rFonts w:ascii="Arial" w:hAnsi="Arial" w:cs="Arial"/>
          <w:sz w:val="20"/>
          <w:szCs w:val="20"/>
        </w:rPr>
        <w:t>/23,3</w:t>
      </w:r>
      <w:r w:rsidR="00E85347">
        <w:rPr>
          <w:rFonts w:ascii="Arial" w:hAnsi="Arial" w:cs="Arial"/>
          <w:sz w:val="20"/>
          <w:szCs w:val="20"/>
        </w:rPr>
        <w:t>00</w:t>
      </w:r>
      <w:r w:rsidRPr="008378CC">
        <w:rPr>
          <w:rFonts w:ascii="Arial" w:hAnsi="Arial" w:cs="Arial"/>
          <w:sz w:val="20"/>
          <w:szCs w:val="20"/>
        </w:rPr>
        <w:t xml:space="preserve"> VND against the USD </w:t>
      </w:r>
      <w:r w:rsidR="00E85347">
        <w:rPr>
          <w:rFonts w:ascii="Arial" w:hAnsi="Arial" w:cs="Arial"/>
          <w:sz w:val="20"/>
          <w:szCs w:val="20"/>
        </w:rPr>
        <w:t>in the first two days of the week, then</w:t>
      </w:r>
      <w:r w:rsidR="00AF7EBB">
        <w:rPr>
          <w:rFonts w:ascii="Arial" w:hAnsi="Arial" w:cs="Arial"/>
          <w:sz w:val="20"/>
          <w:szCs w:val="20"/>
        </w:rPr>
        <w:t xml:space="preserve"> it</w:t>
      </w:r>
      <w:r w:rsidR="00E85347">
        <w:rPr>
          <w:rFonts w:ascii="Arial" w:hAnsi="Arial" w:cs="Arial"/>
          <w:sz w:val="20"/>
          <w:szCs w:val="20"/>
        </w:rPr>
        <w:t xml:space="preserve"> gradually increased and was quoted at 23.260/23.340 </w:t>
      </w:r>
      <w:r w:rsidRPr="008378CC">
        <w:rPr>
          <w:rFonts w:ascii="Arial" w:hAnsi="Arial" w:cs="Arial"/>
          <w:sz w:val="20"/>
          <w:szCs w:val="20"/>
          <w:lang w:val="pt-BR"/>
        </w:rPr>
        <w:t>VND</w:t>
      </w:r>
      <w:r w:rsidR="00E85347">
        <w:rPr>
          <w:rFonts w:ascii="Arial" w:hAnsi="Arial" w:cs="Arial"/>
          <w:sz w:val="20"/>
          <w:szCs w:val="20"/>
          <w:lang w:val="pt-BR"/>
        </w:rPr>
        <w:t xml:space="preserve"> </w:t>
      </w:r>
      <w:r w:rsidRPr="008378CC">
        <w:rPr>
          <w:rFonts w:ascii="Arial" w:hAnsi="Arial" w:cs="Arial"/>
          <w:sz w:val="20"/>
          <w:szCs w:val="20"/>
          <w:lang w:val="pt-BR"/>
        </w:rPr>
        <w:t xml:space="preserve">for the buying and selling rate </w:t>
      </w:r>
      <w:r w:rsidR="00E85347">
        <w:rPr>
          <w:rFonts w:ascii="Arial" w:hAnsi="Arial" w:cs="Arial"/>
          <w:sz w:val="20"/>
          <w:szCs w:val="20"/>
          <w:lang w:val="pt-BR"/>
        </w:rPr>
        <w:t>at the end of week</w:t>
      </w:r>
      <w:r w:rsidR="00E85347" w:rsidRPr="008378CC">
        <w:rPr>
          <w:rFonts w:ascii="Arial" w:hAnsi="Arial" w:cs="Arial"/>
          <w:sz w:val="20"/>
          <w:szCs w:val="20"/>
          <w:lang w:val="pt-BR"/>
        </w:rPr>
        <w:t xml:space="preserve"> </w:t>
      </w:r>
      <w:r w:rsidR="00E85347">
        <w:rPr>
          <w:rFonts w:ascii="Arial" w:hAnsi="Arial" w:cs="Arial"/>
          <w:sz w:val="20"/>
          <w:szCs w:val="20"/>
          <w:lang w:val="pt-BR"/>
        </w:rPr>
        <w:t>(up b</w:t>
      </w:r>
      <w:r w:rsidR="00E85347" w:rsidRPr="008378CC">
        <w:rPr>
          <w:rFonts w:ascii="Arial" w:hAnsi="Arial" w:cs="Arial"/>
          <w:sz w:val="20"/>
          <w:szCs w:val="20"/>
        </w:rPr>
        <w:t xml:space="preserve">y </w:t>
      </w:r>
      <w:r w:rsidR="00E85347">
        <w:rPr>
          <w:rFonts w:ascii="Arial" w:hAnsi="Arial" w:cs="Arial"/>
          <w:sz w:val="20"/>
          <w:szCs w:val="20"/>
        </w:rPr>
        <w:t>05</w:t>
      </w:r>
      <w:r w:rsidR="00E85347" w:rsidRPr="008378CC">
        <w:rPr>
          <w:rFonts w:ascii="Arial" w:hAnsi="Arial" w:cs="Arial"/>
          <w:sz w:val="20"/>
          <w:szCs w:val="20"/>
          <w:lang w:val="pt-BR"/>
        </w:rPr>
        <w:t xml:space="preserve"> VND/USD for the buying and selling rate </w:t>
      </w:r>
      <w:r w:rsidR="00E85347" w:rsidRPr="008378CC">
        <w:rPr>
          <w:rFonts w:ascii="Arial" w:hAnsi="Arial" w:cs="Arial"/>
          <w:sz w:val="20"/>
          <w:szCs w:val="20"/>
        </w:rPr>
        <w:t>as compared to the last day of the previous week</w:t>
      </w:r>
      <w:r w:rsidR="00AF7EB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F7EBB">
        <w:rPr>
          <w:rFonts w:ascii="Arial" w:hAnsi="Arial" w:cs="Arial"/>
          <w:sz w:val="20"/>
          <w:szCs w:val="20"/>
        </w:rPr>
        <w:t xml:space="preserve">on </w:t>
      </w:r>
      <w:r w:rsidR="00E85347" w:rsidRPr="008378CC">
        <w:rPr>
          <w:rFonts w:ascii="Arial" w:hAnsi="Arial" w:cs="Arial"/>
          <w:sz w:val="20"/>
          <w:szCs w:val="20"/>
        </w:rPr>
        <w:t xml:space="preserve"> August</w:t>
      </w:r>
      <w:proofErr w:type="gramEnd"/>
      <w:r w:rsidR="00E85347" w:rsidRPr="008378CC">
        <w:rPr>
          <w:rFonts w:ascii="Arial" w:hAnsi="Arial" w:cs="Arial"/>
          <w:sz w:val="20"/>
          <w:szCs w:val="20"/>
        </w:rPr>
        <w:t xml:space="preserve"> </w:t>
      </w:r>
      <w:r w:rsidR="00E85347">
        <w:rPr>
          <w:rFonts w:ascii="Arial" w:hAnsi="Arial" w:cs="Arial"/>
          <w:sz w:val="20"/>
          <w:szCs w:val="20"/>
        </w:rPr>
        <w:t>17</w:t>
      </w:r>
      <w:r w:rsidR="00E85347" w:rsidRPr="008378CC">
        <w:rPr>
          <w:rFonts w:ascii="Arial" w:hAnsi="Arial" w:cs="Arial"/>
          <w:sz w:val="20"/>
          <w:szCs w:val="20"/>
        </w:rPr>
        <w:t>, 2018</w:t>
      </w:r>
      <w:r w:rsidR="00E85347">
        <w:rPr>
          <w:rFonts w:ascii="Arial" w:hAnsi="Arial" w:cs="Arial"/>
          <w:sz w:val="20"/>
          <w:szCs w:val="20"/>
        </w:rPr>
        <w:t>)</w:t>
      </w:r>
      <w:r w:rsidRPr="008378CC">
        <w:rPr>
          <w:rFonts w:ascii="Arial" w:hAnsi="Arial" w:cs="Arial"/>
          <w:sz w:val="20"/>
          <w:szCs w:val="20"/>
        </w:rPr>
        <w:t>.</w:t>
      </w:r>
    </w:p>
    <w:p w:rsidR="00B217F6" w:rsidRPr="008378CC" w:rsidRDefault="00B217F6" w:rsidP="0071005E">
      <w:pPr>
        <w:pStyle w:val="Body"/>
        <w:shd w:val="clear" w:color="auto" w:fill="FFFFFF"/>
        <w:spacing w:before="120"/>
        <w:jc w:val="both"/>
        <w:rPr>
          <w:rFonts w:ascii="Arial" w:hAnsi="Arial" w:cs="Arial"/>
          <w:sz w:val="20"/>
          <w:szCs w:val="20"/>
        </w:rPr>
      </w:pPr>
      <w:r w:rsidRPr="008378CC">
        <w:rPr>
          <w:rFonts w:ascii="Arial" w:hAnsi="Arial" w:cs="Arial"/>
          <w:sz w:val="20"/>
          <w:szCs w:val="20"/>
        </w:rPr>
        <w:t>The State Bank of Vietnam (SBV) continued to conduct synchronous measures</w:t>
      </w:r>
      <w:r>
        <w:rPr>
          <w:rFonts w:ascii="Arial" w:hAnsi="Arial" w:cs="Arial"/>
          <w:sz w:val="20"/>
          <w:szCs w:val="20"/>
        </w:rPr>
        <w:t xml:space="preserve"> and instruments </w:t>
      </w:r>
      <w:proofErr w:type="gramStart"/>
      <w:r>
        <w:rPr>
          <w:rFonts w:ascii="Arial" w:hAnsi="Arial" w:cs="Arial"/>
          <w:sz w:val="20"/>
          <w:szCs w:val="20"/>
        </w:rPr>
        <w:t xml:space="preserve">of </w:t>
      </w:r>
      <w:r w:rsidRPr="008378CC">
        <w:rPr>
          <w:rFonts w:ascii="Arial" w:hAnsi="Arial" w:cs="Arial"/>
          <w:sz w:val="20"/>
          <w:szCs w:val="20"/>
        </w:rPr>
        <w:t xml:space="preserve"> monetary</w:t>
      </w:r>
      <w:proofErr w:type="gramEnd"/>
      <w:r w:rsidRPr="008378CC">
        <w:rPr>
          <w:rFonts w:ascii="Arial" w:hAnsi="Arial" w:cs="Arial"/>
          <w:sz w:val="20"/>
          <w:szCs w:val="20"/>
        </w:rPr>
        <w:t xml:space="preserve"> policy to stabilize the </w:t>
      </w:r>
      <w:proofErr w:type="spellStart"/>
      <w:r w:rsidRPr="008378CC">
        <w:rPr>
          <w:rFonts w:ascii="Arial" w:hAnsi="Arial" w:cs="Arial"/>
          <w:sz w:val="20"/>
          <w:szCs w:val="20"/>
        </w:rPr>
        <w:t>forex</w:t>
      </w:r>
      <w:proofErr w:type="spellEnd"/>
      <w:r w:rsidRPr="008378CC">
        <w:rPr>
          <w:rFonts w:ascii="Arial" w:hAnsi="Arial" w:cs="Arial"/>
          <w:sz w:val="20"/>
          <w:szCs w:val="20"/>
        </w:rPr>
        <w:t xml:space="preserve"> market and the exchange rates within the set band.</w:t>
      </w:r>
    </w:p>
    <w:p w:rsidR="00B217F6" w:rsidRPr="008378CC" w:rsidRDefault="00B217F6" w:rsidP="0071005E">
      <w:pPr>
        <w:pStyle w:val="Body"/>
        <w:shd w:val="clear" w:color="auto" w:fill="FFFFFF"/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8378CC">
        <w:rPr>
          <w:rFonts w:ascii="Arial" w:hAnsi="Arial" w:cs="Arial"/>
          <w:b/>
          <w:sz w:val="20"/>
          <w:szCs w:val="20"/>
        </w:rPr>
        <w:t>2. Mobilization and lending interest rates:</w:t>
      </w:r>
    </w:p>
    <w:p w:rsidR="00B217F6" w:rsidRPr="008378CC" w:rsidRDefault="00B217F6" w:rsidP="0071005E">
      <w:pPr>
        <w:pStyle w:val="Body"/>
        <w:shd w:val="clear" w:color="auto" w:fill="FFFFFF"/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8378CC">
        <w:rPr>
          <w:rFonts w:ascii="Arial" w:hAnsi="Arial" w:cs="Arial"/>
          <w:b/>
          <w:sz w:val="20"/>
          <w:szCs w:val="20"/>
        </w:rPr>
        <w:t>2.1. Mobilization interest rates:</w:t>
      </w:r>
    </w:p>
    <w:p w:rsidR="00B217F6" w:rsidRPr="008378CC" w:rsidRDefault="00B217F6" w:rsidP="0071005E">
      <w:pPr>
        <w:pStyle w:val="Body"/>
        <w:shd w:val="clear" w:color="auto" w:fill="FFFFFF"/>
        <w:spacing w:before="120"/>
        <w:jc w:val="both"/>
        <w:rPr>
          <w:rFonts w:ascii="Arial" w:hAnsi="Arial" w:cs="Arial"/>
          <w:sz w:val="20"/>
          <w:szCs w:val="20"/>
        </w:rPr>
      </w:pPr>
      <w:r w:rsidRPr="008378CC">
        <w:rPr>
          <w:rFonts w:ascii="Arial" w:hAnsi="Arial" w:cs="Arial"/>
          <w:sz w:val="20"/>
          <w:szCs w:val="20"/>
        </w:rPr>
        <w:t xml:space="preserve">- The mobilization interest rates in VND: The common rates were between 0.6 – 1% </w:t>
      </w:r>
      <w:proofErr w:type="spellStart"/>
      <w:r w:rsidRPr="008378CC">
        <w:rPr>
          <w:rFonts w:ascii="Arial" w:hAnsi="Arial" w:cs="Arial"/>
          <w:sz w:val="20"/>
          <w:szCs w:val="20"/>
        </w:rPr>
        <w:t>p.a</w:t>
      </w:r>
      <w:proofErr w:type="spellEnd"/>
      <w:r w:rsidRPr="008378CC">
        <w:rPr>
          <w:rFonts w:ascii="Arial" w:hAnsi="Arial" w:cs="Arial"/>
          <w:sz w:val="20"/>
          <w:szCs w:val="20"/>
        </w:rPr>
        <w:t xml:space="preserve"> for demand and below 1-month term deposits, 4.3 – 5.5% </w:t>
      </w:r>
      <w:proofErr w:type="spellStart"/>
      <w:r w:rsidRPr="008378CC">
        <w:rPr>
          <w:rFonts w:ascii="Arial" w:hAnsi="Arial" w:cs="Arial"/>
          <w:sz w:val="20"/>
          <w:szCs w:val="20"/>
        </w:rPr>
        <w:t>p.a</w:t>
      </w:r>
      <w:proofErr w:type="spellEnd"/>
      <w:r w:rsidRPr="008378CC">
        <w:rPr>
          <w:rFonts w:ascii="Arial" w:hAnsi="Arial" w:cs="Arial"/>
          <w:sz w:val="20"/>
          <w:szCs w:val="20"/>
        </w:rPr>
        <w:t xml:space="preserve"> for 1-month to below 6-month terms, 5.3 – 6.5% </w:t>
      </w:r>
      <w:proofErr w:type="spellStart"/>
      <w:r w:rsidRPr="008378CC">
        <w:rPr>
          <w:rFonts w:ascii="Arial" w:hAnsi="Arial" w:cs="Arial"/>
          <w:sz w:val="20"/>
          <w:szCs w:val="20"/>
        </w:rPr>
        <w:t>p.a</w:t>
      </w:r>
      <w:proofErr w:type="spellEnd"/>
      <w:r w:rsidRPr="008378CC">
        <w:rPr>
          <w:rFonts w:ascii="Arial" w:hAnsi="Arial" w:cs="Arial"/>
          <w:sz w:val="20"/>
          <w:szCs w:val="20"/>
        </w:rPr>
        <w:t xml:space="preserve"> for 6-month to below 12-month terms; and 6.5 – 7.3% </w:t>
      </w:r>
      <w:proofErr w:type="spellStart"/>
      <w:r w:rsidRPr="008378CC">
        <w:rPr>
          <w:rFonts w:ascii="Arial" w:hAnsi="Arial" w:cs="Arial"/>
          <w:sz w:val="20"/>
          <w:szCs w:val="20"/>
        </w:rPr>
        <w:t>p.a</w:t>
      </w:r>
      <w:proofErr w:type="spellEnd"/>
      <w:r w:rsidRPr="008378CC">
        <w:rPr>
          <w:rFonts w:ascii="Arial" w:hAnsi="Arial" w:cs="Arial"/>
          <w:sz w:val="20"/>
          <w:szCs w:val="20"/>
        </w:rPr>
        <w:t xml:space="preserve"> for 12-month plus terms. </w:t>
      </w:r>
    </w:p>
    <w:p w:rsidR="00B217F6" w:rsidRPr="008378CC" w:rsidRDefault="00B217F6" w:rsidP="0071005E">
      <w:pPr>
        <w:pStyle w:val="Body"/>
        <w:shd w:val="clear" w:color="auto" w:fill="FFFFFF"/>
        <w:spacing w:before="120"/>
        <w:jc w:val="both"/>
        <w:rPr>
          <w:rFonts w:ascii="Arial" w:hAnsi="Arial" w:cs="Arial"/>
          <w:sz w:val="20"/>
          <w:szCs w:val="20"/>
        </w:rPr>
      </w:pPr>
      <w:r w:rsidRPr="008378CC">
        <w:rPr>
          <w:rFonts w:ascii="Arial" w:hAnsi="Arial" w:cs="Arial"/>
          <w:sz w:val="20"/>
          <w:szCs w:val="20"/>
        </w:rPr>
        <w:t xml:space="preserve">- The mobilization interest rates in USD: The common mobilization interest rate in USD was 0% </w:t>
      </w:r>
      <w:proofErr w:type="spellStart"/>
      <w:r w:rsidRPr="008378CC">
        <w:rPr>
          <w:rFonts w:ascii="Arial" w:hAnsi="Arial" w:cs="Arial"/>
          <w:sz w:val="20"/>
          <w:szCs w:val="20"/>
        </w:rPr>
        <w:t>p.a</w:t>
      </w:r>
      <w:proofErr w:type="spellEnd"/>
      <w:r w:rsidRPr="008378CC">
        <w:rPr>
          <w:rFonts w:ascii="Arial" w:hAnsi="Arial" w:cs="Arial"/>
          <w:sz w:val="20"/>
          <w:szCs w:val="20"/>
        </w:rPr>
        <w:t xml:space="preserve"> for both individuals’ and institutions’ deposits.</w:t>
      </w:r>
    </w:p>
    <w:p w:rsidR="00B217F6" w:rsidRPr="008378CC" w:rsidRDefault="00B217F6" w:rsidP="0071005E">
      <w:pPr>
        <w:pStyle w:val="Body"/>
        <w:shd w:val="clear" w:color="auto" w:fill="FFFFFF"/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8378CC">
        <w:rPr>
          <w:rFonts w:ascii="Arial" w:hAnsi="Arial" w:cs="Arial"/>
          <w:b/>
          <w:sz w:val="20"/>
          <w:szCs w:val="20"/>
          <w:lang w:val="pt-BR"/>
        </w:rPr>
        <w:t>2.</w:t>
      </w:r>
      <w:r w:rsidRPr="008378CC">
        <w:rPr>
          <w:rFonts w:ascii="Arial" w:hAnsi="Arial" w:cs="Arial"/>
          <w:b/>
          <w:sz w:val="20"/>
          <w:szCs w:val="20"/>
        </w:rPr>
        <w:t xml:space="preserve"> 2.2. Lending rates:</w:t>
      </w:r>
    </w:p>
    <w:p w:rsidR="00B217F6" w:rsidRPr="008378CC" w:rsidRDefault="00B217F6" w:rsidP="0071005E">
      <w:pPr>
        <w:pStyle w:val="Body"/>
        <w:shd w:val="clear" w:color="auto" w:fill="FFFFFF"/>
        <w:spacing w:before="120"/>
        <w:jc w:val="both"/>
        <w:rPr>
          <w:rFonts w:ascii="Arial" w:hAnsi="Arial" w:cs="Arial"/>
          <w:sz w:val="20"/>
          <w:szCs w:val="20"/>
        </w:rPr>
      </w:pPr>
      <w:r w:rsidRPr="008378CC">
        <w:rPr>
          <w:rFonts w:ascii="Arial" w:hAnsi="Arial" w:cs="Arial"/>
          <w:sz w:val="20"/>
          <w:szCs w:val="20"/>
        </w:rPr>
        <w:t xml:space="preserve">- The lending interest rates in VND: The common average rates were between 6.0 – 9.0% </w:t>
      </w:r>
      <w:proofErr w:type="spellStart"/>
      <w:r w:rsidRPr="008378CC">
        <w:rPr>
          <w:rFonts w:ascii="Arial" w:hAnsi="Arial" w:cs="Arial"/>
          <w:sz w:val="20"/>
          <w:szCs w:val="20"/>
        </w:rPr>
        <w:t>p.a</w:t>
      </w:r>
      <w:proofErr w:type="spellEnd"/>
      <w:r w:rsidRPr="008378CC">
        <w:rPr>
          <w:rFonts w:ascii="Arial" w:hAnsi="Arial" w:cs="Arial"/>
          <w:sz w:val="20"/>
          <w:szCs w:val="20"/>
        </w:rPr>
        <w:t xml:space="preserve"> for short-term loans; 9.0 – 11.0% </w:t>
      </w:r>
      <w:proofErr w:type="spellStart"/>
      <w:r w:rsidRPr="008378CC">
        <w:rPr>
          <w:rFonts w:ascii="Arial" w:hAnsi="Arial" w:cs="Arial"/>
          <w:sz w:val="20"/>
          <w:szCs w:val="20"/>
        </w:rPr>
        <w:t>p.a</w:t>
      </w:r>
      <w:proofErr w:type="spellEnd"/>
      <w:r w:rsidRPr="008378CC">
        <w:rPr>
          <w:rFonts w:ascii="Arial" w:hAnsi="Arial" w:cs="Arial"/>
          <w:sz w:val="20"/>
          <w:szCs w:val="20"/>
        </w:rPr>
        <w:t xml:space="preserve"> for medium and long-term loans.</w:t>
      </w:r>
    </w:p>
    <w:p w:rsidR="00B217F6" w:rsidRPr="008378CC" w:rsidRDefault="00B217F6" w:rsidP="0071005E">
      <w:pPr>
        <w:pStyle w:val="Body"/>
        <w:shd w:val="clear" w:color="auto" w:fill="FFFFFF"/>
        <w:spacing w:before="120"/>
        <w:jc w:val="both"/>
        <w:rPr>
          <w:rFonts w:ascii="Arial" w:hAnsi="Arial" w:cs="Arial"/>
          <w:sz w:val="20"/>
          <w:szCs w:val="20"/>
        </w:rPr>
      </w:pPr>
      <w:r w:rsidRPr="008378CC">
        <w:rPr>
          <w:rFonts w:ascii="Arial" w:hAnsi="Arial" w:cs="Arial"/>
          <w:sz w:val="20"/>
          <w:szCs w:val="20"/>
        </w:rPr>
        <w:t xml:space="preserve">- The lending interest rates in USD: The common rates were between 2.8% – 6.0% p.a. The rates were 2.8 – 4.7% </w:t>
      </w:r>
      <w:proofErr w:type="spellStart"/>
      <w:r w:rsidRPr="008378CC">
        <w:rPr>
          <w:rFonts w:ascii="Arial" w:hAnsi="Arial" w:cs="Arial"/>
          <w:sz w:val="20"/>
          <w:szCs w:val="20"/>
        </w:rPr>
        <w:t>p.a</w:t>
      </w:r>
      <w:proofErr w:type="spellEnd"/>
      <w:r w:rsidRPr="008378CC">
        <w:rPr>
          <w:rFonts w:ascii="Arial" w:hAnsi="Arial" w:cs="Arial"/>
          <w:sz w:val="20"/>
          <w:szCs w:val="20"/>
        </w:rPr>
        <w:t xml:space="preserve"> for short-term and 4.5 – 6.0% </w:t>
      </w:r>
      <w:proofErr w:type="spellStart"/>
      <w:r w:rsidRPr="008378CC">
        <w:rPr>
          <w:rFonts w:ascii="Arial" w:hAnsi="Arial" w:cs="Arial"/>
          <w:sz w:val="20"/>
          <w:szCs w:val="20"/>
        </w:rPr>
        <w:t>p.a</w:t>
      </w:r>
      <w:proofErr w:type="spellEnd"/>
      <w:r w:rsidRPr="008378CC">
        <w:rPr>
          <w:rFonts w:ascii="Arial" w:hAnsi="Arial" w:cs="Arial"/>
          <w:sz w:val="20"/>
          <w:szCs w:val="20"/>
        </w:rPr>
        <w:t xml:space="preserve"> for medium and long-term loans.</w:t>
      </w:r>
    </w:p>
    <w:p w:rsidR="00B217F6" w:rsidRPr="008378CC" w:rsidRDefault="00B217F6" w:rsidP="0071005E">
      <w:pPr>
        <w:pStyle w:val="Body"/>
        <w:shd w:val="clear" w:color="auto" w:fill="FFFFFF"/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8378CC">
        <w:rPr>
          <w:rFonts w:ascii="Arial" w:hAnsi="Arial" w:cs="Arial"/>
          <w:b/>
          <w:sz w:val="20"/>
          <w:szCs w:val="20"/>
        </w:rPr>
        <w:t>3. Inter-bank transaction operations:</w:t>
      </w:r>
    </w:p>
    <w:p w:rsidR="00B217F6" w:rsidRPr="008378CC" w:rsidRDefault="00B217F6" w:rsidP="0071005E">
      <w:pPr>
        <w:pStyle w:val="Body"/>
        <w:shd w:val="clear" w:color="auto" w:fill="FFFFFF"/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8378CC">
        <w:rPr>
          <w:rFonts w:ascii="Arial" w:hAnsi="Arial" w:cs="Arial"/>
          <w:b/>
          <w:sz w:val="20"/>
          <w:szCs w:val="20"/>
        </w:rPr>
        <w:t>3.1. Transactions:</w:t>
      </w:r>
    </w:p>
    <w:p w:rsidR="00B217F6" w:rsidRPr="008378CC" w:rsidRDefault="00B217F6" w:rsidP="0071005E">
      <w:pPr>
        <w:pStyle w:val="Body"/>
        <w:shd w:val="clear" w:color="auto" w:fill="FFFFFF"/>
        <w:spacing w:before="120"/>
        <w:jc w:val="both"/>
        <w:rPr>
          <w:rFonts w:ascii="Arial" w:hAnsi="Arial" w:cs="Arial"/>
          <w:sz w:val="20"/>
          <w:szCs w:val="20"/>
        </w:rPr>
      </w:pPr>
      <w:r w:rsidRPr="008378CC">
        <w:rPr>
          <w:rFonts w:ascii="Arial" w:hAnsi="Arial" w:cs="Arial"/>
          <w:sz w:val="20"/>
          <w:szCs w:val="20"/>
        </w:rPr>
        <w:t>According to the reports submitted by the credit institutions and the foreign bank branches, the total amount of transactions in the inter-bank market within the week reached approximately VND 1</w:t>
      </w:r>
      <w:r w:rsidR="004559D1">
        <w:rPr>
          <w:rFonts w:ascii="Arial" w:hAnsi="Arial" w:cs="Arial"/>
          <w:sz w:val="20"/>
          <w:szCs w:val="20"/>
        </w:rPr>
        <w:t>37</w:t>
      </w:r>
      <w:r w:rsidRPr="008378CC">
        <w:rPr>
          <w:rFonts w:ascii="Arial" w:hAnsi="Arial" w:cs="Arial"/>
          <w:sz w:val="20"/>
          <w:szCs w:val="20"/>
        </w:rPr>
        <w:t>.</w:t>
      </w:r>
      <w:r w:rsidR="004559D1">
        <w:rPr>
          <w:rFonts w:ascii="Arial" w:hAnsi="Arial" w:cs="Arial"/>
          <w:sz w:val="20"/>
          <w:szCs w:val="20"/>
        </w:rPr>
        <w:t>921</w:t>
      </w:r>
      <w:r w:rsidR="009014BA">
        <w:rPr>
          <w:rFonts w:ascii="Arial" w:hAnsi="Arial" w:cs="Arial"/>
          <w:sz w:val="20"/>
          <w:szCs w:val="20"/>
        </w:rPr>
        <w:t xml:space="preserve"> billion, an average of VND 2</w:t>
      </w:r>
      <w:r w:rsidR="004559D1">
        <w:rPr>
          <w:rFonts w:ascii="Arial" w:hAnsi="Arial" w:cs="Arial"/>
          <w:sz w:val="20"/>
          <w:szCs w:val="20"/>
        </w:rPr>
        <w:t>7</w:t>
      </w:r>
      <w:r w:rsidRPr="008378CC">
        <w:rPr>
          <w:rFonts w:ascii="Arial" w:hAnsi="Arial" w:cs="Arial"/>
          <w:sz w:val="20"/>
          <w:szCs w:val="20"/>
        </w:rPr>
        <w:t>.</w:t>
      </w:r>
      <w:r w:rsidR="004559D1">
        <w:rPr>
          <w:rFonts w:ascii="Arial" w:hAnsi="Arial" w:cs="Arial"/>
          <w:sz w:val="20"/>
          <w:szCs w:val="20"/>
        </w:rPr>
        <w:t>584</w:t>
      </w:r>
      <w:r w:rsidRPr="008378CC">
        <w:rPr>
          <w:rFonts w:ascii="Arial" w:hAnsi="Arial" w:cs="Arial"/>
          <w:sz w:val="20"/>
          <w:szCs w:val="20"/>
        </w:rPr>
        <w:t xml:space="preserve"> billion/day, a </w:t>
      </w:r>
      <w:r w:rsidR="004559D1">
        <w:rPr>
          <w:rFonts w:ascii="Arial" w:hAnsi="Arial" w:cs="Arial"/>
          <w:sz w:val="20"/>
          <w:szCs w:val="20"/>
        </w:rPr>
        <w:t>de</w:t>
      </w:r>
      <w:r w:rsidRPr="008378CC">
        <w:rPr>
          <w:rFonts w:ascii="Arial" w:hAnsi="Arial" w:cs="Arial"/>
          <w:sz w:val="20"/>
          <w:szCs w:val="20"/>
        </w:rPr>
        <w:t xml:space="preserve">crease of VND </w:t>
      </w:r>
      <w:r w:rsidR="004559D1">
        <w:rPr>
          <w:rFonts w:ascii="Arial" w:hAnsi="Arial" w:cs="Arial"/>
          <w:sz w:val="20"/>
          <w:szCs w:val="20"/>
        </w:rPr>
        <w:t>632</w:t>
      </w:r>
      <w:r w:rsidRPr="008378CC">
        <w:rPr>
          <w:rFonts w:ascii="Arial" w:hAnsi="Arial" w:cs="Arial"/>
          <w:sz w:val="20"/>
          <w:szCs w:val="20"/>
        </w:rPr>
        <w:t xml:space="preserve"> billion/day as compared to the week of </w:t>
      </w:r>
      <w:r w:rsidR="009014BA">
        <w:rPr>
          <w:rFonts w:ascii="Arial" w:hAnsi="Arial" w:cs="Arial"/>
          <w:sz w:val="20"/>
          <w:szCs w:val="20"/>
        </w:rPr>
        <w:t xml:space="preserve">August </w:t>
      </w:r>
      <w:r w:rsidR="0011633A">
        <w:rPr>
          <w:rFonts w:ascii="Arial" w:hAnsi="Arial" w:cs="Arial"/>
          <w:sz w:val="20"/>
          <w:szCs w:val="20"/>
        </w:rPr>
        <w:t>1</w:t>
      </w:r>
      <w:r w:rsidR="004559D1">
        <w:rPr>
          <w:rFonts w:ascii="Arial" w:hAnsi="Arial" w:cs="Arial"/>
          <w:sz w:val="20"/>
          <w:szCs w:val="20"/>
        </w:rPr>
        <w:t>3-17</w:t>
      </w:r>
      <w:r w:rsidRPr="008378CC">
        <w:rPr>
          <w:rFonts w:ascii="Arial" w:hAnsi="Arial" w:cs="Arial"/>
          <w:sz w:val="20"/>
          <w:szCs w:val="20"/>
        </w:rPr>
        <w:t xml:space="preserve">, 2018; meanwhile the transaction amount in USD was equivalent to VND </w:t>
      </w:r>
      <w:r w:rsidR="004559D1">
        <w:rPr>
          <w:rFonts w:ascii="Arial" w:hAnsi="Arial" w:cs="Arial"/>
          <w:sz w:val="20"/>
          <w:szCs w:val="20"/>
        </w:rPr>
        <w:t>88</w:t>
      </w:r>
      <w:r w:rsidRPr="008378CC">
        <w:rPr>
          <w:rFonts w:ascii="Arial" w:hAnsi="Arial" w:cs="Arial"/>
          <w:sz w:val="20"/>
          <w:szCs w:val="20"/>
        </w:rPr>
        <w:t>.</w:t>
      </w:r>
      <w:r w:rsidR="004559D1">
        <w:rPr>
          <w:rFonts w:ascii="Arial" w:hAnsi="Arial" w:cs="Arial"/>
          <w:sz w:val="20"/>
          <w:szCs w:val="20"/>
        </w:rPr>
        <w:t>980</w:t>
      </w:r>
      <w:r w:rsidR="0011633A">
        <w:rPr>
          <w:rFonts w:ascii="Arial" w:hAnsi="Arial" w:cs="Arial"/>
          <w:sz w:val="20"/>
          <w:szCs w:val="20"/>
        </w:rPr>
        <w:t xml:space="preserve"> billion, an average of VND 1</w:t>
      </w:r>
      <w:r w:rsidR="004559D1">
        <w:rPr>
          <w:rFonts w:ascii="Arial" w:hAnsi="Arial" w:cs="Arial"/>
          <w:sz w:val="20"/>
          <w:szCs w:val="20"/>
        </w:rPr>
        <w:t>7</w:t>
      </w:r>
      <w:r w:rsidRPr="008378CC">
        <w:rPr>
          <w:rFonts w:ascii="Arial" w:hAnsi="Arial" w:cs="Arial"/>
          <w:sz w:val="20"/>
          <w:szCs w:val="20"/>
        </w:rPr>
        <w:t>.</w:t>
      </w:r>
      <w:r w:rsidR="0011633A">
        <w:rPr>
          <w:rFonts w:ascii="Arial" w:hAnsi="Arial" w:cs="Arial"/>
          <w:sz w:val="20"/>
          <w:szCs w:val="20"/>
        </w:rPr>
        <w:t>7</w:t>
      </w:r>
      <w:r w:rsidR="004559D1">
        <w:rPr>
          <w:rFonts w:ascii="Arial" w:hAnsi="Arial" w:cs="Arial"/>
          <w:sz w:val="20"/>
          <w:szCs w:val="20"/>
        </w:rPr>
        <w:t>96</w:t>
      </w:r>
      <w:r w:rsidRPr="008378CC">
        <w:rPr>
          <w:rFonts w:ascii="Arial" w:hAnsi="Arial" w:cs="Arial"/>
          <w:sz w:val="20"/>
          <w:szCs w:val="20"/>
        </w:rPr>
        <w:t xml:space="preserve"> billion/day, a</w:t>
      </w:r>
      <w:r w:rsidR="0011633A">
        <w:rPr>
          <w:rFonts w:ascii="Arial" w:hAnsi="Arial" w:cs="Arial"/>
          <w:sz w:val="20"/>
          <w:szCs w:val="20"/>
        </w:rPr>
        <w:t xml:space="preserve"> de</w:t>
      </w:r>
      <w:r w:rsidRPr="008378CC">
        <w:rPr>
          <w:rFonts w:ascii="Arial" w:hAnsi="Arial" w:cs="Arial"/>
          <w:sz w:val="20"/>
          <w:szCs w:val="20"/>
        </w:rPr>
        <w:t xml:space="preserve">crease of VND </w:t>
      </w:r>
      <w:r w:rsidR="004559D1">
        <w:rPr>
          <w:rFonts w:ascii="Arial" w:hAnsi="Arial" w:cs="Arial"/>
          <w:sz w:val="20"/>
          <w:szCs w:val="20"/>
        </w:rPr>
        <w:t>947</w:t>
      </w:r>
      <w:r w:rsidRPr="008378CC">
        <w:rPr>
          <w:rFonts w:ascii="Arial" w:hAnsi="Arial" w:cs="Arial"/>
          <w:sz w:val="20"/>
          <w:szCs w:val="20"/>
        </w:rPr>
        <w:t xml:space="preserve"> billion/day as compared to the previous week.</w:t>
      </w:r>
    </w:p>
    <w:p w:rsidR="00B217F6" w:rsidRPr="008378CC" w:rsidRDefault="00B217F6" w:rsidP="0071005E">
      <w:pPr>
        <w:pStyle w:val="Body"/>
        <w:shd w:val="clear" w:color="auto" w:fill="FFFFFF"/>
        <w:spacing w:before="120"/>
        <w:jc w:val="both"/>
        <w:rPr>
          <w:rFonts w:ascii="Arial" w:hAnsi="Arial" w:cs="Arial"/>
          <w:sz w:val="20"/>
          <w:szCs w:val="20"/>
        </w:rPr>
      </w:pPr>
      <w:r w:rsidRPr="008378CC">
        <w:rPr>
          <w:rFonts w:ascii="Arial" w:hAnsi="Arial" w:cs="Arial"/>
          <w:sz w:val="20"/>
          <w:szCs w:val="20"/>
        </w:rPr>
        <w:t xml:space="preserve">Most VND transactions were for overnight and 1-week terms (accounting for </w:t>
      </w:r>
      <w:r w:rsidR="004559D1">
        <w:rPr>
          <w:rFonts w:ascii="Arial" w:hAnsi="Arial" w:cs="Arial"/>
          <w:sz w:val="20"/>
          <w:szCs w:val="20"/>
        </w:rPr>
        <w:t>59</w:t>
      </w:r>
      <w:r w:rsidRPr="008378CC">
        <w:rPr>
          <w:rFonts w:ascii="Arial" w:hAnsi="Arial" w:cs="Arial"/>
          <w:sz w:val="20"/>
          <w:szCs w:val="20"/>
        </w:rPr>
        <w:t xml:space="preserve">% and </w:t>
      </w:r>
      <w:r w:rsidR="0011633A">
        <w:rPr>
          <w:rFonts w:ascii="Arial" w:hAnsi="Arial" w:cs="Arial"/>
          <w:sz w:val="20"/>
          <w:szCs w:val="20"/>
        </w:rPr>
        <w:t>1</w:t>
      </w:r>
      <w:r w:rsidR="004559D1">
        <w:rPr>
          <w:rFonts w:ascii="Arial" w:hAnsi="Arial" w:cs="Arial"/>
          <w:sz w:val="20"/>
          <w:szCs w:val="20"/>
        </w:rPr>
        <w:t>8</w:t>
      </w:r>
      <w:r w:rsidRPr="008378CC">
        <w:rPr>
          <w:rFonts w:ascii="Arial" w:hAnsi="Arial" w:cs="Arial"/>
          <w:sz w:val="20"/>
          <w:szCs w:val="20"/>
        </w:rPr>
        <w:t>% of the total amount of VND transactions respectively). The transactions in USD were mostly for overnight and 1-week terms, accounting for 6</w:t>
      </w:r>
      <w:r w:rsidR="004559D1">
        <w:rPr>
          <w:rFonts w:ascii="Arial" w:hAnsi="Arial" w:cs="Arial"/>
          <w:sz w:val="20"/>
          <w:szCs w:val="20"/>
        </w:rPr>
        <w:t>6</w:t>
      </w:r>
      <w:r w:rsidRPr="008378CC">
        <w:rPr>
          <w:rFonts w:ascii="Arial" w:hAnsi="Arial" w:cs="Arial"/>
          <w:sz w:val="20"/>
          <w:szCs w:val="20"/>
        </w:rPr>
        <w:t xml:space="preserve">% and 22% of the total amount of USD transactions respectively. </w:t>
      </w:r>
    </w:p>
    <w:p w:rsidR="00B217F6" w:rsidRPr="008378CC" w:rsidRDefault="00B217F6" w:rsidP="0071005E">
      <w:pPr>
        <w:pStyle w:val="Body"/>
        <w:shd w:val="clear" w:color="auto" w:fill="FFFFFF"/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8378CC">
        <w:rPr>
          <w:rFonts w:ascii="Arial" w:hAnsi="Arial" w:cs="Arial"/>
          <w:b/>
          <w:sz w:val="20"/>
          <w:szCs w:val="20"/>
        </w:rPr>
        <w:t>3.2. The average inter-bank interest rates:</w:t>
      </w:r>
    </w:p>
    <w:p w:rsidR="00B217F6" w:rsidRPr="008378CC" w:rsidRDefault="00B217F6" w:rsidP="0071005E">
      <w:pPr>
        <w:pStyle w:val="Body"/>
        <w:shd w:val="clear" w:color="auto" w:fill="FFFFFF"/>
        <w:spacing w:before="120"/>
        <w:jc w:val="both"/>
        <w:rPr>
          <w:rFonts w:ascii="Arial" w:hAnsi="Arial" w:cs="Arial"/>
          <w:sz w:val="20"/>
          <w:szCs w:val="20"/>
        </w:rPr>
      </w:pPr>
      <w:r w:rsidRPr="008378CC">
        <w:rPr>
          <w:rFonts w:ascii="Arial" w:hAnsi="Arial" w:cs="Arial"/>
          <w:sz w:val="20"/>
          <w:szCs w:val="20"/>
        </w:rPr>
        <w:t xml:space="preserve">- For transactions in VND: As compared to the previous week, average inter-bank interest rates were on </w:t>
      </w:r>
      <w:proofErr w:type="gramStart"/>
      <w:r w:rsidRPr="008378CC">
        <w:rPr>
          <w:rFonts w:ascii="Arial" w:hAnsi="Arial" w:cs="Arial"/>
          <w:sz w:val="20"/>
          <w:szCs w:val="20"/>
        </w:rPr>
        <w:t>a</w:t>
      </w:r>
      <w:proofErr w:type="gramEnd"/>
      <w:r w:rsidRPr="008378CC">
        <w:rPr>
          <w:rFonts w:ascii="Arial" w:hAnsi="Arial" w:cs="Arial"/>
          <w:sz w:val="20"/>
          <w:szCs w:val="20"/>
        </w:rPr>
        <w:t xml:space="preserve"> </w:t>
      </w:r>
      <w:r w:rsidR="0011633A">
        <w:rPr>
          <w:rFonts w:ascii="Arial" w:hAnsi="Arial" w:cs="Arial"/>
          <w:sz w:val="20"/>
          <w:szCs w:val="20"/>
        </w:rPr>
        <w:t>up</w:t>
      </w:r>
      <w:r w:rsidRPr="008378CC">
        <w:rPr>
          <w:rFonts w:ascii="Arial" w:hAnsi="Arial" w:cs="Arial"/>
          <w:sz w:val="20"/>
          <w:szCs w:val="20"/>
        </w:rPr>
        <w:t>ward trend</w:t>
      </w:r>
      <w:r w:rsidR="004559D1">
        <w:rPr>
          <w:rFonts w:ascii="Arial" w:hAnsi="Arial" w:cs="Arial"/>
          <w:sz w:val="20"/>
          <w:szCs w:val="20"/>
        </w:rPr>
        <w:t xml:space="preserve"> for most terms</w:t>
      </w:r>
      <w:r w:rsidRPr="008378CC">
        <w:rPr>
          <w:rFonts w:ascii="Arial" w:hAnsi="Arial" w:cs="Arial"/>
          <w:sz w:val="20"/>
          <w:szCs w:val="20"/>
        </w:rPr>
        <w:t xml:space="preserve">. Specifically, the inter-bank interest rates for overnight, 1-week and 1-month terms were </w:t>
      </w:r>
      <w:r w:rsidR="0011633A">
        <w:rPr>
          <w:rFonts w:ascii="Arial" w:hAnsi="Arial" w:cs="Arial"/>
          <w:sz w:val="20"/>
          <w:szCs w:val="20"/>
        </w:rPr>
        <w:t xml:space="preserve">up </w:t>
      </w:r>
      <w:r w:rsidRPr="008378CC">
        <w:rPr>
          <w:rFonts w:ascii="Arial" w:hAnsi="Arial" w:cs="Arial"/>
          <w:sz w:val="20"/>
          <w:szCs w:val="20"/>
        </w:rPr>
        <w:t xml:space="preserve">by </w:t>
      </w:r>
      <w:r w:rsidR="004559D1">
        <w:rPr>
          <w:rFonts w:ascii="Arial" w:hAnsi="Arial" w:cs="Arial"/>
          <w:sz w:val="20"/>
          <w:szCs w:val="20"/>
        </w:rPr>
        <w:t>0</w:t>
      </w:r>
      <w:r w:rsidRPr="008378CC">
        <w:rPr>
          <w:rFonts w:ascii="Arial" w:hAnsi="Arial" w:cs="Arial"/>
          <w:sz w:val="20"/>
          <w:szCs w:val="20"/>
        </w:rPr>
        <w:t>.</w:t>
      </w:r>
      <w:r w:rsidR="0011633A">
        <w:rPr>
          <w:rFonts w:ascii="Arial" w:hAnsi="Arial" w:cs="Arial"/>
          <w:sz w:val="20"/>
          <w:szCs w:val="20"/>
        </w:rPr>
        <w:t>1</w:t>
      </w:r>
      <w:r w:rsidR="004559D1">
        <w:rPr>
          <w:rFonts w:ascii="Arial" w:hAnsi="Arial" w:cs="Arial"/>
          <w:sz w:val="20"/>
          <w:szCs w:val="20"/>
        </w:rPr>
        <w:t>0</w:t>
      </w:r>
      <w:r w:rsidRPr="008378CC">
        <w:rPr>
          <w:rFonts w:ascii="Arial" w:hAnsi="Arial" w:cs="Arial"/>
          <w:sz w:val="20"/>
          <w:szCs w:val="20"/>
        </w:rPr>
        <w:t xml:space="preserve"> percentage points, </w:t>
      </w:r>
      <w:r w:rsidR="0011633A">
        <w:rPr>
          <w:rFonts w:ascii="Arial" w:hAnsi="Arial" w:cs="Arial"/>
          <w:sz w:val="20"/>
          <w:szCs w:val="20"/>
        </w:rPr>
        <w:t>0</w:t>
      </w:r>
      <w:r w:rsidRPr="008378CC">
        <w:rPr>
          <w:rFonts w:ascii="Arial" w:hAnsi="Arial" w:cs="Arial"/>
          <w:sz w:val="20"/>
          <w:szCs w:val="20"/>
        </w:rPr>
        <w:t>.</w:t>
      </w:r>
      <w:r w:rsidR="004559D1">
        <w:rPr>
          <w:rFonts w:ascii="Arial" w:hAnsi="Arial" w:cs="Arial"/>
          <w:sz w:val="20"/>
          <w:szCs w:val="20"/>
        </w:rPr>
        <w:t>19</w:t>
      </w:r>
      <w:r w:rsidRPr="008378CC">
        <w:rPr>
          <w:rFonts w:ascii="Arial" w:hAnsi="Arial" w:cs="Arial"/>
          <w:sz w:val="20"/>
          <w:szCs w:val="20"/>
        </w:rPr>
        <w:t xml:space="preserve"> percentage points and </w:t>
      </w:r>
      <w:r w:rsidR="0011633A">
        <w:rPr>
          <w:rFonts w:ascii="Arial" w:hAnsi="Arial" w:cs="Arial"/>
          <w:sz w:val="20"/>
          <w:szCs w:val="20"/>
        </w:rPr>
        <w:t>0</w:t>
      </w:r>
      <w:r w:rsidRPr="008378CC">
        <w:rPr>
          <w:rFonts w:ascii="Arial" w:hAnsi="Arial" w:cs="Arial"/>
          <w:sz w:val="20"/>
          <w:szCs w:val="20"/>
        </w:rPr>
        <w:t>.</w:t>
      </w:r>
      <w:r w:rsidR="004559D1">
        <w:rPr>
          <w:rFonts w:ascii="Arial" w:hAnsi="Arial" w:cs="Arial"/>
          <w:sz w:val="20"/>
          <w:szCs w:val="20"/>
        </w:rPr>
        <w:t>04</w:t>
      </w:r>
      <w:r w:rsidRPr="008378CC">
        <w:rPr>
          <w:rFonts w:ascii="Arial" w:hAnsi="Arial" w:cs="Arial"/>
          <w:sz w:val="20"/>
          <w:szCs w:val="20"/>
        </w:rPr>
        <w:t xml:space="preserve"> percentage points  </w:t>
      </w:r>
      <w:proofErr w:type="spellStart"/>
      <w:r w:rsidRPr="008378CC">
        <w:rPr>
          <w:rFonts w:ascii="Arial" w:hAnsi="Arial" w:cs="Arial"/>
          <w:sz w:val="20"/>
          <w:szCs w:val="20"/>
        </w:rPr>
        <w:t>p.a</w:t>
      </w:r>
      <w:proofErr w:type="spellEnd"/>
      <w:r w:rsidRPr="008378CC">
        <w:rPr>
          <w:rFonts w:ascii="Arial" w:hAnsi="Arial" w:cs="Arial"/>
          <w:sz w:val="20"/>
          <w:szCs w:val="20"/>
        </w:rPr>
        <w:t xml:space="preserve"> to  </w:t>
      </w:r>
      <w:r w:rsidR="0011633A">
        <w:rPr>
          <w:rFonts w:ascii="Arial" w:hAnsi="Arial" w:cs="Arial"/>
          <w:sz w:val="20"/>
          <w:szCs w:val="20"/>
        </w:rPr>
        <w:t>4</w:t>
      </w:r>
      <w:r w:rsidRPr="008378CC">
        <w:rPr>
          <w:rFonts w:ascii="Arial" w:hAnsi="Arial" w:cs="Arial"/>
          <w:sz w:val="20"/>
          <w:szCs w:val="20"/>
        </w:rPr>
        <w:t>.</w:t>
      </w:r>
      <w:r w:rsidR="004559D1">
        <w:rPr>
          <w:rFonts w:ascii="Arial" w:hAnsi="Arial" w:cs="Arial"/>
          <w:sz w:val="20"/>
          <w:szCs w:val="20"/>
        </w:rPr>
        <w:t>6</w:t>
      </w:r>
      <w:r w:rsidR="0011633A">
        <w:rPr>
          <w:rFonts w:ascii="Arial" w:hAnsi="Arial" w:cs="Arial"/>
          <w:sz w:val="20"/>
          <w:szCs w:val="20"/>
        </w:rPr>
        <w:t>0</w:t>
      </w:r>
      <w:r w:rsidRPr="008378CC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8378CC">
        <w:rPr>
          <w:rFonts w:ascii="Arial" w:hAnsi="Arial" w:cs="Arial"/>
          <w:sz w:val="20"/>
          <w:szCs w:val="20"/>
        </w:rPr>
        <w:t>p.a</w:t>
      </w:r>
      <w:proofErr w:type="spellEnd"/>
      <w:r w:rsidRPr="008378CC">
        <w:rPr>
          <w:rFonts w:ascii="Arial" w:hAnsi="Arial" w:cs="Arial"/>
          <w:sz w:val="20"/>
          <w:szCs w:val="20"/>
        </w:rPr>
        <w:t xml:space="preserve">, </w:t>
      </w:r>
      <w:r w:rsidR="0011633A">
        <w:rPr>
          <w:rFonts w:ascii="Arial" w:hAnsi="Arial" w:cs="Arial"/>
          <w:sz w:val="20"/>
          <w:szCs w:val="20"/>
        </w:rPr>
        <w:t>4</w:t>
      </w:r>
      <w:r w:rsidRPr="008378CC">
        <w:rPr>
          <w:rFonts w:ascii="Arial" w:hAnsi="Arial" w:cs="Arial"/>
          <w:sz w:val="20"/>
          <w:szCs w:val="20"/>
        </w:rPr>
        <w:t>.</w:t>
      </w:r>
      <w:r w:rsidR="004559D1">
        <w:rPr>
          <w:rFonts w:ascii="Arial" w:hAnsi="Arial" w:cs="Arial"/>
          <w:sz w:val="20"/>
          <w:szCs w:val="20"/>
        </w:rPr>
        <w:t>67</w:t>
      </w:r>
      <w:r w:rsidRPr="008378CC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8378CC">
        <w:rPr>
          <w:rFonts w:ascii="Arial" w:hAnsi="Arial" w:cs="Arial"/>
          <w:sz w:val="20"/>
          <w:szCs w:val="20"/>
        </w:rPr>
        <w:t>p.a</w:t>
      </w:r>
      <w:proofErr w:type="spellEnd"/>
      <w:r w:rsidRPr="008378CC">
        <w:rPr>
          <w:rFonts w:ascii="Arial" w:hAnsi="Arial" w:cs="Arial"/>
          <w:sz w:val="20"/>
          <w:szCs w:val="20"/>
        </w:rPr>
        <w:t xml:space="preserve">, and  </w:t>
      </w:r>
      <w:r w:rsidR="0011633A">
        <w:rPr>
          <w:rFonts w:ascii="Arial" w:hAnsi="Arial" w:cs="Arial"/>
          <w:sz w:val="20"/>
          <w:szCs w:val="20"/>
        </w:rPr>
        <w:t>4</w:t>
      </w:r>
      <w:r w:rsidRPr="008378CC">
        <w:rPr>
          <w:rFonts w:ascii="Arial" w:hAnsi="Arial" w:cs="Arial"/>
          <w:sz w:val="20"/>
          <w:szCs w:val="20"/>
        </w:rPr>
        <w:t>.</w:t>
      </w:r>
      <w:r w:rsidR="0011633A">
        <w:rPr>
          <w:rFonts w:ascii="Arial" w:hAnsi="Arial" w:cs="Arial"/>
          <w:sz w:val="20"/>
          <w:szCs w:val="20"/>
        </w:rPr>
        <w:t>6</w:t>
      </w:r>
      <w:r w:rsidR="004559D1">
        <w:rPr>
          <w:rFonts w:ascii="Arial" w:hAnsi="Arial" w:cs="Arial"/>
          <w:sz w:val="20"/>
          <w:szCs w:val="20"/>
        </w:rPr>
        <w:t>6</w:t>
      </w:r>
      <w:r w:rsidRPr="008378CC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8378CC">
        <w:rPr>
          <w:rFonts w:ascii="Arial" w:hAnsi="Arial" w:cs="Arial"/>
          <w:sz w:val="20"/>
          <w:szCs w:val="20"/>
        </w:rPr>
        <w:t>p.a</w:t>
      </w:r>
      <w:proofErr w:type="spellEnd"/>
      <w:r w:rsidRPr="008378CC">
        <w:rPr>
          <w:rFonts w:ascii="Arial" w:hAnsi="Arial" w:cs="Arial"/>
          <w:sz w:val="20"/>
          <w:szCs w:val="20"/>
        </w:rPr>
        <w:t xml:space="preserve"> respectively. </w:t>
      </w:r>
    </w:p>
    <w:p w:rsidR="00B217F6" w:rsidRPr="008378CC" w:rsidRDefault="00B217F6" w:rsidP="0071005E">
      <w:pPr>
        <w:pStyle w:val="Body"/>
        <w:shd w:val="clear" w:color="auto" w:fill="FFFFFF"/>
        <w:spacing w:before="120"/>
        <w:jc w:val="both"/>
        <w:rPr>
          <w:rFonts w:ascii="Arial" w:hAnsi="Arial" w:cs="Arial"/>
          <w:sz w:val="20"/>
          <w:szCs w:val="20"/>
        </w:rPr>
      </w:pPr>
      <w:r w:rsidRPr="008378CC">
        <w:rPr>
          <w:rFonts w:ascii="Arial" w:hAnsi="Arial" w:cs="Arial"/>
          <w:sz w:val="20"/>
          <w:szCs w:val="20"/>
        </w:rPr>
        <w:t xml:space="preserve">- For transactions in USD: the average inter-bank interest rates for most key terms </w:t>
      </w:r>
      <w:r w:rsidR="004559D1">
        <w:rPr>
          <w:rFonts w:ascii="Arial" w:hAnsi="Arial" w:cs="Arial"/>
          <w:sz w:val="20"/>
          <w:szCs w:val="20"/>
        </w:rPr>
        <w:t>were on downward trend</w:t>
      </w:r>
      <w:r w:rsidRPr="008378CC">
        <w:rPr>
          <w:rFonts w:ascii="Arial" w:hAnsi="Arial" w:cs="Arial"/>
          <w:sz w:val="20"/>
          <w:szCs w:val="20"/>
        </w:rPr>
        <w:t>. Specifically, the inter-bank inter</w:t>
      </w:r>
      <w:r w:rsidR="004559D1">
        <w:rPr>
          <w:rFonts w:ascii="Arial" w:hAnsi="Arial" w:cs="Arial"/>
          <w:sz w:val="20"/>
          <w:szCs w:val="20"/>
        </w:rPr>
        <w:t>est rates for overnight, 1-week t</w:t>
      </w:r>
      <w:r w:rsidRPr="008378CC">
        <w:rPr>
          <w:rFonts w:ascii="Arial" w:hAnsi="Arial" w:cs="Arial"/>
          <w:sz w:val="20"/>
          <w:szCs w:val="20"/>
        </w:rPr>
        <w:t xml:space="preserve">erms </w:t>
      </w:r>
      <w:r w:rsidR="0011633A">
        <w:rPr>
          <w:rFonts w:ascii="Arial" w:hAnsi="Arial" w:cs="Arial"/>
          <w:sz w:val="20"/>
          <w:szCs w:val="20"/>
        </w:rPr>
        <w:t>slightly decreased</w:t>
      </w:r>
      <w:r w:rsidRPr="008378CC">
        <w:rPr>
          <w:rFonts w:ascii="Arial" w:hAnsi="Arial" w:cs="Arial"/>
          <w:sz w:val="20"/>
          <w:szCs w:val="20"/>
        </w:rPr>
        <w:t xml:space="preserve"> by 0.0</w:t>
      </w:r>
      <w:r w:rsidR="0011633A">
        <w:rPr>
          <w:rFonts w:ascii="Arial" w:hAnsi="Arial" w:cs="Arial"/>
          <w:sz w:val="20"/>
          <w:szCs w:val="20"/>
        </w:rPr>
        <w:t>2</w:t>
      </w:r>
      <w:r w:rsidR="004559D1">
        <w:rPr>
          <w:rFonts w:ascii="Arial" w:hAnsi="Arial" w:cs="Arial"/>
          <w:sz w:val="20"/>
          <w:szCs w:val="20"/>
        </w:rPr>
        <w:t xml:space="preserve"> and</w:t>
      </w:r>
      <w:r w:rsidRPr="008378CC">
        <w:rPr>
          <w:rFonts w:ascii="Arial" w:hAnsi="Arial" w:cs="Arial"/>
          <w:sz w:val="20"/>
          <w:szCs w:val="20"/>
        </w:rPr>
        <w:t xml:space="preserve"> 0.0</w:t>
      </w:r>
      <w:r w:rsidR="004559D1">
        <w:rPr>
          <w:rFonts w:ascii="Arial" w:hAnsi="Arial" w:cs="Arial"/>
          <w:sz w:val="20"/>
          <w:szCs w:val="20"/>
        </w:rPr>
        <w:t>4</w:t>
      </w:r>
      <w:r w:rsidR="0011633A">
        <w:rPr>
          <w:rFonts w:ascii="Arial" w:hAnsi="Arial" w:cs="Arial"/>
          <w:sz w:val="20"/>
          <w:szCs w:val="20"/>
        </w:rPr>
        <w:t xml:space="preserve"> </w:t>
      </w:r>
      <w:r w:rsidRPr="008378CC">
        <w:rPr>
          <w:rFonts w:ascii="Arial" w:hAnsi="Arial" w:cs="Arial"/>
          <w:sz w:val="20"/>
          <w:szCs w:val="20"/>
        </w:rPr>
        <w:t>percentage points to 2.0</w:t>
      </w:r>
      <w:r w:rsidR="004559D1">
        <w:rPr>
          <w:rFonts w:ascii="Arial" w:hAnsi="Arial" w:cs="Arial"/>
          <w:sz w:val="20"/>
          <w:szCs w:val="20"/>
        </w:rPr>
        <w:t>3</w:t>
      </w:r>
      <w:r w:rsidRPr="008378CC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8378CC">
        <w:rPr>
          <w:rFonts w:ascii="Arial" w:hAnsi="Arial" w:cs="Arial"/>
          <w:sz w:val="20"/>
          <w:szCs w:val="20"/>
        </w:rPr>
        <w:t>p.a</w:t>
      </w:r>
      <w:proofErr w:type="spellEnd"/>
      <w:r w:rsidR="0011633A">
        <w:rPr>
          <w:rFonts w:ascii="Arial" w:hAnsi="Arial" w:cs="Arial"/>
          <w:sz w:val="20"/>
          <w:szCs w:val="20"/>
        </w:rPr>
        <w:t>,</w:t>
      </w:r>
      <w:r w:rsidRPr="008378CC">
        <w:rPr>
          <w:rFonts w:ascii="Arial" w:hAnsi="Arial" w:cs="Arial"/>
          <w:sz w:val="20"/>
          <w:szCs w:val="20"/>
        </w:rPr>
        <w:t xml:space="preserve"> 2.1</w:t>
      </w:r>
      <w:r w:rsidR="004559D1">
        <w:rPr>
          <w:rFonts w:ascii="Arial" w:hAnsi="Arial" w:cs="Arial"/>
          <w:sz w:val="20"/>
          <w:szCs w:val="20"/>
        </w:rPr>
        <w:t>5</w:t>
      </w:r>
      <w:r w:rsidRPr="008378CC">
        <w:rPr>
          <w:rFonts w:ascii="Arial" w:hAnsi="Arial" w:cs="Arial"/>
          <w:sz w:val="20"/>
          <w:szCs w:val="20"/>
        </w:rPr>
        <w:t>%</w:t>
      </w:r>
      <w:r w:rsidR="00535F10">
        <w:rPr>
          <w:rFonts w:ascii="Arial" w:hAnsi="Arial" w:cs="Arial"/>
          <w:sz w:val="20"/>
          <w:szCs w:val="20"/>
        </w:rPr>
        <w:t xml:space="preserve"> p.a</w:t>
      </w:r>
      <w:r w:rsidR="004559D1">
        <w:rPr>
          <w:rFonts w:ascii="Arial" w:hAnsi="Arial" w:cs="Arial"/>
          <w:sz w:val="20"/>
          <w:szCs w:val="20"/>
        </w:rPr>
        <w:t xml:space="preserve">. </w:t>
      </w:r>
      <w:r w:rsidRPr="008378CC">
        <w:rPr>
          <w:rFonts w:ascii="Arial" w:hAnsi="Arial" w:cs="Arial"/>
          <w:sz w:val="20"/>
          <w:szCs w:val="20"/>
        </w:rPr>
        <w:t xml:space="preserve">The inter-bank interest rate for 1 month term </w:t>
      </w:r>
      <w:r w:rsidR="004559D1">
        <w:rPr>
          <w:rFonts w:ascii="Arial" w:hAnsi="Arial" w:cs="Arial"/>
          <w:sz w:val="20"/>
          <w:szCs w:val="20"/>
        </w:rPr>
        <w:t xml:space="preserve">slightly fluctuated and remained at </w:t>
      </w:r>
      <w:r w:rsidRPr="008378CC">
        <w:rPr>
          <w:rFonts w:ascii="Arial" w:hAnsi="Arial" w:cs="Arial"/>
          <w:sz w:val="20"/>
          <w:szCs w:val="20"/>
        </w:rPr>
        <w:t>2.3</w:t>
      </w:r>
      <w:r w:rsidR="004559D1">
        <w:rPr>
          <w:rFonts w:ascii="Arial" w:hAnsi="Arial" w:cs="Arial"/>
          <w:sz w:val="20"/>
          <w:szCs w:val="20"/>
        </w:rPr>
        <w:t>6</w:t>
      </w:r>
      <w:r w:rsidRPr="008378CC">
        <w:rPr>
          <w:rFonts w:ascii="Arial" w:hAnsi="Arial" w:cs="Arial"/>
          <w:sz w:val="20"/>
          <w:szCs w:val="20"/>
        </w:rPr>
        <w:t>% p.a.</w:t>
      </w:r>
    </w:p>
    <w:p w:rsidR="00B217F6" w:rsidRPr="008378CC" w:rsidRDefault="00B217F6" w:rsidP="0071005E">
      <w:pPr>
        <w:pStyle w:val="Body"/>
        <w:shd w:val="clear" w:color="auto" w:fill="FFFFFF"/>
        <w:spacing w:before="120"/>
        <w:jc w:val="both"/>
        <w:rPr>
          <w:rFonts w:ascii="Arial" w:hAnsi="Arial" w:cs="Arial"/>
          <w:sz w:val="20"/>
          <w:szCs w:val="20"/>
        </w:rPr>
      </w:pPr>
      <w:r w:rsidRPr="008378CC">
        <w:rPr>
          <w:rFonts w:ascii="Arial" w:hAnsi="Arial" w:cs="Arial"/>
          <w:sz w:val="20"/>
          <w:szCs w:val="20"/>
        </w:rPr>
        <w:t>The specific average inter-bank interest rates were as follows:</w:t>
      </w:r>
    </w:p>
    <w:tbl>
      <w:tblPr>
        <w:tblW w:w="7917" w:type="dxa"/>
        <w:jc w:val="center"/>
        <w:tblInd w:w="2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/>
      </w:tblPr>
      <w:tblGrid>
        <w:gridCol w:w="627"/>
        <w:gridCol w:w="1087"/>
        <w:gridCol w:w="1094"/>
        <w:gridCol w:w="1023"/>
        <w:gridCol w:w="1024"/>
        <w:gridCol w:w="970"/>
        <w:gridCol w:w="992"/>
        <w:gridCol w:w="1100"/>
      </w:tblGrid>
      <w:tr w:rsidR="00B217F6" w:rsidRPr="008378CC" w:rsidTr="00984B6C">
        <w:trPr>
          <w:trHeight w:val="877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217F6" w:rsidRPr="008378CC" w:rsidRDefault="00B217F6" w:rsidP="00984B6C">
            <w:pPr>
              <w:pStyle w:val="Body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CC">
              <w:rPr>
                <w:rFonts w:ascii="Arial" w:hAnsi="Arial" w:cs="Arial"/>
                <w:sz w:val="20"/>
                <w:szCs w:val="20"/>
              </w:rPr>
              <w:t>Term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217F6" w:rsidRPr="008378CC" w:rsidRDefault="00B217F6" w:rsidP="00984B6C">
            <w:pPr>
              <w:pStyle w:val="Body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CC">
              <w:rPr>
                <w:rFonts w:ascii="Arial" w:hAnsi="Arial" w:cs="Arial"/>
                <w:sz w:val="20"/>
                <w:szCs w:val="20"/>
              </w:rPr>
              <w:t>Overnight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217F6" w:rsidRPr="008378CC" w:rsidRDefault="00B217F6" w:rsidP="00984B6C">
            <w:pPr>
              <w:pStyle w:val="Body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CC">
              <w:rPr>
                <w:rFonts w:ascii="Arial" w:hAnsi="Arial" w:cs="Arial"/>
                <w:sz w:val="20"/>
                <w:szCs w:val="20"/>
              </w:rPr>
              <w:t>1-week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217F6" w:rsidRPr="008378CC" w:rsidRDefault="00B217F6" w:rsidP="00984B6C">
            <w:pPr>
              <w:pStyle w:val="Body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CC">
              <w:rPr>
                <w:rFonts w:ascii="Arial" w:hAnsi="Arial" w:cs="Arial"/>
                <w:sz w:val="20"/>
                <w:szCs w:val="20"/>
              </w:rPr>
              <w:t>2-week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217F6" w:rsidRPr="008378CC" w:rsidRDefault="00B217F6" w:rsidP="00984B6C">
            <w:pPr>
              <w:pStyle w:val="Body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CC">
              <w:rPr>
                <w:rFonts w:ascii="Arial" w:hAnsi="Arial" w:cs="Arial"/>
                <w:sz w:val="20"/>
                <w:szCs w:val="20"/>
              </w:rPr>
              <w:t>1-month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217F6" w:rsidRPr="008378CC" w:rsidRDefault="00B217F6" w:rsidP="00984B6C">
            <w:pPr>
              <w:pStyle w:val="Body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CC">
              <w:rPr>
                <w:rFonts w:ascii="Arial" w:hAnsi="Arial" w:cs="Arial"/>
                <w:sz w:val="20"/>
                <w:szCs w:val="20"/>
              </w:rPr>
              <w:t>3-month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217F6" w:rsidRPr="008378CC" w:rsidRDefault="00B217F6" w:rsidP="00984B6C">
            <w:pPr>
              <w:pStyle w:val="Body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CC">
              <w:rPr>
                <w:rFonts w:ascii="Arial" w:hAnsi="Arial" w:cs="Arial"/>
                <w:sz w:val="20"/>
                <w:szCs w:val="20"/>
              </w:rPr>
              <w:t>6-month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217F6" w:rsidRPr="008378CC" w:rsidRDefault="00B217F6" w:rsidP="00984B6C">
            <w:pPr>
              <w:pStyle w:val="Body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CC">
              <w:rPr>
                <w:rFonts w:ascii="Arial" w:hAnsi="Arial" w:cs="Arial"/>
                <w:sz w:val="20"/>
                <w:szCs w:val="20"/>
              </w:rPr>
              <w:t>9-month</w:t>
            </w:r>
          </w:p>
        </w:tc>
      </w:tr>
      <w:tr w:rsidR="00B217F6" w:rsidRPr="008378CC" w:rsidTr="00984B6C">
        <w:trPr>
          <w:trHeight w:val="243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217F6" w:rsidRPr="008378CC" w:rsidRDefault="00B217F6" w:rsidP="00984B6C">
            <w:pPr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8378CC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VND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217F6" w:rsidRPr="0011633A" w:rsidRDefault="0011633A" w:rsidP="004559D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4</w:t>
            </w:r>
            <w:r w:rsidR="00B217F6" w:rsidRPr="008378CC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4559D1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217F6" w:rsidRPr="004559D1" w:rsidRDefault="0011633A" w:rsidP="004559D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4</w:t>
            </w:r>
            <w:r w:rsidR="00B217F6" w:rsidRPr="008378CC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4559D1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217F6" w:rsidRPr="004559D1" w:rsidRDefault="0011633A" w:rsidP="004559D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4</w:t>
            </w:r>
            <w:r w:rsidR="00B217F6" w:rsidRPr="008378CC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4559D1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217F6" w:rsidRPr="0071005E" w:rsidRDefault="0071005E" w:rsidP="004559D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4</w:t>
            </w:r>
            <w:r w:rsidR="00B217F6" w:rsidRPr="008378CC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6</w:t>
            </w:r>
            <w:r w:rsidR="004559D1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217F6" w:rsidRPr="00535F10" w:rsidRDefault="00B217F6" w:rsidP="00535F1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8378CC">
              <w:rPr>
                <w:rFonts w:ascii="Arial" w:eastAsia="Arial" w:hAnsi="Arial" w:cs="Arial"/>
                <w:color w:val="000000"/>
                <w:sz w:val="20"/>
                <w:szCs w:val="20"/>
              </w:rPr>
              <w:t>4.</w:t>
            </w:r>
            <w:r w:rsidR="00535F10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217F6" w:rsidRPr="00535F10" w:rsidRDefault="00B217F6" w:rsidP="00535F1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8378CC"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  <w:r w:rsidR="00535F10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217F6" w:rsidRPr="0071005E" w:rsidRDefault="0071005E" w:rsidP="00984B6C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B217F6" w:rsidRPr="008378CC" w:rsidTr="0071005E">
        <w:trPr>
          <w:trHeight w:val="433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217F6" w:rsidRPr="008378CC" w:rsidRDefault="00B217F6" w:rsidP="00984B6C">
            <w:pPr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8378CC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USD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217F6" w:rsidRPr="0071005E" w:rsidRDefault="00B217F6" w:rsidP="0071005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8378CC">
              <w:rPr>
                <w:rFonts w:ascii="Arial" w:eastAsia="Arial" w:hAnsi="Arial" w:cs="Arial"/>
                <w:color w:val="000000"/>
                <w:sz w:val="20"/>
                <w:szCs w:val="20"/>
              </w:rPr>
              <w:t>2.0</w:t>
            </w:r>
            <w:r w:rsidR="004559D1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217F6" w:rsidRPr="004559D1" w:rsidRDefault="00B217F6" w:rsidP="004559D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8378CC">
              <w:rPr>
                <w:rFonts w:ascii="Arial" w:eastAsia="Arial" w:hAnsi="Arial" w:cs="Arial"/>
                <w:color w:val="000000"/>
                <w:sz w:val="20"/>
                <w:szCs w:val="20"/>
              </w:rPr>
              <w:t>2.1</w:t>
            </w:r>
            <w:r w:rsidR="004559D1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217F6" w:rsidRPr="0071005E" w:rsidRDefault="0071005E" w:rsidP="004559D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B217F6" w:rsidRPr="008378CC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="004559D1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217F6" w:rsidRPr="0071005E" w:rsidRDefault="00B217F6" w:rsidP="0071005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8378CC">
              <w:rPr>
                <w:rFonts w:ascii="Arial" w:eastAsia="Arial" w:hAnsi="Arial" w:cs="Arial"/>
                <w:color w:val="000000"/>
                <w:sz w:val="20"/>
                <w:szCs w:val="20"/>
              </w:rPr>
              <w:t>2.3</w:t>
            </w:r>
            <w:r w:rsidR="0071005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217F6" w:rsidRPr="0071005E" w:rsidRDefault="00B217F6" w:rsidP="00535F1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8378CC"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  <w:r w:rsidR="00535F10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5</w:t>
            </w:r>
            <w:r w:rsidRPr="008378CC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217F6" w:rsidRPr="00535F10" w:rsidRDefault="00535F10" w:rsidP="00535F1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B217F6" w:rsidRPr="008378CC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217F6" w:rsidRPr="0071005E" w:rsidRDefault="00535F10" w:rsidP="0071005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:rsidR="00B217F6" w:rsidRPr="0071005E" w:rsidRDefault="0071005E" w:rsidP="00B217F6">
      <w:pPr>
        <w:tabs>
          <w:tab w:val="left" w:pos="3836"/>
        </w:tabs>
        <w:spacing w:before="120" w:after="120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Translated by </w:t>
      </w:r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Mai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en-US"/>
        </w:rPr>
        <w:t>Huong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</w:p>
    <w:p w:rsidR="00B217F6" w:rsidRPr="008378CC" w:rsidRDefault="00B217F6" w:rsidP="00B217F6">
      <w:pPr>
        <w:tabs>
          <w:tab w:val="left" w:pos="3836"/>
        </w:tabs>
        <w:spacing w:before="120" w:after="120"/>
        <w:rPr>
          <w:rFonts w:ascii="Arial" w:eastAsia="Arial" w:hAnsi="Arial" w:cs="Arial"/>
          <w:sz w:val="20"/>
          <w:szCs w:val="20"/>
        </w:rPr>
      </w:pPr>
    </w:p>
    <w:p w:rsidR="00B217F6" w:rsidRDefault="00B217F6" w:rsidP="00B217F6">
      <w:pPr>
        <w:spacing w:before="120" w:after="120"/>
        <w:ind w:firstLine="567"/>
        <w:jc w:val="center"/>
        <w:rPr>
          <w:rFonts w:ascii="Arial" w:eastAsia="Arial" w:hAnsi="Arial" w:cs="Times New Roman"/>
          <w:b/>
          <w:sz w:val="28"/>
          <w:szCs w:val="28"/>
          <w:lang w:val="pt-BR"/>
        </w:rPr>
      </w:pPr>
    </w:p>
    <w:p w:rsidR="00B217F6" w:rsidRDefault="00B217F6" w:rsidP="00B217F6">
      <w:pPr>
        <w:spacing w:before="120" w:after="120"/>
        <w:ind w:firstLine="567"/>
        <w:jc w:val="center"/>
        <w:rPr>
          <w:rFonts w:ascii="Arial" w:eastAsia="Arial" w:hAnsi="Arial" w:cs="Times New Roman"/>
          <w:b/>
          <w:sz w:val="28"/>
          <w:szCs w:val="28"/>
          <w:lang w:val="pt-BR"/>
        </w:rPr>
      </w:pPr>
    </w:p>
    <w:p w:rsidR="00C33422" w:rsidRDefault="00C33422"/>
    <w:sectPr w:rsidR="00C33422" w:rsidSect="00B217F6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17F6"/>
    <w:rsid w:val="0011633A"/>
    <w:rsid w:val="004559D1"/>
    <w:rsid w:val="00535F10"/>
    <w:rsid w:val="005F3709"/>
    <w:rsid w:val="00635C58"/>
    <w:rsid w:val="0071005E"/>
    <w:rsid w:val="00845E5D"/>
    <w:rsid w:val="008C3FFB"/>
    <w:rsid w:val="009014BA"/>
    <w:rsid w:val="00970F04"/>
    <w:rsid w:val="00AF7EBB"/>
    <w:rsid w:val="00B217F6"/>
    <w:rsid w:val="00C33422"/>
    <w:rsid w:val="00E8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Body">
    <w:name w:val="Body"/>
    <w:rsid w:val="00B217F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huong.vumai</dc:creator>
  <cp:lastModifiedBy>huong.vumai</cp:lastModifiedBy>
  <cp:revision>5</cp:revision>
  <cp:lastPrinted>2018-08-24T09:43:00Z</cp:lastPrinted>
  <dcterms:created xsi:type="dcterms:W3CDTF">2018-08-31T11:14:00Z</dcterms:created>
  <dcterms:modified xsi:type="dcterms:W3CDTF">2018-08-31T11:26:00Z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SBV352602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349177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http://webcenter-app01:16200/cs/idcplg?IdcService=DESKTOP_DOC_INFO&amp;dDocName=SBV352602&amp;dID=349177&amp;ClientControlled=DocMan,taskpane&amp;coreContentOnly=1</vt:lpwstr>
  </property>
</Properties>
</file>