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0D" w:rsidRPr="00814CF1" w:rsidRDefault="000B600D" w:rsidP="000B600D">
      <w:pPr>
        <w:jc w:val="center"/>
        <w:rPr>
          <w:rFonts w:ascii="Arial" w:hAnsi="Arial" w:cs="Arial"/>
          <w:b/>
          <w:sz w:val="20"/>
          <w:szCs w:val="20"/>
          <w:lang w:eastAsia="vi-VN"/>
        </w:rPr>
      </w:pPr>
      <w:r w:rsidRPr="00814CF1">
        <w:rPr>
          <w:rFonts w:ascii="Arial" w:hAnsi="Arial" w:cs="Arial"/>
          <w:b/>
          <w:sz w:val="20"/>
          <w:szCs w:val="20"/>
          <w:lang w:val="vi-VN" w:eastAsia="vi-VN"/>
        </w:rPr>
        <w:t xml:space="preserve">Weekly information on banking operations </w:t>
      </w:r>
      <w:r w:rsidRPr="00814CF1">
        <w:rPr>
          <w:rFonts w:ascii="Arial" w:hAnsi="Arial" w:cs="Arial"/>
          <w:b/>
          <w:sz w:val="20"/>
          <w:szCs w:val="20"/>
          <w:lang w:eastAsia="vi-VN"/>
        </w:rPr>
        <w:t xml:space="preserve"> </w:t>
      </w:r>
      <w:r w:rsidRPr="00814CF1">
        <w:rPr>
          <w:rFonts w:ascii="Arial" w:hAnsi="Arial" w:cs="Arial"/>
          <w:b/>
          <w:sz w:val="20"/>
          <w:szCs w:val="20"/>
          <w:lang w:val="vi-VN" w:eastAsia="vi-VN"/>
        </w:rPr>
        <w:t>(</w:t>
      </w:r>
      <w:r>
        <w:rPr>
          <w:rFonts w:ascii="Arial" w:hAnsi="Arial" w:cs="Arial"/>
          <w:b/>
          <w:sz w:val="20"/>
          <w:szCs w:val="20"/>
          <w:lang w:eastAsia="vi-VN"/>
        </w:rPr>
        <w:t>Ju</w:t>
      </w:r>
      <w:r w:rsidR="00EC34F0">
        <w:rPr>
          <w:rFonts w:ascii="Arial" w:hAnsi="Arial" w:cs="Arial"/>
          <w:b/>
          <w:sz w:val="20"/>
          <w:szCs w:val="20"/>
          <w:lang w:eastAsia="vi-VN"/>
        </w:rPr>
        <w:t xml:space="preserve">ly 11 </w:t>
      </w:r>
      <w:r w:rsidRPr="00814CF1">
        <w:rPr>
          <w:rFonts w:ascii="Arial" w:hAnsi="Arial" w:cs="Arial"/>
          <w:b/>
          <w:sz w:val="20"/>
          <w:szCs w:val="20"/>
          <w:lang w:eastAsia="vi-VN"/>
        </w:rPr>
        <w:t xml:space="preserve"> – </w:t>
      </w:r>
      <w:r w:rsidR="00EC34F0">
        <w:rPr>
          <w:rFonts w:ascii="Arial" w:hAnsi="Arial" w:cs="Arial"/>
          <w:b/>
          <w:sz w:val="20"/>
          <w:szCs w:val="20"/>
          <w:lang w:eastAsia="vi-VN"/>
        </w:rPr>
        <w:t xml:space="preserve"> 15</w:t>
      </w:r>
      <w:r w:rsidRPr="00814CF1">
        <w:rPr>
          <w:rFonts w:ascii="Arial" w:hAnsi="Arial" w:cs="Arial"/>
          <w:b/>
          <w:sz w:val="20"/>
          <w:szCs w:val="20"/>
          <w:lang w:eastAsia="vi-VN"/>
        </w:rPr>
        <w:t>, 2016</w:t>
      </w:r>
      <w:r w:rsidRPr="00814CF1">
        <w:rPr>
          <w:rFonts w:ascii="Arial" w:hAnsi="Arial" w:cs="Arial"/>
          <w:b/>
          <w:sz w:val="20"/>
          <w:szCs w:val="20"/>
          <w:lang w:val="vi-VN" w:eastAsia="vi-VN"/>
        </w:rPr>
        <w:t>)</w:t>
      </w:r>
    </w:p>
    <w:p w:rsidR="000B600D" w:rsidRPr="00814CF1" w:rsidRDefault="000B600D" w:rsidP="000B600D">
      <w:pPr>
        <w:jc w:val="center"/>
        <w:rPr>
          <w:rFonts w:ascii="Arial" w:hAnsi="Arial" w:cs="Arial"/>
          <w:b/>
          <w:sz w:val="20"/>
          <w:szCs w:val="20"/>
          <w:lang w:eastAsia="vi-VN"/>
        </w:rPr>
      </w:pP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val="vi-VN" w:eastAsia="vi-VN"/>
        </w:rPr>
      </w:pPr>
      <w:r w:rsidRPr="00814CF1">
        <w:rPr>
          <w:rFonts w:ascii="Arial" w:hAnsi="Arial" w:cs="Arial"/>
          <w:b/>
          <w:bCs/>
          <w:sz w:val="20"/>
          <w:szCs w:val="20"/>
          <w:lang w:val="vi-VN" w:eastAsia="vi-VN"/>
        </w:rPr>
        <w:t>1. Mobilizing and lending rates: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val="vi-VN" w:eastAsia="vi-VN"/>
        </w:rPr>
      </w:pPr>
      <w:r w:rsidRPr="00814CF1">
        <w:rPr>
          <w:rFonts w:ascii="Arial" w:hAnsi="Arial" w:cs="Arial"/>
          <w:b/>
          <w:bCs/>
          <w:sz w:val="20"/>
          <w:szCs w:val="20"/>
          <w:lang w:val="vi-VN" w:eastAsia="vi-VN"/>
        </w:rPr>
        <w:t>1.1. Mobilizing rates: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val="vi-VN" w:eastAsia="vi-VN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- The VND mobilizing rates </w:t>
      </w:r>
      <w:r w:rsidRPr="00814CF1">
        <w:rPr>
          <w:rFonts w:ascii="Arial" w:hAnsi="Arial" w:cs="Arial"/>
          <w:sz w:val="20"/>
          <w:szCs w:val="20"/>
          <w:lang w:eastAsia="vi-VN"/>
        </w:rPr>
        <w:t>were relatively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stable. The rates were commonly 0.8 - 1% p.a for demand and below 1 month terms, 4.5 - 5.4% p.a for 1 to below 6 month terms, 5.4 - 6.5% p.a for 6 month to below 12 month terms; and 6.4 – 7.2% p.a for 12 month plus terms.</w:t>
      </w:r>
    </w:p>
    <w:p w:rsidR="000B600D" w:rsidRPr="00814CF1" w:rsidRDefault="000B600D" w:rsidP="000B600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vi-VN"/>
        </w:rPr>
      </w:pPr>
    </w:p>
    <w:p w:rsidR="000B600D" w:rsidRPr="00814CF1" w:rsidRDefault="000B600D" w:rsidP="000B600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t>- The USD mobilizing rates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: </w:t>
      </w:r>
      <w:r w:rsidRPr="00814CF1">
        <w:rPr>
          <w:rFonts w:ascii="Arial" w:hAnsi="Arial" w:cs="Arial"/>
          <w:sz w:val="20"/>
          <w:szCs w:val="20"/>
        </w:rPr>
        <w:t xml:space="preserve">The 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USD mobilizing rates were commonly 0% p.a for individuals </w:t>
      </w:r>
      <w:r w:rsidRPr="00814CF1">
        <w:rPr>
          <w:rFonts w:ascii="Arial" w:hAnsi="Arial" w:cs="Arial"/>
          <w:sz w:val="20"/>
          <w:szCs w:val="20"/>
          <w:lang w:eastAsia="vi-VN"/>
        </w:rPr>
        <w:t>and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economic institutions</w:t>
      </w:r>
      <w:r w:rsidRPr="00814CF1">
        <w:rPr>
          <w:rFonts w:ascii="Arial" w:hAnsi="Arial" w:cs="Arial"/>
          <w:b/>
          <w:bCs/>
          <w:sz w:val="20"/>
          <w:szCs w:val="20"/>
          <w:lang w:eastAsia="vi-VN"/>
        </w:rPr>
        <w:t>.</w:t>
      </w:r>
    </w:p>
    <w:p w:rsidR="000B600D" w:rsidRPr="00814CF1" w:rsidRDefault="000B600D" w:rsidP="000B600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</w:p>
    <w:p w:rsidR="000B600D" w:rsidRPr="00814CF1" w:rsidRDefault="000B600D" w:rsidP="000B600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vi-VN" w:eastAsia="vi-VN"/>
        </w:rPr>
      </w:pPr>
      <w:r w:rsidRPr="00814CF1">
        <w:rPr>
          <w:rFonts w:ascii="Arial" w:hAnsi="Arial" w:cs="Arial"/>
          <w:b/>
          <w:bCs/>
          <w:sz w:val="20"/>
          <w:szCs w:val="20"/>
          <w:lang w:val="vi-VN" w:eastAsia="vi-VN"/>
        </w:rPr>
        <w:t>1.2. Lending rates: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val="pt-BR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t>- The VND lending rates</w:t>
      </w:r>
      <w:r w:rsidRPr="00814CF1">
        <w:rPr>
          <w:rFonts w:ascii="Arial" w:hAnsi="Arial" w:cs="Arial"/>
          <w:sz w:val="20"/>
          <w:szCs w:val="20"/>
          <w:lang w:eastAsia="vi-VN"/>
        </w:rPr>
        <w:t>: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The average rates were commonly 6-7% p.a for short-term loans for priority fields, and state-owned  commercial banks continued offering the rates of 9 – 10</w:t>
      </w:r>
      <w:r w:rsidRPr="00814CF1">
        <w:rPr>
          <w:rFonts w:ascii="Arial" w:hAnsi="Arial" w:cs="Arial"/>
          <w:sz w:val="20"/>
          <w:szCs w:val="20"/>
          <w:lang w:eastAsia="vi-VN"/>
        </w:rPr>
        <w:t>%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p.a for medium and long-term loans for priority fields</w:t>
      </w:r>
      <w:r w:rsidRPr="00814CF1">
        <w:rPr>
          <w:rFonts w:ascii="Arial" w:hAnsi="Arial" w:cs="Arial"/>
          <w:sz w:val="20"/>
          <w:szCs w:val="20"/>
          <w:lang w:eastAsia="vi-VN"/>
        </w:rPr>
        <w:t>. T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he rates were commonly </w:t>
      </w:r>
      <w:r w:rsidRPr="00814CF1">
        <w:rPr>
          <w:rFonts w:ascii="Arial" w:hAnsi="Arial" w:cs="Arial"/>
          <w:sz w:val="20"/>
          <w:szCs w:val="20"/>
          <w:lang w:eastAsia="vi-VN"/>
        </w:rPr>
        <w:t>6.8%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- 9</w:t>
      </w:r>
      <w:r w:rsidRPr="00814CF1">
        <w:rPr>
          <w:rFonts w:ascii="Arial" w:hAnsi="Arial" w:cs="Arial"/>
          <w:sz w:val="20"/>
          <w:szCs w:val="20"/>
          <w:lang w:eastAsia="vi-VN"/>
        </w:rPr>
        <w:t>.0</w:t>
      </w:r>
      <w:r w:rsidRPr="00814CF1">
        <w:rPr>
          <w:rFonts w:ascii="Arial" w:hAnsi="Arial" w:cs="Arial"/>
          <w:sz w:val="20"/>
          <w:szCs w:val="20"/>
          <w:lang w:val="vi-VN" w:eastAsia="vi-VN"/>
        </w:rPr>
        <w:t>% p.a for short-term and 9.3</w:t>
      </w:r>
      <w:r w:rsidRPr="00814CF1">
        <w:rPr>
          <w:rFonts w:ascii="Arial" w:hAnsi="Arial" w:cs="Arial"/>
          <w:sz w:val="20"/>
          <w:szCs w:val="20"/>
          <w:lang w:eastAsia="vi-VN"/>
        </w:rPr>
        <w:t>%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– 11</w:t>
      </w:r>
      <w:r w:rsidRPr="00814CF1">
        <w:rPr>
          <w:rFonts w:ascii="Arial" w:hAnsi="Arial" w:cs="Arial"/>
          <w:sz w:val="20"/>
          <w:szCs w:val="20"/>
          <w:lang w:eastAsia="vi-VN"/>
        </w:rPr>
        <w:t>.0</w:t>
      </w:r>
      <w:r w:rsidRPr="00814CF1">
        <w:rPr>
          <w:rFonts w:ascii="Arial" w:hAnsi="Arial" w:cs="Arial"/>
          <w:sz w:val="20"/>
          <w:szCs w:val="20"/>
          <w:lang w:val="vi-VN" w:eastAsia="vi-VN"/>
        </w:rPr>
        <w:t>% p.a for medium and long-term ordinary loans.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The lending rate was 5-6% p.a applied to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those </w:t>
      </w:r>
      <w:r w:rsidRPr="00814CF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customers who have </w:t>
      </w:r>
      <w:r w:rsidRPr="00814CF1">
        <w:rPr>
          <w:rFonts w:ascii="Arial" w:hAnsi="Arial" w:cs="Arial"/>
          <w:sz w:val="20"/>
          <w:szCs w:val="20"/>
        </w:rPr>
        <w:t>good loan repayment track record, strong and transparent finance.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t>- The USD lending rates</w:t>
      </w:r>
      <w:r w:rsidR="00EC34F0">
        <w:rPr>
          <w:rFonts w:ascii="Arial" w:hAnsi="Arial" w:cs="Arial"/>
          <w:sz w:val="20"/>
          <w:szCs w:val="20"/>
          <w:lang w:eastAsia="vi-VN"/>
        </w:rPr>
        <w:t xml:space="preserve">: </w:t>
      </w:r>
      <w:r w:rsidRPr="00814CF1">
        <w:rPr>
          <w:rFonts w:ascii="Arial" w:hAnsi="Arial" w:cs="Arial"/>
          <w:sz w:val="20"/>
          <w:szCs w:val="20"/>
          <w:lang w:eastAsia="vi-VN"/>
        </w:rPr>
        <w:t>The USD lending rates were commonly 2.8%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– 6.</w:t>
      </w:r>
      <w:r w:rsidRPr="00814CF1">
        <w:rPr>
          <w:rFonts w:ascii="Arial" w:hAnsi="Arial" w:cs="Arial"/>
          <w:sz w:val="20"/>
          <w:szCs w:val="20"/>
          <w:lang w:eastAsia="vi-VN"/>
        </w:rPr>
        <w:t>2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% p.a. The rates were </w:t>
      </w:r>
      <w:r w:rsidRPr="00814CF1">
        <w:rPr>
          <w:rFonts w:ascii="Arial" w:hAnsi="Arial" w:cs="Arial"/>
          <w:sz w:val="20"/>
          <w:szCs w:val="20"/>
          <w:lang w:eastAsia="vi-VN"/>
        </w:rPr>
        <w:t>2.8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– 5.</w:t>
      </w:r>
      <w:r w:rsidRPr="00814CF1">
        <w:rPr>
          <w:rFonts w:ascii="Arial" w:hAnsi="Arial" w:cs="Arial"/>
          <w:sz w:val="20"/>
          <w:szCs w:val="20"/>
          <w:lang w:eastAsia="vi-VN"/>
        </w:rPr>
        <w:t>2</w:t>
      </w:r>
      <w:r w:rsidRPr="00814CF1">
        <w:rPr>
          <w:rFonts w:ascii="Arial" w:hAnsi="Arial" w:cs="Arial"/>
          <w:sz w:val="20"/>
          <w:szCs w:val="20"/>
          <w:lang w:val="vi-VN" w:eastAsia="vi-VN"/>
        </w:rPr>
        <w:t>% p.a for short term and 5.</w:t>
      </w:r>
      <w:r w:rsidRPr="00814CF1">
        <w:rPr>
          <w:rFonts w:ascii="Arial" w:hAnsi="Arial" w:cs="Arial"/>
          <w:sz w:val="20"/>
          <w:szCs w:val="20"/>
          <w:lang w:eastAsia="vi-VN"/>
        </w:rPr>
        <w:t>1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– 6.</w:t>
      </w:r>
      <w:r w:rsidRPr="00814CF1">
        <w:rPr>
          <w:rFonts w:ascii="Arial" w:hAnsi="Arial" w:cs="Arial"/>
          <w:sz w:val="20"/>
          <w:szCs w:val="20"/>
          <w:lang w:eastAsia="vi-VN"/>
        </w:rPr>
        <w:t>2</w:t>
      </w:r>
      <w:r w:rsidRPr="00814CF1">
        <w:rPr>
          <w:rFonts w:ascii="Arial" w:hAnsi="Arial" w:cs="Arial"/>
          <w:sz w:val="20"/>
          <w:szCs w:val="20"/>
          <w:lang w:val="vi-VN" w:eastAsia="vi-VN"/>
        </w:rPr>
        <w:t>% p.a for medium and long term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loans</w:t>
      </w:r>
      <w:r w:rsidRPr="00814CF1">
        <w:rPr>
          <w:rFonts w:ascii="Arial" w:hAnsi="Arial" w:cs="Arial"/>
          <w:sz w:val="20"/>
          <w:szCs w:val="20"/>
          <w:lang w:val="vi-VN" w:eastAsia="vi-VN"/>
        </w:rPr>
        <w:t>.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t>The specific lending rates were as follows: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089"/>
        <w:gridCol w:w="2277"/>
        <w:gridCol w:w="1434"/>
        <w:gridCol w:w="1299"/>
      </w:tblGrid>
      <w:tr w:rsidR="000B600D" w:rsidRPr="00814CF1" w:rsidTr="008A06EA">
        <w:trPr>
          <w:jc w:val="center"/>
        </w:trPr>
        <w:tc>
          <w:tcPr>
            <w:tcW w:w="2089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Groups of commercial banks</w:t>
            </w:r>
          </w:p>
        </w:tc>
        <w:tc>
          <w:tcPr>
            <w:tcW w:w="2277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Currency</w:t>
            </w:r>
          </w:p>
        </w:tc>
        <w:tc>
          <w:tcPr>
            <w:tcW w:w="1434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Short term</w:t>
            </w:r>
          </w:p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(% p.a)</w:t>
            </w:r>
          </w:p>
        </w:tc>
        <w:tc>
          <w:tcPr>
            <w:tcW w:w="1299" w:type="dxa"/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Medium and long terms</w:t>
            </w:r>
          </w:p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(% p.a)</w:t>
            </w:r>
          </w:p>
        </w:tc>
      </w:tr>
      <w:tr w:rsidR="000B600D" w:rsidRPr="00814CF1" w:rsidTr="008A06EA">
        <w:trPr>
          <w:jc w:val="center"/>
        </w:trPr>
        <w:tc>
          <w:tcPr>
            <w:tcW w:w="208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Group of state-owned commercial banks</w:t>
            </w: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- VND applicable to ordinary loans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eastAsia="vi-VN"/>
              </w:rPr>
              <w:t>6.8</w:t>
            </w: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-8.</w:t>
            </w:r>
            <w:r w:rsidRPr="00814CF1">
              <w:rPr>
                <w:rFonts w:ascii="Arial" w:hAnsi="Arial" w:cs="Arial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EC34F0" w:rsidRDefault="000B600D" w:rsidP="00EC34F0">
            <w:pPr>
              <w:jc w:val="center"/>
              <w:rPr>
                <w:rFonts w:ascii="Arial" w:hAnsi="Arial" w:cs="Arial"/>
                <w:sz w:val="20"/>
                <w:szCs w:val="20"/>
                <w:lang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9.</w:t>
            </w:r>
            <w:r w:rsidR="00EC34F0">
              <w:rPr>
                <w:rFonts w:ascii="Arial" w:hAnsi="Arial" w:cs="Arial"/>
                <w:sz w:val="20"/>
                <w:szCs w:val="20"/>
                <w:lang w:eastAsia="vi-VN"/>
              </w:rPr>
              <w:t>3</w:t>
            </w: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-10.</w:t>
            </w:r>
            <w:r w:rsidR="00EC34F0">
              <w:rPr>
                <w:rFonts w:ascii="Arial" w:hAnsi="Arial" w:cs="Arial"/>
                <w:sz w:val="20"/>
                <w:szCs w:val="20"/>
                <w:lang w:eastAsia="vi-VN"/>
              </w:rPr>
              <w:t>3</w:t>
            </w:r>
          </w:p>
        </w:tc>
      </w:tr>
      <w:tr w:rsidR="000B600D" w:rsidRPr="00814CF1" w:rsidTr="008A06E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- VND applicable to loans for agricultural and rural development, exporters,supporting industries, SMEs and hi-tech enterprises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6.0-7.0</w:t>
            </w: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9.0-10.0</w:t>
            </w:r>
          </w:p>
        </w:tc>
      </w:tr>
      <w:tr w:rsidR="000B600D" w:rsidRPr="00814CF1" w:rsidTr="008A06EA">
        <w:trPr>
          <w:jc w:val="center"/>
        </w:trPr>
        <w:tc>
          <w:tcPr>
            <w:tcW w:w="2089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USD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2.8-4.5</w:t>
            </w: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5.</w:t>
            </w:r>
            <w:r w:rsidRPr="00814CF1">
              <w:rPr>
                <w:rFonts w:ascii="Arial" w:hAnsi="Arial" w:cs="Arial"/>
                <w:sz w:val="20"/>
                <w:szCs w:val="20"/>
                <w:lang w:eastAsia="vi-VN"/>
              </w:rPr>
              <w:t>1</w:t>
            </w: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-6.2</w:t>
            </w:r>
          </w:p>
        </w:tc>
      </w:tr>
      <w:tr w:rsidR="000B600D" w:rsidRPr="00814CF1" w:rsidTr="008A06EA">
        <w:trPr>
          <w:jc w:val="center"/>
        </w:trPr>
        <w:tc>
          <w:tcPr>
            <w:tcW w:w="208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Group of joint</w:t>
            </w:r>
            <w:r w:rsidRPr="00814CF1">
              <w:rPr>
                <w:rFonts w:ascii="Arial" w:hAnsi="Arial" w:cs="Arial"/>
                <w:sz w:val="20"/>
                <w:szCs w:val="20"/>
                <w:lang w:eastAsia="vi-VN"/>
              </w:rPr>
              <w:t xml:space="preserve"> s</w:t>
            </w: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toc</w:t>
            </w:r>
            <w:r w:rsidRPr="00814CF1">
              <w:rPr>
                <w:rFonts w:ascii="Arial" w:hAnsi="Arial" w:cs="Arial"/>
                <w:sz w:val="20"/>
                <w:szCs w:val="20"/>
                <w:lang w:eastAsia="vi-VN"/>
              </w:rPr>
              <w:t xml:space="preserve">k </w:t>
            </w: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commercial</w:t>
            </w:r>
            <w:r w:rsidRPr="00814CF1">
              <w:rPr>
                <w:rFonts w:ascii="Arial" w:hAnsi="Arial" w:cs="Arial"/>
                <w:sz w:val="20"/>
                <w:szCs w:val="20"/>
                <w:lang w:eastAsia="vi-VN"/>
              </w:rPr>
              <w:t xml:space="preserve"> </w:t>
            </w: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 banks</w:t>
            </w: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- VND applicable to ordinary loans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7.8-9.0</w:t>
            </w:r>
          </w:p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10.0-11.0</w:t>
            </w:r>
          </w:p>
        </w:tc>
      </w:tr>
      <w:tr w:rsidR="000B600D" w:rsidRPr="00814CF1" w:rsidTr="008A06E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- VND applicable to loans for agricultural and rural development, exporters, supporting industries, SMEs and hi-tech enterprises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7.0</w:t>
            </w:r>
          </w:p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10.0-10.5</w:t>
            </w:r>
          </w:p>
        </w:tc>
      </w:tr>
      <w:tr w:rsidR="000B600D" w:rsidRPr="00814CF1" w:rsidTr="008A06EA">
        <w:trPr>
          <w:jc w:val="center"/>
        </w:trPr>
        <w:tc>
          <w:tcPr>
            <w:tcW w:w="2089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USD</w:t>
            </w:r>
          </w:p>
        </w:tc>
        <w:tc>
          <w:tcPr>
            <w:tcW w:w="14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4.5-5.2</w:t>
            </w:r>
          </w:p>
        </w:tc>
        <w:tc>
          <w:tcPr>
            <w:tcW w:w="1299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5.</w:t>
            </w:r>
            <w:r w:rsidRPr="00814CF1">
              <w:rPr>
                <w:rFonts w:ascii="Arial" w:hAnsi="Arial" w:cs="Arial"/>
                <w:sz w:val="20"/>
                <w:szCs w:val="20"/>
                <w:lang w:eastAsia="vi-VN"/>
              </w:rPr>
              <w:t>4</w:t>
            </w: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-6.2</w:t>
            </w:r>
          </w:p>
        </w:tc>
      </w:tr>
    </w:tbl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  <w:r w:rsidRPr="00814CF1">
        <w:rPr>
          <w:rFonts w:ascii="Arial" w:hAnsi="Arial" w:cs="Arial"/>
          <w:b/>
          <w:bCs/>
          <w:sz w:val="20"/>
          <w:szCs w:val="20"/>
          <w:lang w:val="vi-VN" w:eastAsia="vi-VN"/>
        </w:rPr>
        <w:t>2. Inter-bank transaction turnover: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val="vi-VN" w:eastAsia="vi-VN"/>
        </w:rPr>
      </w:pPr>
      <w:r w:rsidRPr="00814CF1">
        <w:rPr>
          <w:rFonts w:ascii="Arial" w:hAnsi="Arial" w:cs="Arial"/>
          <w:b/>
          <w:bCs/>
          <w:sz w:val="20"/>
          <w:szCs w:val="20"/>
          <w:lang w:val="vi-VN" w:eastAsia="vi-VN"/>
        </w:rPr>
        <w:t>2.1. Transactions:</w:t>
      </w:r>
    </w:p>
    <w:p w:rsidR="000B600D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t>According to the reports of credit institutions and foreign bank branches, the total amount of transactions in the inter-bank market reached about VND </w:t>
      </w:r>
      <w:r w:rsidRPr="00814CF1">
        <w:rPr>
          <w:rFonts w:ascii="Arial" w:hAnsi="Arial" w:cs="Arial"/>
          <w:sz w:val="20"/>
          <w:szCs w:val="20"/>
          <w:lang w:eastAsia="vi-VN"/>
        </w:rPr>
        <w:t>1</w:t>
      </w:r>
      <w:r w:rsidR="00EC34F0">
        <w:rPr>
          <w:rFonts w:ascii="Arial" w:hAnsi="Arial" w:cs="Arial"/>
          <w:sz w:val="20"/>
          <w:szCs w:val="20"/>
          <w:lang w:eastAsia="vi-VN"/>
        </w:rPr>
        <w:t>12</w:t>
      </w:r>
      <w:r w:rsidRPr="00814CF1">
        <w:rPr>
          <w:rFonts w:ascii="Arial" w:hAnsi="Arial" w:cs="Arial"/>
          <w:color w:val="000000"/>
          <w:sz w:val="20"/>
          <w:szCs w:val="20"/>
        </w:rPr>
        <w:t>,</w:t>
      </w:r>
      <w:r w:rsidR="00EC34F0"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814C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billion (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increased 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by VND </w:t>
      </w:r>
      <w:r w:rsidRPr="00814CF1">
        <w:rPr>
          <w:rFonts w:ascii="Arial" w:hAnsi="Arial" w:cs="Arial"/>
          <w:sz w:val="20"/>
          <w:szCs w:val="20"/>
          <w:lang w:eastAsia="vi-VN"/>
        </w:rPr>
        <w:t>1</w:t>
      </w:r>
      <w:r w:rsidR="00EC34F0">
        <w:rPr>
          <w:rFonts w:ascii="Arial" w:hAnsi="Arial" w:cs="Arial"/>
          <w:sz w:val="20"/>
          <w:szCs w:val="20"/>
          <w:lang w:eastAsia="vi-VN"/>
        </w:rPr>
        <w:t>7</w:t>
      </w:r>
      <w:r>
        <w:rPr>
          <w:rFonts w:ascii="Arial" w:hAnsi="Arial" w:cs="Arial"/>
          <w:sz w:val="20"/>
          <w:szCs w:val="20"/>
        </w:rPr>
        <w:t>,0</w:t>
      </w:r>
      <w:r w:rsidR="00EC34F0">
        <w:rPr>
          <w:rFonts w:ascii="Arial" w:hAnsi="Arial" w:cs="Arial"/>
          <w:sz w:val="20"/>
          <w:szCs w:val="20"/>
        </w:rPr>
        <w:t>26</w:t>
      </w:r>
      <w:r w:rsidRPr="00814CF1">
        <w:rPr>
          <w:rFonts w:ascii="Arial" w:hAnsi="Arial" w:cs="Arial"/>
          <w:sz w:val="20"/>
          <w:szCs w:val="20"/>
        </w:rPr>
        <w:t xml:space="preserve">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billion) and USD amount equivalent to VND </w:t>
      </w:r>
      <w:r w:rsidR="00EC34F0">
        <w:rPr>
          <w:rFonts w:ascii="Arial" w:hAnsi="Arial" w:cs="Arial"/>
          <w:sz w:val="20"/>
          <w:szCs w:val="20"/>
          <w:lang w:eastAsia="vi-VN"/>
        </w:rPr>
        <w:t>67</w:t>
      </w:r>
      <w:r w:rsidRPr="00814CF1">
        <w:rPr>
          <w:rFonts w:ascii="Arial" w:hAnsi="Arial" w:cs="Arial"/>
          <w:sz w:val="20"/>
          <w:szCs w:val="20"/>
          <w:lang w:eastAsia="vi-VN"/>
        </w:rPr>
        <w:t>,</w:t>
      </w:r>
      <w:r w:rsidR="00EC34F0">
        <w:rPr>
          <w:rFonts w:ascii="Arial" w:hAnsi="Arial" w:cs="Arial"/>
          <w:sz w:val="20"/>
          <w:szCs w:val="20"/>
          <w:lang w:eastAsia="vi-VN"/>
        </w:rPr>
        <w:t>668</w:t>
      </w:r>
      <w:r w:rsidRPr="00814CF1">
        <w:rPr>
          <w:rFonts w:ascii="Arial" w:hAnsi="Arial" w:cs="Arial"/>
          <w:sz w:val="20"/>
          <w:szCs w:val="20"/>
        </w:rPr>
        <w:t xml:space="preserve">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billion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(</w:t>
      </w:r>
      <w:r w:rsidR="00EC34F0">
        <w:rPr>
          <w:rFonts w:ascii="Arial" w:hAnsi="Arial" w:cs="Arial"/>
          <w:sz w:val="20"/>
          <w:szCs w:val="20"/>
          <w:lang w:eastAsia="vi-VN"/>
        </w:rPr>
        <w:t xml:space="preserve">up 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by VND </w:t>
      </w:r>
      <w:r w:rsidR="00EC34F0">
        <w:rPr>
          <w:rFonts w:ascii="Arial" w:hAnsi="Arial" w:cs="Arial"/>
          <w:sz w:val="20"/>
          <w:szCs w:val="20"/>
          <w:lang w:eastAsia="vi-VN"/>
        </w:rPr>
        <w:t>8</w:t>
      </w:r>
      <w:r w:rsidRPr="00814CF1">
        <w:rPr>
          <w:rFonts w:ascii="Arial" w:hAnsi="Arial" w:cs="Arial"/>
          <w:sz w:val="20"/>
          <w:szCs w:val="20"/>
          <w:lang w:eastAsia="vi-VN"/>
        </w:rPr>
        <w:t>,</w:t>
      </w:r>
      <w:r w:rsidR="00EC34F0">
        <w:rPr>
          <w:rFonts w:ascii="Arial" w:hAnsi="Arial" w:cs="Arial"/>
          <w:sz w:val="20"/>
          <w:szCs w:val="20"/>
          <w:lang w:eastAsia="vi-VN"/>
        </w:rPr>
        <w:t>0</w:t>
      </w:r>
      <w:r>
        <w:rPr>
          <w:rFonts w:ascii="Arial" w:hAnsi="Arial" w:cs="Arial"/>
          <w:sz w:val="20"/>
          <w:szCs w:val="20"/>
          <w:lang w:eastAsia="vi-VN"/>
        </w:rPr>
        <w:t>1</w:t>
      </w:r>
      <w:r w:rsidR="00EC34F0">
        <w:rPr>
          <w:rFonts w:ascii="Arial" w:hAnsi="Arial" w:cs="Arial"/>
          <w:sz w:val="20"/>
          <w:szCs w:val="20"/>
          <w:lang w:eastAsia="vi-VN"/>
        </w:rPr>
        <w:t>4</w:t>
      </w:r>
      <w:r w:rsidRPr="00814CF1">
        <w:rPr>
          <w:rFonts w:ascii="Arial" w:hAnsi="Arial" w:cs="Arial"/>
          <w:sz w:val="20"/>
          <w:szCs w:val="20"/>
        </w:rPr>
        <w:t xml:space="preserve"> 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billion) 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as compared to the 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</w:t>
      </w:r>
      <w:r w:rsidR="00900BCA">
        <w:rPr>
          <w:rFonts w:ascii="Arial" w:hAnsi="Arial" w:cs="Arial"/>
          <w:sz w:val="20"/>
          <w:szCs w:val="20"/>
          <w:lang w:eastAsia="vi-VN"/>
        </w:rPr>
        <w:t xml:space="preserve">previous 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week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i.e VND </w:t>
      </w:r>
      <w:r w:rsidRPr="00814CF1">
        <w:rPr>
          <w:rFonts w:ascii="Arial" w:hAnsi="Arial" w:cs="Arial"/>
          <w:color w:val="000000"/>
          <w:sz w:val="20"/>
          <w:szCs w:val="20"/>
        </w:rPr>
        <w:t>2</w:t>
      </w:r>
      <w:r w:rsidR="00EC34F0">
        <w:rPr>
          <w:rFonts w:ascii="Arial" w:hAnsi="Arial" w:cs="Arial"/>
          <w:color w:val="000000"/>
          <w:sz w:val="20"/>
          <w:szCs w:val="20"/>
        </w:rPr>
        <w:t>2</w:t>
      </w:r>
      <w:r w:rsidRPr="00814CF1">
        <w:rPr>
          <w:rFonts w:ascii="Arial" w:hAnsi="Arial" w:cs="Arial"/>
          <w:color w:val="000000"/>
          <w:sz w:val="20"/>
          <w:szCs w:val="20"/>
        </w:rPr>
        <w:t>,</w:t>
      </w:r>
      <w:r w:rsidR="00EC34F0">
        <w:rPr>
          <w:rFonts w:ascii="Arial" w:hAnsi="Arial" w:cs="Arial"/>
          <w:color w:val="000000"/>
          <w:sz w:val="20"/>
          <w:szCs w:val="20"/>
        </w:rPr>
        <w:t>402</w:t>
      </w:r>
      <w:r w:rsidRPr="00814C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billion and VND </w:t>
      </w:r>
      <w:r w:rsidR="0098594C">
        <w:rPr>
          <w:rFonts w:ascii="Arial" w:hAnsi="Arial" w:cs="Arial"/>
          <w:sz w:val="20"/>
          <w:szCs w:val="20"/>
          <w:lang w:eastAsia="vi-VN"/>
        </w:rPr>
        <w:t>13</w:t>
      </w:r>
      <w:r>
        <w:rPr>
          <w:rFonts w:ascii="Arial" w:hAnsi="Arial" w:cs="Arial"/>
          <w:sz w:val="20"/>
          <w:szCs w:val="20"/>
          <w:lang w:eastAsia="vi-VN"/>
        </w:rPr>
        <w:t>,</w:t>
      </w:r>
      <w:r w:rsidR="0098594C">
        <w:rPr>
          <w:rFonts w:ascii="Arial" w:hAnsi="Arial" w:cs="Arial"/>
          <w:sz w:val="20"/>
          <w:szCs w:val="20"/>
          <w:lang w:eastAsia="vi-VN"/>
        </w:rPr>
        <w:t>534</w:t>
      </w:r>
      <w:r w:rsidRPr="00814CF1">
        <w:rPr>
          <w:rFonts w:ascii="Arial" w:hAnsi="Arial" w:cs="Arial"/>
          <w:sz w:val="20"/>
          <w:szCs w:val="20"/>
        </w:rPr>
        <w:t xml:space="preserve">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billion per day averagely.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</w:p>
    <w:p w:rsidR="000B600D" w:rsidRPr="00814CF1" w:rsidRDefault="000B600D" w:rsidP="000B600D">
      <w:pPr>
        <w:jc w:val="both"/>
        <w:rPr>
          <w:rFonts w:ascii="Arial" w:hAnsi="Arial" w:cs="Arial"/>
          <w:sz w:val="20"/>
          <w:szCs w:val="20"/>
          <w:lang w:eastAsia="vi-VN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Most VND transactions were overnight and </w:t>
      </w:r>
      <w:r w:rsidRPr="00814CF1">
        <w:rPr>
          <w:rFonts w:ascii="Arial" w:hAnsi="Arial" w:cs="Arial"/>
          <w:sz w:val="20"/>
          <w:szCs w:val="20"/>
          <w:lang w:eastAsia="vi-VN"/>
        </w:rPr>
        <w:t>1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 week terms (accounting </w:t>
      </w:r>
      <w:r w:rsidRPr="00814CF1">
        <w:rPr>
          <w:rFonts w:ascii="Arial" w:hAnsi="Arial" w:cs="Arial"/>
          <w:sz w:val="20"/>
          <w:szCs w:val="20"/>
          <w:lang w:eastAsia="vi-VN"/>
        </w:rPr>
        <w:t>3</w:t>
      </w:r>
      <w:r w:rsidR="0098594C">
        <w:rPr>
          <w:rFonts w:ascii="Arial" w:hAnsi="Arial" w:cs="Arial"/>
          <w:sz w:val="20"/>
          <w:szCs w:val="20"/>
          <w:lang w:eastAsia="vi-VN"/>
        </w:rPr>
        <w:t>7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% </w:t>
      </w:r>
      <w:r>
        <w:rPr>
          <w:rFonts w:ascii="Arial" w:hAnsi="Arial" w:cs="Arial"/>
          <w:sz w:val="20"/>
          <w:szCs w:val="20"/>
          <w:lang w:eastAsia="vi-VN"/>
        </w:rPr>
        <w:t xml:space="preserve">and </w:t>
      </w:r>
      <w:r w:rsidR="0098594C">
        <w:rPr>
          <w:rFonts w:ascii="Arial" w:hAnsi="Arial" w:cs="Arial"/>
          <w:sz w:val="20"/>
          <w:szCs w:val="20"/>
          <w:lang w:eastAsia="vi-VN"/>
        </w:rPr>
        <w:t>33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%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of the total amount of VND transactions respectively). Transactions in USD were mostly overnight and 1 week terms which accounted for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</w:t>
      </w:r>
      <w:r w:rsidR="0098594C">
        <w:rPr>
          <w:rFonts w:ascii="Arial" w:hAnsi="Arial" w:cs="Arial"/>
          <w:sz w:val="20"/>
          <w:szCs w:val="20"/>
          <w:lang w:eastAsia="vi-VN"/>
        </w:rPr>
        <w:t>5</w:t>
      </w:r>
      <w:r>
        <w:rPr>
          <w:rFonts w:ascii="Arial" w:hAnsi="Arial" w:cs="Arial"/>
          <w:sz w:val="20"/>
          <w:szCs w:val="20"/>
          <w:lang w:eastAsia="vi-VN"/>
        </w:rPr>
        <w:t>8</w:t>
      </w: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% and </w:t>
      </w:r>
      <w:r>
        <w:rPr>
          <w:rFonts w:ascii="Arial" w:hAnsi="Arial" w:cs="Arial"/>
          <w:sz w:val="20"/>
          <w:szCs w:val="20"/>
          <w:lang w:eastAsia="vi-VN"/>
        </w:rPr>
        <w:t>2</w:t>
      </w:r>
      <w:r w:rsidR="0098594C">
        <w:rPr>
          <w:rFonts w:ascii="Arial" w:hAnsi="Arial" w:cs="Arial"/>
          <w:sz w:val="20"/>
          <w:szCs w:val="20"/>
          <w:lang w:eastAsia="vi-VN"/>
        </w:rPr>
        <w:t>5</w:t>
      </w:r>
      <w:r w:rsidRPr="00814CF1">
        <w:rPr>
          <w:rFonts w:ascii="Arial" w:hAnsi="Arial" w:cs="Arial"/>
          <w:sz w:val="20"/>
          <w:szCs w:val="20"/>
          <w:lang w:val="vi-VN" w:eastAsia="vi-VN"/>
        </w:rPr>
        <w:t>% of the total amount of USD transactions respectively.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val="vi-VN" w:eastAsia="vi-VN"/>
        </w:rPr>
      </w:pPr>
      <w:r w:rsidRPr="00814CF1">
        <w:rPr>
          <w:rFonts w:ascii="Arial" w:hAnsi="Arial" w:cs="Arial"/>
          <w:b/>
          <w:bCs/>
          <w:sz w:val="20"/>
          <w:szCs w:val="20"/>
          <w:lang w:val="vi-VN" w:eastAsia="vi-VN"/>
        </w:rPr>
        <w:t>2.2. The average inter-bank interest rates: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t xml:space="preserve">For  VND transactions: </w:t>
      </w:r>
      <w:r w:rsidRPr="00814CF1">
        <w:rPr>
          <w:rFonts w:ascii="Arial" w:hAnsi="Arial" w:cs="Arial"/>
          <w:sz w:val="20"/>
          <w:szCs w:val="20"/>
          <w:lang w:eastAsia="vi-VN"/>
        </w:rPr>
        <w:t>As compared to the week of Ju</w:t>
      </w:r>
      <w:r w:rsidR="0098594C">
        <w:rPr>
          <w:rFonts w:ascii="Arial" w:hAnsi="Arial" w:cs="Arial"/>
          <w:sz w:val="20"/>
          <w:szCs w:val="20"/>
          <w:lang w:eastAsia="vi-VN"/>
        </w:rPr>
        <w:t xml:space="preserve">ly 4 </w:t>
      </w:r>
      <w:r w:rsidRPr="00814CF1">
        <w:rPr>
          <w:rFonts w:ascii="Arial" w:hAnsi="Arial" w:cs="Arial"/>
          <w:sz w:val="20"/>
          <w:szCs w:val="20"/>
          <w:lang w:eastAsia="vi-VN"/>
        </w:rPr>
        <w:t>-</w:t>
      </w:r>
      <w:r w:rsidR="0098594C">
        <w:rPr>
          <w:rFonts w:ascii="Arial" w:hAnsi="Arial" w:cs="Arial"/>
          <w:sz w:val="20"/>
          <w:szCs w:val="20"/>
          <w:lang w:eastAsia="vi-VN"/>
        </w:rPr>
        <w:t xml:space="preserve"> 7</w:t>
      </w:r>
      <w:r w:rsidRPr="00814CF1">
        <w:rPr>
          <w:rFonts w:ascii="Arial" w:hAnsi="Arial" w:cs="Arial"/>
          <w:sz w:val="20"/>
          <w:szCs w:val="20"/>
          <w:lang w:eastAsia="vi-VN"/>
        </w:rPr>
        <w:t>, 2016, t</w:t>
      </w:r>
      <w:r w:rsidRPr="00814CF1">
        <w:rPr>
          <w:rFonts w:ascii="Arial" w:hAnsi="Arial" w:cs="Arial"/>
          <w:sz w:val="20"/>
          <w:szCs w:val="20"/>
          <w:lang w:val="vi-VN" w:eastAsia="vi-VN"/>
        </w:rPr>
        <w:t>he inter-bank interest rate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s decreased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for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</w:t>
      </w:r>
      <w:r w:rsidR="0098594C">
        <w:rPr>
          <w:rFonts w:ascii="Arial" w:hAnsi="Arial" w:cs="Arial"/>
          <w:sz w:val="20"/>
          <w:szCs w:val="20"/>
          <w:lang w:eastAsia="vi-VN"/>
        </w:rPr>
        <w:t xml:space="preserve">most key terms below </w:t>
      </w:r>
      <w:r w:rsidRPr="00814CF1">
        <w:rPr>
          <w:rFonts w:ascii="Arial" w:hAnsi="Arial" w:cs="Arial"/>
          <w:sz w:val="20"/>
          <w:szCs w:val="20"/>
          <w:lang w:eastAsia="vi-VN"/>
        </w:rPr>
        <w:t>one month</w:t>
      </w:r>
      <w:r w:rsidR="0098594C">
        <w:rPr>
          <w:rFonts w:ascii="Arial" w:hAnsi="Arial" w:cs="Arial"/>
          <w:sz w:val="20"/>
          <w:szCs w:val="20"/>
          <w:lang w:eastAsia="vi-VN"/>
        </w:rPr>
        <w:t xml:space="preserve">, specifically, 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the </w:t>
      </w:r>
      <w:r>
        <w:rPr>
          <w:rFonts w:ascii="Arial" w:hAnsi="Arial" w:cs="Arial"/>
          <w:sz w:val="20"/>
          <w:szCs w:val="20"/>
          <w:lang w:eastAsia="vi-VN"/>
        </w:rPr>
        <w:t xml:space="preserve">rate for overnight, 1 week and </w:t>
      </w:r>
      <w:r w:rsidR="0098594C">
        <w:rPr>
          <w:rFonts w:ascii="Arial" w:hAnsi="Arial" w:cs="Arial"/>
          <w:sz w:val="20"/>
          <w:szCs w:val="20"/>
          <w:lang w:eastAsia="vi-VN"/>
        </w:rPr>
        <w:t>1</w:t>
      </w:r>
      <w:r>
        <w:rPr>
          <w:rFonts w:ascii="Arial" w:hAnsi="Arial" w:cs="Arial"/>
          <w:sz w:val="20"/>
          <w:szCs w:val="20"/>
          <w:lang w:eastAsia="vi-VN"/>
        </w:rPr>
        <w:t xml:space="preserve"> </w:t>
      </w:r>
      <w:r w:rsidR="0098594C">
        <w:rPr>
          <w:rFonts w:ascii="Arial" w:hAnsi="Arial" w:cs="Arial"/>
          <w:sz w:val="20"/>
          <w:szCs w:val="20"/>
          <w:lang w:eastAsia="vi-VN"/>
        </w:rPr>
        <w:t xml:space="preserve">month 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terms </w:t>
      </w:r>
      <w:r w:rsidR="0098594C">
        <w:rPr>
          <w:rFonts w:ascii="Arial" w:hAnsi="Arial" w:cs="Arial"/>
          <w:sz w:val="20"/>
          <w:szCs w:val="20"/>
          <w:lang w:eastAsia="vi-VN"/>
        </w:rPr>
        <w:t xml:space="preserve">were </w:t>
      </w:r>
      <w:r w:rsidRPr="00814CF1">
        <w:rPr>
          <w:rFonts w:ascii="Arial" w:hAnsi="Arial" w:cs="Arial"/>
          <w:sz w:val="20"/>
          <w:szCs w:val="20"/>
          <w:lang w:eastAsia="vi-VN"/>
        </w:rPr>
        <w:t>1.</w:t>
      </w:r>
      <w:r w:rsidR="0098594C">
        <w:rPr>
          <w:rFonts w:ascii="Arial" w:hAnsi="Arial" w:cs="Arial"/>
          <w:sz w:val="20"/>
          <w:szCs w:val="20"/>
          <w:lang w:eastAsia="vi-VN"/>
        </w:rPr>
        <w:t>0</w:t>
      </w:r>
      <w:r>
        <w:rPr>
          <w:rFonts w:ascii="Arial" w:hAnsi="Arial" w:cs="Arial"/>
          <w:sz w:val="20"/>
          <w:szCs w:val="20"/>
          <w:lang w:eastAsia="vi-VN"/>
        </w:rPr>
        <w:t>1</w:t>
      </w:r>
      <w:r w:rsidRPr="00814CF1">
        <w:rPr>
          <w:rFonts w:ascii="Arial" w:hAnsi="Arial" w:cs="Arial"/>
          <w:sz w:val="20"/>
          <w:szCs w:val="20"/>
          <w:lang w:eastAsia="vi-VN"/>
        </w:rPr>
        <w:t>%, 1.</w:t>
      </w:r>
      <w:r w:rsidR="0098594C">
        <w:rPr>
          <w:rFonts w:ascii="Arial" w:hAnsi="Arial" w:cs="Arial"/>
          <w:sz w:val="20"/>
          <w:szCs w:val="20"/>
          <w:lang w:eastAsia="vi-VN"/>
        </w:rPr>
        <w:t>21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%  and </w:t>
      </w:r>
      <w:r w:rsidR="0098594C">
        <w:rPr>
          <w:rFonts w:ascii="Arial" w:hAnsi="Arial" w:cs="Arial"/>
          <w:sz w:val="20"/>
          <w:szCs w:val="20"/>
          <w:lang w:eastAsia="vi-VN"/>
        </w:rPr>
        <w:t>2</w:t>
      </w:r>
      <w:r w:rsidRPr="00814CF1">
        <w:rPr>
          <w:rFonts w:ascii="Arial" w:hAnsi="Arial" w:cs="Arial"/>
          <w:sz w:val="20"/>
          <w:szCs w:val="20"/>
          <w:lang w:eastAsia="vi-VN"/>
        </w:rPr>
        <w:t>.</w:t>
      </w:r>
      <w:r w:rsidR="0098594C">
        <w:rPr>
          <w:rFonts w:ascii="Arial" w:hAnsi="Arial" w:cs="Arial"/>
          <w:sz w:val="20"/>
          <w:szCs w:val="20"/>
          <w:lang w:eastAsia="vi-VN"/>
        </w:rPr>
        <w:t>15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% p.a respectively. </w:t>
      </w:r>
    </w:p>
    <w:p w:rsidR="0098594C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lastRenderedPageBreak/>
        <w:t xml:space="preserve">For USD transactions: </w:t>
      </w:r>
      <w:r w:rsidR="0098594C">
        <w:rPr>
          <w:rFonts w:ascii="Arial" w:hAnsi="Arial" w:cs="Arial"/>
          <w:sz w:val="20"/>
          <w:szCs w:val="20"/>
          <w:lang w:eastAsia="vi-VN"/>
        </w:rPr>
        <w:t>T</w:t>
      </w:r>
      <w:r w:rsidR="0098594C" w:rsidRPr="00814CF1">
        <w:rPr>
          <w:rFonts w:ascii="Arial" w:hAnsi="Arial" w:cs="Arial"/>
          <w:sz w:val="20"/>
          <w:szCs w:val="20"/>
          <w:lang w:val="vi-VN" w:eastAsia="vi-VN"/>
        </w:rPr>
        <w:t>he inter-bank interest rate</w:t>
      </w:r>
      <w:r w:rsidR="0098594C" w:rsidRPr="00814CF1">
        <w:rPr>
          <w:rFonts w:ascii="Arial" w:hAnsi="Arial" w:cs="Arial"/>
          <w:sz w:val="20"/>
          <w:szCs w:val="20"/>
          <w:lang w:eastAsia="vi-VN"/>
        </w:rPr>
        <w:t xml:space="preserve">s decreased </w:t>
      </w:r>
      <w:r w:rsidR="0098594C" w:rsidRPr="00814CF1">
        <w:rPr>
          <w:rFonts w:ascii="Arial" w:hAnsi="Arial" w:cs="Arial"/>
          <w:sz w:val="20"/>
          <w:szCs w:val="20"/>
          <w:lang w:val="vi-VN" w:eastAsia="vi-VN"/>
        </w:rPr>
        <w:t>for</w:t>
      </w:r>
      <w:r w:rsidR="0098594C" w:rsidRPr="00814CF1">
        <w:rPr>
          <w:rFonts w:ascii="Arial" w:hAnsi="Arial" w:cs="Arial"/>
          <w:sz w:val="20"/>
          <w:szCs w:val="20"/>
          <w:lang w:eastAsia="vi-VN"/>
        </w:rPr>
        <w:t xml:space="preserve"> </w:t>
      </w:r>
      <w:r w:rsidR="0098594C">
        <w:rPr>
          <w:rFonts w:ascii="Arial" w:hAnsi="Arial" w:cs="Arial"/>
          <w:sz w:val="20"/>
          <w:szCs w:val="20"/>
          <w:lang w:eastAsia="vi-VN"/>
        </w:rPr>
        <w:t xml:space="preserve">most key terms, such as the </w:t>
      </w:r>
      <w:r w:rsidRPr="00814CF1">
        <w:rPr>
          <w:rFonts w:ascii="Arial" w:hAnsi="Arial" w:cs="Arial"/>
          <w:sz w:val="20"/>
          <w:szCs w:val="20"/>
          <w:lang w:eastAsia="vi-VN"/>
        </w:rPr>
        <w:t>rate</w:t>
      </w:r>
      <w:r>
        <w:rPr>
          <w:rFonts w:ascii="Arial" w:hAnsi="Arial" w:cs="Arial"/>
          <w:sz w:val="20"/>
          <w:szCs w:val="20"/>
          <w:lang w:eastAsia="vi-VN"/>
        </w:rPr>
        <w:t>s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of </w:t>
      </w:r>
      <w:r>
        <w:rPr>
          <w:rFonts w:ascii="Arial" w:hAnsi="Arial" w:cs="Arial"/>
          <w:sz w:val="20"/>
          <w:szCs w:val="20"/>
          <w:lang w:eastAsia="vi-VN"/>
        </w:rPr>
        <w:t>overnight</w:t>
      </w:r>
      <w:r w:rsidR="0098594C">
        <w:rPr>
          <w:rFonts w:ascii="Arial" w:hAnsi="Arial" w:cs="Arial"/>
          <w:sz w:val="20"/>
          <w:szCs w:val="20"/>
          <w:lang w:eastAsia="vi-VN"/>
        </w:rPr>
        <w:t xml:space="preserve">, one week and </w:t>
      </w:r>
      <w:r>
        <w:rPr>
          <w:rFonts w:ascii="Arial" w:hAnsi="Arial" w:cs="Arial"/>
          <w:sz w:val="20"/>
          <w:szCs w:val="20"/>
          <w:lang w:eastAsia="vi-VN"/>
        </w:rPr>
        <w:t xml:space="preserve">one month terms </w:t>
      </w:r>
      <w:r w:rsidR="0098594C">
        <w:rPr>
          <w:rFonts w:ascii="Arial" w:hAnsi="Arial" w:cs="Arial"/>
          <w:sz w:val="20"/>
          <w:szCs w:val="20"/>
          <w:lang w:eastAsia="vi-VN"/>
        </w:rPr>
        <w:t xml:space="preserve">reduced </w:t>
      </w:r>
      <w:r>
        <w:rPr>
          <w:rFonts w:ascii="Arial" w:hAnsi="Arial" w:cs="Arial"/>
          <w:sz w:val="20"/>
          <w:szCs w:val="20"/>
          <w:lang w:eastAsia="vi-VN"/>
        </w:rPr>
        <w:t>to 0.</w:t>
      </w:r>
      <w:r w:rsidR="0098594C">
        <w:rPr>
          <w:rFonts w:ascii="Arial" w:hAnsi="Arial" w:cs="Arial"/>
          <w:sz w:val="20"/>
          <w:szCs w:val="20"/>
          <w:lang w:eastAsia="vi-VN"/>
        </w:rPr>
        <w:t>43</w:t>
      </w:r>
      <w:r>
        <w:rPr>
          <w:rFonts w:ascii="Arial" w:hAnsi="Arial" w:cs="Arial"/>
          <w:sz w:val="20"/>
          <w:szCs w:val="20"/>
          <w:lang w:eastAsia="vi-VN"/>
        </w:rPr>
        <w:t>% p.a and 0.</w:t>
      </w:r>
      <w:r w:rsidR="0098594C">
        <w:rPr>
          <w:rFonts w:ascii="Arial" w:hAnsi="Arial" w:cs="Arial"/>
          <w:sz w:val="20"/>
          <w:szCs w:val="20"/>
          <w:lang w:eastAsia="vi-VN"/>
        </w:rPr>
        <w:t>46</w:t>
      </w:r>
      <w:r>
        <w:rPr>
          <w:rFonts w:ascii="Arial" w:hAnsi="Arial" w:cs="Arial"/>
          <w:sz w:val="20"/>
          <w:szCs w:val="20"/>
          <w:lang w:eastAsia="vi-VN"/>
        </w:rPr>
        <w:t xml:space="preserve">% </w:t>
      </w:r>
      <w:r w:rsidR="0098594C">
        <w:rPr>
          <w:rFonts w:ascii="Arial" w:hAnsi="Arial" w:cs="Arial"/>
          <w:sz w:val="20"/>
          <w:szCs w:val="20"/>
          <w:lang w:eastAsia="vi-VN"/>
        </w:rPr>
        <w:t xml:space="preserve">and 0.61% p.a. </w:t>
      </w:r>
    </w:p>
    <w:p w:rsidR="000B600D" w:rsidRPr="00814CF1" w:rsidRDefault="0098594C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  <w:r>
        <w:rPr>
          <w:rFonts w:ascii="Arial" w:hAnsi="Arial" w:cs="Arial"/>
          <w:sz w:val="20"/>
          <w:szCs w:val="20"/>
          <w:lang w:eastAsia="vi-VN"/>
        </w:rPr>
        <w:t xml:space="preserve"> 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  <w:r w:rsidRPr="00814CF1">
        <w:rPr>
          <w:rFonts w:ascii="Arial" w:hAnsi="Arial" w:cs="Arial"/>
          <w:sz w:val="20"/>
          <w:szCs w:val="20"/>
          <w:lang w:val="vi-VN" w:eastAsia="vi-VN"/>
        </w:rPr>
        <w:t>The specific average inter-bank interest rates were as follows</w:t>
      </w:r>
      <w:r w:rsidR="0098594C">
        <w:rPr>
          <w:rFonts w:ascii="Arial" w:hAnsi="Arial" w:cs="Arial"/>
          <w:sz w:val="20"/>
          <w:szCs w:val="20"/>
          <w:lang w:eastAsia="vi-VN"/>
        </w:rPr>
        <w:t xml:space="preserve"> </w:t>
      </w:r>
      <w:r w:rsidR="00662248">
        <w:rPr>
          <w:rFonts w:ascii="Arial" w:hAnsi="Arial" w:cs="Arial"/>
          <w:sz w:val="20"/>
          <w:szCs w:val="20"/>
          <w:lang w:eastAsia="vi-VN"/>
        </w:rPr>
        <w:t>for July</w:t>
      </w:r>
      <w:r w:rsidR="0098594C">
        <w:rPr>
          <w:rFonts w:ascii="Arial" w:hAnsi="Arial" w:cs="Arial"/>
          <w:sz w:val="20"/>
          <w:szCs w:val="20"/>
          <w:lang w:eastAsia="vi-VN"/>
        </w:rPr>
        <w:t xml:space="preserve"> </w:t>
      </w:r>
      <w:r w:rsidRPr="00814CF1">
        <w:rPr>
          <w:rFonts w:ascii="Arial" w:hAnsi="Arial" w:cs="Arial"/>
          <w:sz w:val="20"/>
          <w:szCs w:val="20"/>
          <w:lang w:eastAsia="vi-VN"/>
        </w:rPr>
        <w:t>1</w:t>
      </w:r>
      <w:r w:rsidR="0098594C">
        <w:rPr>
          <w:rFonts w:ascii="Arial" w:hAnsi="Arial" w:cs="Arial"/>
          <w:sz w:val="20"/>
          <w:szCs w:val="20"/>
          <w:lang w:eastAsia="vi-VN"/>
        </w:rPr>
        <w:t>1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 - 1</w:t>
      </w:r>
      <w:r w:rsidR="0098594C">
        <w:rPr>
          <w:rFonts w:ascii="Arial" w:hAnsi="Arial" w:cs="Arial"/>
          <w:sz w:val="20"/>
          <w:szCs w:val="20"/>
          <w:lang w:eastAsia="vi-VN"/>
        </w:rPr>
        <w:t>5</w:t>
      </w:r>
      <w:r w:rsidRPr="00814CF1">
        <w:rPr>
          <w:rFonts w:ascii="Arial" w:hAnsi="Arial" w:cs="Arial"/>
          <w:sz w:val="20"/>
          <w:szCs w:val="20"/>
          <w:lang w:eastAsia="vi-VN"/>
        </w:rPr>
        <w:t xml:space="preserve">, 2016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:</w:t>
      </w: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vi-V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93"/>
        <w:gridCol w:w="933"/>
        <w:gridCol w:w="992"/>
        <w:gridCol w:w="851"/>
        <w:gridCol w:w="850"/>
        <w:gridCol w:w="823"/>
        <w:gridCol w:w="808"/>
        <w:gridCol w:w="802"/>
      </w:tblGrid>
      <w:tr w:rsidR="000B600D" w:rsidRPr="00814CF1" w:rsidTr="008A06EA">
        <w:trPr>
          <w:trHeight w:val="405"/>
          <w:jc w:val="center"/>
        </w:trPr>
        <w:tc>
          <w:tcPr>
            <w:tcW w:w="993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592671" w:rsidRDefault="000B600D" w:rsidP="008A06EA">
            <w:pPr>
              <w:jc w:val="both"/>
              <w:rPr>
                <w:rFonts w:ascii="Arial" w:hAnsi="Arial" w:cs="Arial"/>
                <w:sz w:val="18"/>
                <w:szCs w:val="18"/>
                <w:lang w:val="vi-VN" w:eastAsia="vi-VN"/>
              </w:rPr>
            </w:pPr>
            <w:r w:rsidRPr="00592671">
              <w:rPr>
                <w:rFonts w:ascii="Arial" w:hAnsi="Arial" w:cs="Arial"/>
                <w:sz w:val="18"/>
                <w:szCs w:val="18"/>
                <w:lang w:val="vi-VN" w:eastAsia="vi-VN"/>
              </w:rPr>
              <w:t>Term</w:t>
            </w:r>
          </w:p>
        </w:tc>
        <w:tc>
          <w:tcPr>
            <w:tcW w:w="933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592671" w:rsidRDefault="000B600D" w:rsidP="008A06EA">
            <w:pPr>
              <w:jc w:val="both"/>
              <w:rPr>
                <w:rFonts w:ascii="Arial" w:hAnsi="Arial" w:cs="Arial"/>
                <w:sz w:val="18"/>
                <w:szCs w:val="18"/>
                <w:lang w:val="vi-VN" w:eastAsia="vi-VN"/>
              </w:rPr>
            </w:pPr>
            <w:r w:rsidRPr="00592671">
              <w:rPr>
                <w:rFonts w:ascii="Arial" w:hAnsi="Arial" w:cs="Arial"/>
                <w:sz w:val="18"/>
                <w:szCs w:val="18"/>
                <w:lang w:val="vi-VN" w:eastAsia="vi-VN"/>
              </w:rPr>
              <w:t>Over night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592671" w:rsidRDefault="000B600D" w:rsidP="008A06EA">
            <w:pPr>
              <w:jc w:val="both"/>
              <w:rPr>
                <w:rFonts w:ascii="Arial" w:hAnsi="Arial" w:cs="Arial"/>
                <w:sz w:val="18"/>
                <w:szCs w:val="18"/>
                <w:lang w:val="vi-VN" w:eastAsia="vi-VN"/>
              </w:rPr>
            </w:pPr>
            <w:r w:rsidRPr="00592671">
              <w:rPr>
                <w:rFonts w:ascii="Arial" w:hAnsi="Arial" w:cs="Arial"/>
                <w:sz w:val="18"/>
                <w:szCs w:val="18"/>
                <w:lang w:val="vi-VN" w:eastAsia="vi-VN"/>
              </w:rPr>
              <w:t>1 week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592671" w:rsidRDefault="000B600D" w:rsidP="008A06EA">
            <w:pPr>
              <w:jc w:val="both"/>
              <w:rPr>
                <w:rFonts w:ascii="Arial" w:hAnsi="Arial" w:cs="Arial"/>
                <w:sz w:val="18"/>
                <w:szCs w:val="18"/>
                <w:lang w:val="vi-VN" w:eastAsia="vi-VN"/>
              </w:rPr>
            </w:pPr>
            <w:r w:rsidRPr="00592671">
              <w:rPr>
                <w:rFonts w:ascii="Arial" w:hAnsi="Arial" w:cs="Arial"/>
                <w:sz w:val="18"/>
                <w:szCs w:val="18"/>
                <w:lang w:val="vi-VN" w:eastAsia="vi-VN"/>
              </w:rPr>
              <w:t>2 weeks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592671" w:rsidRDefault="000B600D" w:rsidP="008A06EA">
            <w:pPr>
              <w:jc w:val="both"/>
              <w:rPr>
                <w:rFonts w:ascii="Arial" w:hAnsi="Arial" w:cs="Arial"/>
                <w:sz w:val="18"/>
                <w:szCs w:val="18"/>
                <w:lang w:val="vi-VN" w:eastAsia="vi-VN"/>
              </w:rPr>
            </w:pPr>
            <w:r w:rsidRPr="00592671">
              <w:rPr>
                <w:rFonts w:ascii="Arial" w:hAnsi="Arial" w:cs="Arial"/>
                <w:sz w:val="18"/>
                <w:szCs w:val="18"/>
                <w:lang w:val="vi-VN" w:eastAsia="vi-VN"/>
              </w:rPr>
              <w:t>1 month</w:t>
            </w:r>
          </w:p>
        </w:tc>
        <w:tc>
          <w:tcPr>
            <w:tcW w:w="823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592671" w:rsidRDefault="000B600D" w:rsidP="008A06EA">
            <w:pPr>
              <w:jc w:val="both"/>
              <w:rPr>
                <w:rFonts w:ascii="Arial" w:hAnsi="Arial" w:cs="Arial"/>
                <w:sz w:val="18"/>
                <w:szCs w:val="18"/>
                <w:lang w:val="vi-VN" w:eastAsia="vi-VN"/>
              </w:rPr>
            </w:pPr>
            <w:r w:rsidRPr="00592671">
              <w:rPr>
                <w:rFonts w:ascii="Arial" w:hAnsi="Arial" w:cs="Arial"/>
                <w:sz w:val="18"/>
                <w:szCs w:val="18"/>
                <w:lang w:val="vi-VN" w:eastAsia="vi-VN"/>
              </w:rPr>
              <w:t>3 months</w:t>
            </w:r>
          </w:p>
        </w:tc>
        <w:tc>
          <w:tcPr>
            <w:tcW w:w="808" w:type="dxa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592671" w:rsidRDefault="000B600D" w:rsidP="008A06EA">
            <w:pPr>
              <w:jc w:val="both"/>
              <w:rPr>
                <w:rFonts w:ascii="Arial" w:hAnsi="Arial" w:cs="Arial"/>
                <w:sz w:val="18"/>
                <w:szCs w:val="18"/>
                <w:lang w:val="vi-VN" w:eastAsia="vi-VN"/>
              </w:rPr>
            </w:pPr>
            <w:r w:rsidRPr="00592671">
              <w:rPr>
                <w:rFonts w:ascii="Arial" w:hAnsi="Arial" w:cs="Arial"/>
                <w:sz w:val="18"/>
                <w:szCs w:val="18"/>
                <w:lang w:val="vi-VN" w:eastAsia="vi-VN"/>
              </w:rPr>
              <w:t>6 months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0B600D" w:rsidRPr="00592671" w:rsidRDefault="000B600D" w:rsidP="008A06EA">
            <w:pPr>
              <w:jc w:val="both"/>
              <w:rPr>
                <w:rFonts w:ascii="Arial" w:hAnsi="Arial" w:cs="Arial"/>
                <w:sz w:val="18"/>
                <w:szCs w:val="18"/>
                <w:lang w:val="vi-VN" w:eastAsia="vi-VN"/>
              </w:rPr>
            </w:pPr>
            <w:r w:rsidRPr="00592671">
              <w:rPr>
                <w:rFonts w:ascii="Arial" w:hAnsi="Arial" w:cs="Arial"/>
                <w:sz w:val="18"/>
                <w:szCs w:val="18"/>
                <w:lang w:val="vi-VN" w:eastAsia="vi-VN"/>
              </w:rPr>
              <w:t>9 months</w:t>
            </w:r>
          </w:p>
        </w:tc>
      </w:tr>
      <w:tr w:rsidR="000B600D" w:rsidRPr="00814CF1" w:rsidTr="008A06EA">
        <w:trPr>
          <w:trHeight w:val="345"/>
          <w:jc w:val="center"/>
        </w:trPr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both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VND</w:t>
            </w:r>
          </w:p>
        </w:tc>
        <w:tc>
          <w:tcPr>
            <w:tcW w:w="93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0B600D" w:rsidP="00985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="0098594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0B600D" w:rsidP="00985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="0098594C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0B600D" w:rsidP="00985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8594C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0B600D" w:rsidP="00985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8594C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98594C" w:rsidP="00985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0B600D" w:rsidRPr="00814CF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0B600D" w:rsidP="00985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8594C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02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B600D" w:rsidRPr="00814CF1" w:rsidTr="008A06EA">
        <w:trPr>
          <w:trHeight w:val="345"/>
          <w:jc w:val="center"/>
        </w:trPr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0B600D" w:rsidP="008A06EA">
            <w:pPr>
              <w:jc w:val="both"/>
              <w:rPr>
                <w:rFonts w:ascii="Arial" w:hAnsi="Arial" w:cs="Arial"/>
                <w:sz w:val="20"/>
                <w:szCs w:val="20"/>
                <w:lang w:val="vi-VN" w:eastAsia="vi-VN"/>
              </w:rPr>
            </w:pPr>
            <w:r w:rsidRPr="00814CF1">
              <w:rPr>
                <w:rFonts w:ascii="Arial" w:hAnsi="Arial" w:cs="Arial"/>
                <w:sz w:val="20"/>
                <w:szCs w:val="20"/>
                <w:lang w:val="vi-VN" w:eastAsia="vi-VN"/>
              </w:rPr>
              <w:t>USD</w:t>
            </w:r>
          </w:p>
        </w:tc>
        <w:tc>
          <w:tcPr>
            <w:tcW w:w="93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0B600D" w:rsidP="00985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0.</w:t>
            </w:r>
            <w:r w:rsidR="0098594C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0B600D" w:rsidP="008A06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0.4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0B600D" w:rsidP="00985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0.</w:t>
            </w:r>
            <w:r w:rsidR="0098594C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0B600D" w:rsidP="00985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0.</w:t>
            </w:r>
            <w:r w:rsidR="0098594C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98594C" w:rsidP="00985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B600D" w:rsidRPr="00814CF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00D" w:rsidRPr="00814CF1" w:rsidRDefault="000B600D" w:rsidP="00985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CF1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98594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</w:tcBorders>
            <w:shd w:val="clear" w:color="auto" w:fill="FFFFFF"/>
            <w:vAlign w:val="center"/>
            <w:hideMark/>
          </w:tcPr>
          <w:p w:rsidR="000B600D" w:rsidRPr="00814CF1" w:rsidRDefault="0098594C" w:rsidP="008A06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2.07</w:t>
            </w:r>
          </w:p>
        </w:tc>
      </w:tr>
    </w:tbl>
    <w:p w:rsidR="000B600D" w:rsidRPr="00814CF1" w:rsidRDefault="000B600D" w:rsidP="000B600D">
      <w:pPr>
        <w:ind w:firstLine="720"/>
        <w:jc w:val="both"/>
        <w:rPr>
          <w:rFonts w:ascii="Arial" w:hAnsi="Arial" w:cs="Arial"/>
          <w:b/>
          <w:sz w:val="20"/>
          <w:szCs w:val="20"/>
        </w:rPr>
      </w:pPr>
    </w:p>
    <w:p w:rsidR="000B600D" w:rsidRPr="00814CF1" w:rsidRDefault="000B600D" w:rsidP="000B600D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eastAsia="vi-VN"/>
        </w:rPr>
      </w:pPr>
      <w:r w:rsidRPr="00814CF1">
        <w:rPr>
          <w:rFonts w:ascii="Arial" w:hAnsi="Arial" w:cs="Arial"/>
          <w:b/>
          <w:bCs/>
          <w:sz w:val="20"/>
          <w:szCs w:val="20"/>
          <w:lang w:val="vi-VN" w:eastAsia="vi-VN"/>
        </w:rPr>
        <w:t xml:space="preserve">3. </w:t>
      </w:r>
      <w:r w:rsidRPr="00814CF1">
        <w:rPr>
          <w:rFonts w:ascii="Arial" w:hAnsi="Arial" w:cs="Arial"/>
          <w:b/>
          <w:bCs/>
          <w:sz w:val="20"/>
          <w:szCs w:val="20"/>
          <w:lang w:eastAsia="vi-VN"/>
        </w:rPr>
        <w:t>Forex market</w:t>
      </w:r>
      <w:r w:rsidRPr="00814CF1">
        <w:rPr>
          <w:rFonts w:ascii="Arial" w:hAnsi="Arial" w:cs="Arial"/>
          <w:b/>
          <w:bCs/>
          <w:sz w:val="20"/>
          <w:szCs w:val="20"/>
          <w:lang w:val="vi-VN" w:eastAsia="vi-VN"/>
        </w:rPr>
        <w:t>:</w:t>
      </w:r>
    </w:p>
    <w:p w:rsidR="000B600D" w:rsidRDefault="0098594C" w:rsidP="000B600D">
      <w:pPr>
        <w:jc w:val="both"/>
        <w:rPr>
          <w:rFonts w:ascii="Arial" w:hAnsi="Arial" w:cs="Arial"/>
          <w:sz w:val="20"/>
          <w:szCs w:val="20"/>
          <w:lang w:eastAsia="vi-VN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Pr="00814CF1">
        <w:rPr>
          <w:rFonts w:ascii="Arial" w:hAnsi="Arial" w:cs="Arial"/>
          <w:sz w:val="20"/>
          <w:szCs w:val="20"/>
          <w:lang w:val="vi-VN" w:eastAsia="vi-VN"/>
        </w:rPr>
        <w:t>Vietcombank</w:t>
      </w:r>
      <w:r>
        <w:rPr>
          <w:rFonts w:ascii="Arial" w:hAnsi="Arial" w:cs="Arial"/>
          <w:sz w:val="20"/>
          <w:szCs w:val="20"/>
          <w:lang w:eastAsia="vi-VN"/>
        </w:rPr>
        <w:t xml:space="preserve"> quoted </w:t>
      </w:r>
      <w:r w:rsidR="000B600D">
        <w:rPr>
          <w:rFonts w:ascii="Arial" w:hAnsi="Arial" w:cs="Arial"/>
          <w:sz w:val="20"/>
          <w:szCs w:val="20"/>
        </w:rPr>
        <w:t>t</w:t>
      </w:r>
      <w:r w:rsidR="000B600D" w:rsidRPr="00814CF1">
        <w:rPr>
          <w:rFonts w:ascii="Arial" w:hAnsi="Arial" w:cs="Arial"/>
          <w:sz w:val="20"/>
          <w:szCs w:val="20"/>
          <w:lang w:val="vi-VN" w:eastAsia="vi-VN"/>
        </w:rPr>
        <w:t xml:space="preserve">he </w:t>
      </w:r>
      <w:r w:rsidR="000B600D" w:rsidRPr="00814CF1">
        <w:rPr>
          <w:rFonts w:ascii="Arial" w:hAnsi="Arial" w:cs="Arial"/>
          <w:sz w:val="20"/>
          <w:szCs w:val="20"/>
          <w:lang w:eastAsia="vi-VN"/>
        </w:rPr>
        <w:t xml:space="preserve">buying and selling </w:t>
      </w:r>
      <w:r w:rsidR="000B600D" w:rsidRPr="00814CF1">
        <w:rPr>
          <w:rFonts w:ascii="Arial" w:hAnsi="Arial" w:cs="Arial"/>
          <w:sz w:val="20"/>
          <w:szCs w:val="20"/>
          <w:lang w:val="vi-VN" w:eastAsia="vi-VN"/>
        </w:rPr>
        <w:t xml:space="preserve">VND/USD exchange rate </w:t>
      </w:r>
      <w:r w:rsidR="000B600D" w:rsidRPr="00814CF1">
        <w:rPr>
          <w:rFonts w:ascii="Arial" w:hAnsi="Arial" w:cs="Arial"/>
          <w:sz w:val="20"/>
          <w:szCs w:val="20"/>
          <w:lang w:eastAsia="vi-VN"/>
        </w:rPr>
        <w:t>at VND/USD 22.2</w:t>
      </w:r>
      <w:r>
        <w:rPr>
          <w:rFonts w:ascii="Arial" w:hAnsi="Arial" w:cs="Arial"/>
          <w:sz w:val="20"/>
          <w:szCs w:val="20"/>
          <w:lang w:eastAsia="vi-VN"/>
        </w:rPr>
        <w:t>6</w:t>
      </w:r>
      <w:r w:rsidR="000B600D" w:rsidRPr="00814CF1">
        <w:rPr>
          <w:rFonts w:ascii="Arial" w:hAnsi="Arial" w:cs="Arial"/>
          <w:sz w:val="20"/>
          <w:szCs w:val="20"/>
          <w:lang w:eastAsia="vi-VN"/>
        </w:rPr>
        <w:t>0/22.3</w:t>
      </w:r>
      <w:r>
        <w:rPr>
          <w:rFonts w:ascii="Arial" w:hAnsi="Arial" w:cs="Arial"/>
          <w:sz w:val="20"/>
          <w:szCs w:val="20"/>
          <w:lang w:eastAsia="vi-VN"/>
        </w:rPr>
        <w:t>3</w:t>
      </w:r>
      <w:r w:rsidR="000B600D" w:rsidRPr="00814CF1">
        <w:rPr>
          <w:rFonts w:ascii="Arial" w:hAnsi="Arial" w:cs="Arial"/>
          <w:sz w:val="20"/>
          <w:szCs w:val="20"/>
          <w:lang w:eastAsia="vi-VN"/>
        </w:rPr>
        <w:t xml:space="preserve">0, </w:t>
      </w:r>
      <w:r w:rsidR="00F67155">
        <w:rPr>
          <w:rFonts w:ascii="Arial" w:hAnsi="Arial" w:cs="Arial"/>
          <w:sz w:val="20"/>
          <w:szCs w:val="20"/>
          <w:lang w:eastAsia="vi-VN"/>
        </w:rPr>
        <w:t>unchanged</w:t>
      </w:r>
      <w:r>
        <w:rPr>
          <w:rFonts w:ascii="Arial" w:hAnsi="Arial" w:cs="Arial"/>
          <w:sz w:val="20"/>
          <w:szCs w:val="20"/>
          <w:lang w:eastAsia="vi-VN"/>
        </w:rPr>
        <w:t xml:space="preserve"> as compared to the last day of the previous week. </w:t>
      </w:r>
    </w:p>
    <w:p w:rsidR="0098594C" w:rsidRPr="00814CF1" w:rsidRDefault="0098594C" w:rsidP="000B600D">
      <w:pPr>
        <w:jc w:val="both"/>
        <w:rPr>
          <w:rFonts w:ascii="Arial" w:hAnsi="Arial" w:cs="Arial"/>
          <w:sz w:val="20"/>
          <w:szCs w:val="20"/>
        </w:rPr>
      </w:pPr>
    </w:p>
    <w:p w:rsidR="000B600D" w:rsidRPr="00814CF1" w:rsidRDefault="000B600D" w:rsidP="000B600D">
      <w:pPr>
        <w:jc w:val="both"/>
        <w:rPr>
          <w:rFonts w:ascii="Arial" w:hAnsi="Arial" w:cs="Arial"/>
          <w:sz w:val="20"/>
          <w:szCs w:val="20"/>
        </w:rPr>
      </w:pPr>
      <w:r w:rsidRPr="00814CF1">
        <w:rPr>
          <w:rFonts w:ascii="Arial" w:hAnsi="Arial" w:cs="Arial"/>
          <w:sz w:val="20"/>
          <w:szCs w:val="20"/>
        </w:rPr>
        <w:t xml:space="preserve">The SBV will continue to conduct consistent measures and </w:t>
      </w:r>
      <w:r>
        <w:rPr>
          <w:rFonts w:ascii="Arial" w:hAnsi="Arial" w:cs="Arial"/>
          <w:sz w:val="20"/>
          <w:szCs w:val="20"/>
        </w:rPr>
        <w:t xml:space="preserve">tools of </w:t>
      </w:r>
      <w:r w:rsidRPr="00814CF1">
        <w:rPr>
          <w:rFonts w:ascii="Arial" w:hAnsi="Arial" w:cs="Arial"/>
          <w:sz w:val="20"/>
          <w:szCs w:val="20"/>
        </w:rPr>
        <w:t>monetary polic</w:t>
      </w:r>
      <w:r>
        <w:rPr>
          <w:rFonts w:ascii="Arial" w:hAnsi="Arial" w:cs="Arial"/>
          <w:sz w:val="20"/>
          <w:szCs w:val="20"/>
        </w:rPr>
        <w:t xml:space="preserve">y </w:t>
      </w:r>
      <w:r w:rsidRPr="00814CF1">
        <w:rPr>
          <w:rFonts w:ascii="Arial" w:hAnsi="Arial" w:cs="Arial"/>
          <w:sz w:val="20"/>
          <w:szCs w:val="20"/>
        </w:rPr>
        <w:t>to stabilize forex market and foreign exchange rate.</w:t>
      </w:r>
    </w:p>
    <w:p w:rsidR="000B600D" w:rsidRPr="00814CF1" w:rsidRDefault="000B600D" w:rsidP="000B600D">
      <w:pPr>
        <w:jc w:val="both"/>
        <w:rPr>
          <w:rFonts w:ascii="Arial" w:hAnsi="Arial" w:cs="Arial"/>
          <w:sz w:val="20"/>
          <w:szCs w:val="20"/>
          <w:lang w:eastAsia="vi-VN"/>
        </w:rPr>
      </w:pPr>
    </w:p>
    <w:p w:rsidR="000B600D" w:rsidRPr="00814CF1" w:rsidRDefault="000B600D" w:rsidP="000B600D">
      <w:pPr>
        <w:rPr>
          <w:rFonts w:ascii="Arial" w:hAnsi="Arial" w:cs="Arial"/>
          <w:sz w:val="20"/>
          <w:szCs w:val="20"/>
        </w:rPr>
      </w:pPr>
      <w:r w:rsidRPr="00814CF1">
        <w:rPr>
          <w:rFonts w:ascii="Arial" w:hAnsi="Arial" w:cs="Arial"/>
          <w:sz w:val="20"/>
          <w:szCs w:val="20"/>
        </w:rPr>
        <w:t>The State Bank of Vietnam</w:t>
      </w:r>
    </w:p>
    <w:p w:rsidR="000B600D" w:rsidRPr="00814CF1" w:rsidRDefault="000B600D" w:rsidP="000B600D">
      <w:pPr>
        <w:rPr>
          <w:rFonts w:ascii="Arial" w:hAnsi="Arial" w:cs="Arial"/>
          <w:sz w:val="20"/>
          <w:szCs w:val="20"/>
        </w:rPr>
      </w:pPr>
      <w:r w:rsidRPr="00814CF1">
        <w:rPr>
          <w:rFonts w:ascii="Arial" w:hAnsi="Arial" w:cs="Arial"/>
          <w:sz w:val="20"/>
          <w:szCs w:val="20"/>
        </w:rPr>
        <w:t>Translated by V</w:t>
      </w:r>
      <w:r>
        <w:rPr>
          <w:rFonts w:ascii="Arial" w:hAnsi="Arial" w:cs="Arial"/>
          <w:sz w:val="20"/>
          <w:szCs w:val="20"/>
        </w:rPr>
        <w:t>MH</w:t>
      </w:r>
      <w:r w:rsidRPr="00814CF1">
        <w:rPr>
          <w:rFonts w:ascii="Arial" w:hAnsi="Arial" w:cs="Arial"/>
          <w:sz w:val="20"/>
          <w:szCs w:val="20"/>
        </w:rPr>
        <w:t xml:space="preserve"> </w:t>
      </w:r>
    </w:p>
    <w:p w:rsidR="000B600D" w:rsidRPr="00814CF1" w:rsidRDefault="000B600D" w:rsidP="000B600D">
      <w:pPr>
        <w:rPr>
          <w:sz w:val="20"/>
          <w:szCs w:val="20"/>
        </w:rPr>
      </w:pPr>
    </w:p>
    <w:p w:rsidR="000B600D" w:rsidRPr="0094663D" w:rsidRDefault="000B600D" w:rsidP="000B600D">
      <w:pPr>
        <w:tabs>
          <w:tab w:val="left" w:pos="4452"/>
        </w:tabs>
        <w:spacing w:before="120" w:after="120"/>
        <w:jc w:val="both"/>
        <w:rPr>
          <w:b/>
          <w:sz w:val="28"/>
          <w:szCs w:val="28"/>
        </w:rPr>
      </w:pPr>
    </w:p>
    <w:p w:rsidR="00EB03C7" w:rsidRDefault="00EB03C7"/>
    <w:sectPr w:rsidR="00EB03C7" w:rsidSect="008B2B68">
      <w:footerReference w:type="even" r:id="rId6"/>
      <w:footerReference w:type="default" r:id="rId7"/>
      <w:pgSz w:w="11907" w:h="16840" w:code="9"/>
      <w:pgMar w:top="709" w:right="1138" w:bottom="567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921" w:rsidRDefault="00EF3921" w:rsidP="00415455">
      <w:r>
        <w:separator/>
      </w:r>
    </w:p>
  </w:endnote>
  <w:endnote w:type="continuationSeparator" w:id="0">
    <w:p w:rsidR="00EF3921" w:rsidRDefault="00EF3921" w:rsidP="00415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40" w:rsidRDefault="00415455" w:rsidP="00312F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3D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2540" w:rsidRDefault="00EF3921" w:rsidP="00312F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40" w:rsidRPr="00D10638" w:rsidRDefault="00415455" w:rsidP="00312F2E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D10638">
      <w:rPr>
        <w:rStyle w:val="PageNumber"/>
        <w:sz w:val="20"/>
        <w:szCs w:val="20"/>
      </w:rPr>
      <w:fldChar w:fldCharType="begin"/>
    </w:r>
    <w:r w:rsidR="00873D76" w:rsidRPr="00D10638">
      <w:rPr>
        <w:rStyle w:val="PageNumber"/>
        <w:sz w:val="20"/>
        <w:szCs w:val="20"/>
      </w:rPr>
      <w:instrText xml:space="preserve">PAGE  </w:instrText>
    </w:r>
    <w:r w:rsidRPr="00D10638">
      <w:rPr>
        <w:rStyle w:val="PageNumber"/>
        <w:sz w:val="20"/>
        <w:szCs w:val="20"/>
      </w:rPr>
      <w:fldChar w:fldCharType="separate"/>
    </w:r>
    <w:r w:rsidR="00122754">
      <w:rPr>
        <w:rStyle w:val="PageNumber"/>
        <w:noProof/>
        <w:sz w:val="20"/>
        <w:szCs w:val="20"/>
      </w:rPr>
      <w:t>2</w:t>
    </w:r>
    <w:r w:rsidRPr="00D10638">
      <w:rPr>
        <w:rStyle w:val="PageNumber"/>
        <w:sz w:val="20"/>
        <w:szCs w:val="20"/>
      </w:rPr>
      <w:fldChar w:fldCharType="end"/>
    </w:r>
  </w:p>
  <w:p w:rsidR="00002540" w:rsidRDefault="00EF3921" w:rsidP="00312F2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921" w:rsidRDefault="00EF3921" w:rsidP="00415455">
      <w:r>
        <w:separator/>
      </w:r>
    </w:p>
  </w:footnote>
  <w:footnote w:type="continuationSeparator" w:id="0">
    <w:p w:rsidR="00EF3921" w:rsidRDefault="00EF3921" w:rsidP="00415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00D"/>
    <w:rsid w:val="000B600D"/>
    <w:rsid w:val="000F5626"/>
    <w:rsid w:val="00122754"/>
    <w:rsid w:val="00415455"/>
    <w:rsid w:val="00662248"/>
    <w:rsid w:val="00873D76"/>
    <w:rsid w:val="00900BCA"/>
    <w:rsid w:val="0098594C"/>
    <w:rsid w:val="00BC279B"/>
    <w:rsid w:val="00E473C8"/>
    <w:rsid w:val="00EB03C7"/>
    <w:rsid w:val="00EC34F0"/>
    <w:rsid w:val="00EF3921"/>
    <w:rsid w:val="00F6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B600D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0B600D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PageNumber">
    <w:name w:val="page number"/>
    <w:basedOn w:val="DefaultParagraphFont"/>
    <w:rsid w:val="000B600D"/>
  </w:style>
  <w:style w:type="paragraph" w:styleId="NormalWeb">
    <w:name w:val="Normal (Web)"/>
    <w:basedOn w:val="Normal"/>
    <w:uiPriority w:val="99"/>
    <w:rsid w:val="000B60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?><Relationships xmlns="http://schemas.openxmlformats.org/package/2006/relationships"><Relationship Target="fontTable.xml" Type="http://schemas.openxmlformats.org/officeDocument/2006/relationships/fontTable" Id="rId8"></Relationship><Relationship Target="webSettings.xml" Type="http://schemas.openxmlformats.org/officeDocument/2006/relationships/webSettings" Id="rId3"></Relationship><Relationship Target="footer2.xml" Type="http://schemas.openxmlformats.org/officeDocument/2006/relationships/footer" Id="rId7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footer1.xml" Type="http://schemas.openxmlformats.org/officeDocument/2006/relationships/footer" Id="rId6"></Relationship><Relationship Target="endnotes.xml" Type="http://schemas.openxmlformats.org/officeDocument/2006/relationships/endnotes" Id="rId5"></Relationship><Relationship Target="footnotes.xml" Type="http://schemas.openxmlformats.org/officeDocument/2006/relationships/footnotes" Id="rId4"></Relationship><Relationship Target="theme/theme1.xml" Type="http://schemas.openxmlformats.org/officeDocument/2006/relationships/theme" Id="rId9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mai huong</dc:creator>
  <cp:lastModifiedBy>vu mai huong</cp:lastModifiedBy>
  <cp:revision>5</cp:revision>
  <dcterms:created xsi:type="dcterms:W3CDTF">2016-07-22T09:53:00Z</dcterms:created>
  <dcterms:modified xsi:type="dcterms:W3CDTF">2016-07-22T10:25:00Z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16" name="DISdDocName">
    <vt:lpwstr>SBVWEBAPP01SBV081875</vt:lpwstr>
  </property>
  <property fmtid="{D5CDD505-2E9C-101B-9397-08002B2CF9AE}" pid="17" name="DISProperties">
    <vt:lpwstr>DISdDocName,DIScgiUrl,DISdUser,DISdID,DISidcName,DISTaskPaneUrl</vt:lpwstr>
  </property>
  <property fmtid="{D5CDD505-2E9C-101B-9397-08002B2CF9AE}" pid="18" name="DIScgiUrl">
    <vt:lpwstr>http://webcenter-app01:16200/cs/idcplg</vt:lpwstr>
  </property>
  <property fmtid="{D5CDD505-2E9C-101B-9397-08002B2CF9AE}" pid="19" name="DISdUser">
    <vt:lpwstr>anonymous</vt:lpwstr>
  </property>
  <property fmtid="{D5CDD505-2E9C-101B-9397-08002B2CF9AE}" pid="20" name="DISdID">
    <vt:lpwstr>287279</vt:lpwstr>
  </property>
  <property fmtid="{D5CDD505-2E9C-101B-9397-08002B2CF9AE}" pid="21" name="DISidcName">
    <vt:lpwstr>webcenterapp0116200</vt:lpwstr>
  </property>
  <property fmtid="{D5CDD505-2E9C-101B-9397-08002B2CF9AE}" pid="22" name="DISTaskPaneUrl">
    <vt:lpwstr>http://webcenter-app01:16200/cs/idcplg?IdcService=DESKTOP_DOC_INFO&amp;dDocName=SBVWEBAPP01SBV081875&amp;dID=287279&amp;ClientControlled=DocMan,taskpane&amp;coreContentOnly=1</vt:lpwstr>
  </property>
</Properties>
</file>