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05" w:rsidRPr="00A6531B" w:rsidRDefault="00907205" w:rsidP="00907205">
      <w:pPr>
        <w:tabs>
          <w:tab w:val="left" w:pos="3556"/>
          <w:tab w:val="left" w:pos="5985"/>
          <w:tab w:val="center" w:pos="7286"/>
        </w:tabs>
        <w:spacing w:before="120"/>
        <w:jc w:val="center"/>
        <w:rPr>
          <w:b/>
        </w:rPr>
      </w:pPr>
      <w:bookmarkStart w:id="0" w:name="_GoBack"/>
      <w:bookmarkEnd w:id="0"/>
      <w:r w:rsidRPr="00A6531B">
        <w:rPr>
          <w:b/>
        </w:rPr>
        <w:t>PHỤ LỤC</w:t>
      </w:r>
      <w:r>
        <w:rPr>
          <w:b/>
        </w:rPr>
        <w:t xml:space="preserve"> </w:t>
      </w:r>
      <w:r w:rsidR="0078326A">
        <w:rPr>
          <w:b/>
        </w:rPr>
        <w:t>2</w:t>
      </w:r>
    </w:p>
    <w:p w:rsidR="00907205" w:rsidRDefault="00907205" w:rsidP="00907205">
      <w:pPr>
        <w:spacing w:before="120"/>
        <w:jc w:val="center"/>
        <w:rPr>
          <w:b/>
        </w:rPr>
      </w:pPr>
      <w:r w:rsidRPr="00A6531B">
        <w:rPr>
          <w:b/>
        </w:rPr>
        <w:t xml:space="preserve">HƯỚNG DẪN CÁCH XÁC ĐỊNH TỶ LỆ </w:t>
      </w:r>
      <w:r>
        <w:rPr>
          <w:b/>
        </w:rPr>
        <w:t>DỰ TRỮ THANH KHOẢN</w:t>
      </w:r>
    </w:p>
    <w:p w:rsidR="00907205" w:rsidRPr="00A6531B" w:rsidRDefault="00907205" w:rsidP="00907205">
      <w:pPr>
        <w:jc w:val="center"/>
        <w:outlineLvl w:val="0"/>
        <w:rPr>
          <w:i/>
        </w:rPr>
      </w:pPr>
      <w:r w:rsidRPr="00A6531B">
        <w:rPr>
          <w:i/>
        </w:rPr>
        <w:t>(Ban hành</w:t>
      </w:r>
      <w:r>
        <w:rPr>
          <w:i/>
        </w:rPr>
        <w:t xml:space="preserve"> kèm theo Thông tư số      /2018</w:t>
      </w:r>
      <w:r w:rsidRPr="00A6531B">
        <w:rPr>
          <w:i/>
        </w:rPr>
        <w:t>/TT-NHNN ngày      tháng      năm  201</w:t>
      </w:r>
      <w:r>
        <w:rPr>
          <w:i/>
        </w:rPr>
        <w:t>8</w:t>
      </w:r>
      <w:r w:rsidRPr="00A6531B">
        <w:rPr>
          <w:i/>
        </w:rPr>
        <w:t xml:space="preserve"> của Thống đốc Ngân hàng Nhà nước quy định các giới hạn, tỷ lệ bảo đảm an toàn trong hoạt động của </w:t>
      </w:r>
      <w:r>
        <w:rPr>
          <w:i/>
        </w:rPr>
        <w:t>Ngân háng Phát triển Việt Nam</w:t>
      </w:r>
      <w:r w:rsidRPr="00A6531B">
        <w:rPr>
          <w:i/>
        </w:rPr>
        <w:t>)</w:t>
      </w:r>
    </w:p>
    <w:p w:rsidR="00907205" w:rsidRDefault="00907205" w:rsidP="00907205">
      <w:pPr>
        <w:spacing w:after="120"/>
        <w:ind w:firstLine="720"/>
        <w:jc w:val="both"/>
        <w:rPr>
          <w:b/>
        </w:rPr>
      </w:pPr>
    </w:p>
    <w:p w:rsidR="00907205" w:rsidRPr="00A6531B" w:rsidRDefault="00907205" w:rsidP="00907205">
      <w:pPr>
        <w:spacing w:after="120"/>
        <w:ind w:firstLine="720"/>
        <w:jc w:val="both"/>
        <w:rPr>
          <w:b/>
        </w:rPr>
      </w:pPr>
      <w:r w:rsidRPr="00A6531B">
        <w:rPr>
          <w:b/>
        </w:rPr>
        <w:t>1. Biểu mẫu tính “Tài sản có tính thanh khoản cao”: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276"/>
      </w:tblGrid>
      <w:tr w:rsidR="00907205" w:rsidRPr="00A6531B" w:rsidTr="008E1D01">
        <w:tc>
          <w:tcPr>
            <w:tcW w:w="993" w:type="dxa"/>
          </w:tcPr>
          <w:p w:rsidR="00907205" w:rsidRPr="00A6531B" w:rsidRDefault="00907205" w:rsidP="008E1D01">
            <w:pPr>
              <w:rPr>
                <w:b/>
              </w:rPr>
            </w:pPr>
            <w:r w:rsidRPr="00A6531B">
              <w:rPr>
                <w:b/>
              </w:rPr>
              <w:t>Mục</w:t>
            </w:r>
          </w:p>
        </w:tc>
        <w:tc>
          <w:tcPr>
            <w:tcW w:w="6662" w:type="dxa"/>
          </w:tcPr>
          <w:p w:rsidR="00907205" w:rsidRPr="00A6531B" w:rsidRDefault="00907205" w:rsidP="008E1D01">
            <w:pPr>
              <w:jc w:val="both"/>
              <w:rPr>
                <w:b/>
              </w:rPr>
            </w:pPr>
            <w:r w:rsidRPr="00A6531B">
              <w:rPr>
                <w:b/>
              </w:rPr>
              <w:t>Khoản mục</w:t>
            </w:r>
          </w:p>
        </w:tc>
        <w:tc>
          <w:tcPr>
            <w:tcW w:w="1276" w:type="dxa"/>
          </w:tcPr>
          <w:p w:rsidR="00907205" w:rsidRPr="00A6531B" w:rsidRDefault="00907205" w:rsidP="008E1D01">
            <w:pPr>
              <w:jc w:val="center"/>
              <w:rPr>
                <w:b/>
              </w:rPr>
            </w:pPr>
            <w:r w:rsidRPr="00A6531B">
              <w:rPr>
                <w:b/>
              </w:rPr>
              <w:t>Số liệu</w:t>
            </w:r>
          </w:p>
        </w:tc>
      </w:tr>
      <w:tr w:rsidR="00907205" w:rsidRPr="00A6531B" w:rsidTr="008E1D01">
        <w:tc>
          <w:tcPr>
            <w:tcW w:w="993" w:type="dxa"/>
            <w:vAlign w:val="center"/>
          </w:tcPr>
          <w:p w:rsidR="00907205" w:rsidRPr="00A6531B" w:rsidRDefault="00907205" w:rsidP="008E1D01">
            <w:pPr>
              <w:jc w:val="center"/>
            </w:pPr>
            <w:r w:rsidRPr="00A6531B">
              <w:t>1</w:t>
            </w:r>
          </w:p>
        </w:tc>
        <w:tc>
          <w:tcPr>
            <w:tcW w:w="6662" w:type="dxa"/>
          </w:tcPr>
          <w:p w:rsidR="00907205" w:rsidRPr="00A6531B" w:rsidRDefault="00907205" w:rsidP="008E1D01">
            <w:pPr>
              <w:jc w:val="both"/>
              <w:rPr>
                <w:b/>
              </w:rPr>
            </w:pPr>
            <w:r w:rsidRPr="00A6531B">
              <w:t xml:space="preserve">Tiền mặt, vàng </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2</w:t>
            </w:r>
          </w:p>
        </w:tc>
        <w:tc>
          <w:tcPr>
            <w:tcW w:w="6662" w:type="dxa"/>
          </w:tcPr>
          <w:p w:rsidR="00907205" w:rsidRPr="00A6531B" w:rsidRDefault="00907205" w:rsidP="00FC01D4">
            <w:pPr>
              <w:jc w:val="both"/>
            </w:pPr>
            <w:r w:rsidRPr="00A6531B">
              <w:t>Tiền gửi tại Ngân hàng Nhà nước</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3</w:t>
            </w:r>
          </w:p>
        </w:tc>
        <w:tc>
          <w:tcPr>
            <w:tcW w:w="6662" w:type="dxa"/>
          </w:tcPr>
          <w:p w:rsidR="00907205" w:rsidRPr="00A6531B" w:rsidRDefault="00907205" w:rsidP="008E1D01">
            <w:pPr>
              <w:jc w:val="both"/>
            </w:pPr>
            <w:r w:rsidRPr="00A6531B">
              <w:t>Các loại giấy tờ có giá được sử dụng trong các giao dịch của Ngân hàng Nhà nước</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4</w:t>
            </w:r>
          </w:p>
        </w:tc>
        <w:tc>
          <w:tcPr>
            <w:tcW w:w="6662" w:type="dxa"/>
          </w:tcPr>
          <w:p w:rsidR="00907205" w:rsidRPr="00A6531B" w:rsidRDefault="00907205" w:rsidP="008E1D01">
            <w:pPr>
              <w:jc w:val="both"/>
            </w:pPr>
            <w:r w:rsidRPr="00A6531B">
              <w:t>Tiền trên tài khoản thanh toán, trừ các khoản đã cam kết cho mục đích thanh toán cụ thể</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5</w:t>
            </w:r>
          </w:p>
        </w:tc>
        <w:tc>
          <w:tcPr>
            <w:tcW w:w="6662" w:type="dxa"/>
          </w:tcPr>
          <w:p w:rsidR="00907205" w:rsidRPr="00A6531B" w:rsidRDefault="00907205" w:rsidP="008E1D01">
            <w:pPr>
              <w:jc w:val="both"/>
              <w:rPr>
                <w:i/>
              </w:rPr>
            </w:pPr>
            <w:r>
              <w:t xml:space="preserve">Tiền gửi không kỳ hạn </w:t>
            </w:r>
            <w:r w:rsidRPr="00A6531B">
              <w:t>tại tổ chức tín dụng, chi nhánh ngân hàng nước ngoài khác ở trong nước và nước ngoài</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pPr>
            <w:r w:rsidRPr="00A6531B">
              <w:t>6</w:t>
            </w:r>
          </w:p>
        </w:tc>
        <w:tc>
          <w:tcPr>
            <w:tcW w:w="6662" w:type="dxa"/>
          </w:tcPr>
          <w:p w:rsidR="00907205" w:rsidRPr="00A6531B" w:rsidRDefault="00907205" w:rsidP="008E1D01">
            <w:pPr>
              <w:jc w:val="both"/>
            </w:pPr>
            <w:r w:rsidRPr="00A6531B">
              <w:t>Các loại trái phiếu, tín phiếu do Chính phủ các nước, Ngân hàng Trung ương các nước có mức xếp hạng từ AA trở lên phát hành hoặc bảo lãnh thanh toán</w:t>
            </w:r>
          </w:p>
        </w:tc>
        <w:tc>
          <w:tcPr>
            <w:tcW w:w="1276" w:type="dxa"/>
          </w:tcPr>
          <w:p w:rsidR="00907205" w:rsidRPr="00A6531B" w:rsidRDefault="00907205" w:rsidP="008E1D01">
            <w:pPr>
              <w:rPr>
                <w:b/>
              </w:rPr>
            </w:pPr>
          </w:p>
        </w:tc>
      </w:tr>
      <w:tr w:rsidR="00907205" w:rsidRPr="00A6531B" w:rsidTr="008E1D01">
        <w:tc>
          <w:tcPr>
            <w:tcW w:w="993" w:type="dxa"/>
            <w:vAlign w:val="center"/>
          </w:tcPr>
          <w:p w:rsidR="00907205" w:rsidRPr="00A6531B" w:rsidRDefault="00907205" w:rsidP="008E1D01">
            <w:pPr>
              <w:jc w:val="center"/>
              <w:rPr>
                <w:b/>
              </w:rPr>
            </w:pPr>
            <w:r w:rsidRPr="00A6531B">
              <w:rPr>
                <w:b/>
              </w:rPr>
              <w:t>7</w:t>
            </w:r>
          </w:p>
        </w:tc>
        <w:tc>
          <w:tcPr>
            <w:tcW w:w="6662" w:type="dxa"/>
          </w:tcPr>
          <w:p w:rsidR="00907205" w:rsidRPr="00A6531B" w:rsidRDefault="00907205" w:rsidP="008E1D01">
            <w:pPr>
              <w:jc w:val="both"/>
            </w:pPr>
            <w:r w:rsidRPr="00A6531B">
              <w:rPr>
                <w:b/>
                <w:bCs/>
              </w:rPr>
              <w:t>Tổng cộng (A) = (</w:t>
            </w:r>
            <w:r w:rsidRPr="00A6531B">
              <w:rPr>
                <w:b/>
              </w:rPr>
              <w:t>1</w:t>
            </w:r>
            <w:r w:rsidRPr="00A6531B">
              <w:rPr>
                <w:b/>
                <w:bCs/>
              </w:rPr>
              <w:t>÷</w:t>
            </w:r>
            <w:r w:rsidRPr="00A6531B">
              <w:rPr>
                <w:b/>
              </w:rPr>
              <w:t xml:space="preserve"> 6)</w:t>
            </w:r>
          </w:p>
        </w:tc>
        <w:tc>
          <w:tcPr>
            <w:tcW w:w="1276" w:type="dxa"/>
          </w:tcPr>
          <w:p w:rsidR="00907205" w:rsidRPr="00A6531B" w:rsidRDefault="00907205" w:rsidP="008E1D01">
            <w:pPr>
              <w:rPr>
                <w:b/>
              </w:rPr>
            </w:pPr>
          </w:p>
        </w:tc>
      </w:tr>
    </w:tbl>
    <w:p w:rsidR="00907205" w:rsidRPr="00A6531B" w:rsidRDefault="00907205" w:rsidP="00907205">
      <w:pPr>
        <w:tabs>
          <w:tab w:val="left" w:pos="-284"/>
        </w:tabs>
        <w:spacing w:before="240" w:after="120"/>
        <w:jc w:val="both"/>
        <w:rPr>
          <w:b/>
        </w:rPr>
      </w:pPr>
      <w:r w:rsidRPr="00A6531B">
        <w:tab/>
      </w:r>
      <w:r w:rsidRPr="00A6531B">
        <w:rPr>
          <w:b/>
        </w:rPr>
        <w:t>2. Hướng dẫn cách lấy số liệu:</w:t>
      </w:r>
      <w:r w:rsidRPr="00A6531B">
        <w:rPr>
          <w:b/>
        </w:rPr>
        <w:tab/>
      </w:r>
    </w:p>
    <w:p w:rsidR="00907205" w:rsidRPr="00A6531B" w:rsidRDefault="00907205" w:rsidP="00907205">
      <w:pPr>
        <w:pStyle w:val="ListParagraph"/>
        <w:spacing w:after="120"/>
        <w:ind w:left="0" w:firstLine="714"/>
        <w:contextualSpacing w:val="0"/>
        <w:jc w:val="both"/>
        <w:rPr>
          <w:sz w:val="28"/>
          <w:szCs w:val="28"/>
          <w:lang w:val="vi-VN"/>
        </w:rPr>
      </w:pPr>
      <w:r w:rsidRPr="00A6531B">
        <w:rPr>
          <w:i/>
          <w:sz w:val="28"/>
          <w:szCs w:val="28"/>
          <w:lang w:val="vi-VN"/>
        </w:rPr>
        <w:t>Mục 1</w:t>
      </w:r>
      <w:r w:rsidRPr="00A6531B">
        <w:rPr>
          <w:sz w:val="28"/>
          <w:szCs w:val="28"/>
          <w:lang w:val="vi-VN"/>
        </w:rPr>
        <w:t xml:space="preserve">: Số dư tiền mặt, giá trị của vàng trên cân đối kế toán tại thời điểm cuối </w:t>
      </w:r>
      <w:r>
        <w:rPr>
          <w:sz w:val="28"/>
          <w:szCs w:val="28"/>
        </w:rPr>
        <w:t>tháng</w:t>
      </w:r>
      <w:r w:rsidRPr="00A6531B">
        <w:rPr>
          <w:sz w:val="28"/>
          <w:szCs w:val="28"/>
          <w:lang w:val="vi-VN"/>
        </w:rPr>
        <w:t>.</w:t>
      </w:r>
    </w:p>
    <w:p w:rsidR="00907205" w:rsidRPr="00A6531B" w:rsidRDefault="00907205" w:rsidP="00907205">
      <w:pPr>
        <w:pStyle w:val="ListParagraph"/>
        <w:spacing w:after="120"/>
        <w:ind w:left="0" w:firstLine="714"/>
        <w:contextualSpacing w:val="0"/>
        <w:jc w:val="both"/>
        <w:rPr>
          <w:sz w:val="28"/>
          <w:szCs w:val="28"/>
          <w:lang w:val="vi-VN"/>
        </w:rPr>
      </w:pPr>
      <w:r w:rsidRPr="00A6531B">
        <w:rPr>
          <w:i/>
          <w:sz w:val="28"/>
          <w:szCs w:val="28"/>
          <w:lang w:val="vi-VN"/>
        </w:rPr>
        <w:t>Mục 2:</w:t>
      </w:r>
      <w:r w:rsidRPr="00A6531B">
        <w:rPr>
          <w:sz w:val="28"/>
          <w:szCs w:val="28"/>
          <w:lang w:val="vi-VN"/>
        </w:rPr>
        <w:t xml:space="preserve"> Số dư tiền gửi thanh toán</w:t>
      </w:r>
      <w:r w:rsidR="00B63221">
        <w:rPr>
          <w:sz w:val="28"/>
          <w:szCs w:val="28"/>
        </w:rPr>
        <w:t>, tiền gửi ký quỹ</w:t>
      </w:r>
      <w:r w:rsidR="00D3321D">
        <w:rPr>
          <w:sz w:val="28"/>
          <w:szCs w:val="28"/>
        </w:rPr>
        <w:t xml:space="preserve"> </w:t>
      </w:r>
      <w:r w:rsidRPr="00A6531B">
        <w:rPr>
          <w:sz w:val="28"/>
          <w:szCs w:val="28"/>
          <w:lang w:val="vi-VN"/>
        </w:rPr>
        <w:t xml:space="preserve">tại Ngân hàng Nhà nước trên cân đối kế toán tại thời điểm cuối </w:t>
      </w:r>
      <w:r>
        <w:rPr>
          <w:sz w:val="28"/>
          <w:szCs w:val="28"/>
        </w:rPr>
        <w:t>tháng</w:t>
      </w:r>
      <w:r w:rsidRPr="00A6531B">
        <w:rPr>
          <w:sz w:val="28"/>
          <w:szCs w:val="28"/>
          <w:lang w:val="vi-VN"/>
        </w:rPr>
        <w:t>.</w:t>
      </w:r>
    </w:p>
    <w:p w:rsidR="00907205" w:rsidRPr="00A6531B" w:rsidRDefault="00907205" w:rsidP="00907205">
      <w:pPr>
        <w:pStyle w:val="ListParagraph"/>
        <w:spacing w:after="120"/>
        <w:ind w:left="0" w:firstLine="714"/>
        <w:contextualSpacing w:val="0"/>
        <w:jc w:val="both"/>
        <w:rPr>
          <w:sz w:val="28"/>
          <w:szCs w:val="28"/>
          <w:lang w:val="vi-VN"/>
        </w:rPr>
      </w:pPr>
      <w:r w:rsidRPr="00A6531B">
        <w:rPr>
          <w:i/>
          <w:sz w:val="28"/>
          <w:szCs w:val="28"/>
          <w:lang w:val="vi-VN"/>
        </w:rPr>
        <w:t>Mục 3</w:t>
      </w:r>
      <w:r w:rsidRPr="00A6531B">
        <w:rPr>
          <w:sz w:val="28"/>
          <w:szCs w:val="28"/>
          <w:lang w:val="vi-VN"/>
        </w:rPr>
        <w:t xml:space="preserve">: Giá trị ghi sổ các loại giấy tờ có giá được sử dụng trong các giao dịch của Ngân hàng Nhà nước theo quy định của Ngân hàng Nhà nước tại thời điểm cuối </w:t>
      </w:r>
      <w:r>
        <w:rPr>
          <w:sz w:val="28"/>
          <w:szCs w:val="28"/>
        </w:rPr>
        <w:t>tháng</w:t>
      </w:r>
      <w:r w:rsidRPr="00A6531B">
        <w:rPr>
          <w:sz w:val="28"/>
          <w:szCs w:val="28"/>
          <w:lang w:val="vi-VN"/>
        </w:rPr>
        <w:t>.</w:t>
      </w:r>
    </w:p>
    <w:p w:rsidR="00907205" w:rsidRPr="00A6531B" w:rsidRDefault="00907205" w:rsidP="00907205">
      <w:pPr>
        <w:pStyle w:val="ListParagraph"/>
        <w:tabs>
          <w:tab w:val="left" w:pos="720"/>
        </w:tabs>
        <w:spacing w:after="120"/>
        <w:ind w:left="0" w:firstLine="714"/>
        <w:contextualSpacing w:val="0"/>
        <w:jc w:val="both"/>
        <w:rPr>
          <w:sz w:val="28"/>
          <w:szCs w:val="28"/>
          <w:lang w:val="vi-VN"/>
        </w:rPr>
      </w:pPr>
      <w:r w:rsidRPr="00A6531B">
        <w:rPr>
          <w:i/>
          <w:sz w:val="28"/>
          <w:szCs w:val="28"/>
          <w:lang w:val="vi-VN"/>
        </w:rPr>
        <w:t>Mục 4</w:t>
      </w:r>
      <w:r w:rsidRPr="00A6531B">
        <w:rPr>
          <w:sz w:val="28"/>
          <w:szCs w:val="28"/>
          <w:lang w:val="vi-VN"/>
        </w:rPr>
        <w:t xml:space="preserve">: Số dư tiền gửi thanh toán tại các ngân hàng đại lý trên cân đối kế toán tại thời điểm cuối </w:t>
      </w:r>
      <w:r>
        <w:rPr>
          <w:sz w:val="28"/>
          <w:szCs w:val="28"/>
        </w:rPr>
        <w:t>tháng</w:t>
      </w:r>
      <w:r w:rsidRPr="00A6531B">
        <w:rPr>
          <w:sz w:val="28"/>
          <w:szCs w:val="28"/>
          <w:lang w:val="vi-VN"/>
        </w:rPr>
        <w:t>, trừ đi các khoản đã cam kết cho mục đích thanh toán cụ thể.</w:t>
      </w:r>
    </w:p>
    <w:p w:rsidR="00907205" w:rsidRPr="00A6531B" w:rsidRDefault="00907205" w:rsidP="00907205">
      <w:pPr>
        <w:pStyle w:val="ListParagraph"/>
        <w:tabs>
          <w:tab w:val="left" w:pos="720"/>
        </w:tabs>
        <w:spacing w:after="120"/>
        <w:ind w:left="0" w:firstLine="714"/>
        <w:contextualSpacing w:val="0"/>
        <w:jc w:val="both"/>
        <w:rPr>
          <w:sz w:val="28"/>
          <w:szCs w:val="28"/>
        </w:rPr>
      </w:pPr>
      <w:r w:rsidRPr="00A6531B">
        <w:rPr>
          <w:i/>
          <w:sz w:val="28"/>
          <w:szCs w:val="28"/>
          <w:lang w:val="vi-VN"/>
        </w:rPr>
        <w:t>Mục 5</w:t>
      </w:r>
      <w:r w:rsidRPr="00A6531B">
        <w:rPr>
          <w:sz w:val="28"/>
          <w:szCs w:val="28"/>
          <w:lang w:val="vi-VN"/>
        </w:rPr>
        <w:t xml:space="preserve">: Số dư tiền gửi không kỳ hạn tại </w:t>
      </w:r>
      <w:r w:rsidRPr="00A6531B">
        <w:rPr>
          <w:sz w:val="28"/>
          <w:szCs w:val="28"/>
        </w:rPr>
        <w:t>tổ chức tín dụng</w:t>
      </w:r>
      <w:r w:rsidRPr="00A6531B">
        <w:rPr>
          <w:sz w:val="28"/>
          <w:szCs w:val="28"/>
          <w:lang w:val="vi-VN"/>
        </w:rPr>
        <w:t xml:space="preserve">, chi nhánh ngân hàng nước ngoài khác ở trong nước và nước ngoài trên cân đối kế toán tại thời điểm cuối </w:t>
      </w:r>
      <w:r>
        <w:rPr>
          <w:sz w:val="28"/>
          <w:szCs w:val="28"/>
        </w:rPr>
        <w:t>tháng</w:t>
      </w:r>
      <w:r w:rsidRPr="00A6531B">
        <w:rPr>
          <w:sz w:val="28"/>
          <w:szCs w:val="28"/>
          <w:lang w:val="vi-VN"/>
        </w:rPr>
        <w:t>.</w:t>
      </w:r>
    </w:p>
    <w:p w:rsidR="00907205" w:rsidRPr="00A6531B" w:rsidRDefault="00907205" w:rsidP="00907205">
      <w:pPr>
        <w:pStyle w:val="ListParagraph"/>
        <w:spacing w:after="120"/>
        <w:ind w:left="0" w:firstLine="714"/>
        <w:contextualSpacing w:val="0"/>
        <w:jc w:val="both"/>
        <w:rPr>
          <w:sz w:val="28"/>
          <w:szCs w:val="28"/>
        </w:rPr>
      </w:pPr>
      <w:r w:rsidRPr="00A6531B">
        <w:rPr>
          <w:i/>
          <w:sz w:val="28"/>
          <w:szCs w:val="28"/>
          <w:lang w:val="vi-VN"/>
        </w:rPr>
        <w:t>Mục 6</w:t>
      </w:r>
      <w:r w:rsidRPr="00A6531B">
        <w:rPr>
          <w:sz w:val="28"/>
          <w:szCs w:val="28"/>
          <w:lang w:val="vi-VN"/>
        </w:rPr>
        <w:t xml:space="preserve">: Giá trị ghi sổ trên cân đối kế toán của trái phiếu, tín phiếu do Chính phủ, Ngân hàng Trung ương các nước </w:t>
      </w:r>
      <w:r w:rsidRPr="00A6531B">
        <w:rPr>
          <w:sz w:val="28"/>
        </w:rPr>
        <w:t xml:space="preserve">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w:t>
      </w:r>
      <w:r w:rsidRPr="00A6531B">
        <w:rPr>
          <w:sz w:val="28"/>
          <w:szCs w:val="28"/>
          <w:lang w:val="vi-VN"/>
        </w:rPr>
        <w:t xml:space="preserve">tại thời điểm cuối </w:t>
      </w:r>
      <w:r>
        <w:rPr>
          <w:sz w:val="28"/>
          <w:szCs w:val="28"/>
        </w:rPr>
        <w:t>tháng</w:t>
      </w:r>
      <w:r w:rsidRPr="00A6531B">
        <w:rPr>
          <w:sz w:val="28"/>
          <w:szCs w:val="28"/>
          <w:lang w:val="vi-VN"/>
        </w:rPr>
        <w:t>.</w:t>
      </w:r>
    </w:p>
    <w:p w:rsidR="00907205" w:rsidRPr="00A6531B" w:rsidRDefault="00907205" w:rsidP="00907205">
      <w:pPr>
        <w:tabs>
          <w:tab w:val="left" w:pos="-284"/>
        </w:tabs>
        <w:spacing w:after="120"/>
        <w:jc w:val="both"/>
        <w:rPr>
          <w:b/>
        </w:rPr>
      </w:pPr>
      <w:r w:rsidRPr="00A6531B">
        <w:rPr>
          <w:b/>
        </w:rPr>
        <w:tab/>
        <w:t>3. Nguyên tắc tính “Tài sản có tính thanh khoản cao”:</w:t>
      </w:r>
    </w:p>
    <w:p w:rsidR="00907205" w:rsidRPr="00A6531B" w:rsidRDefault="00907205" w:rsidP="00907205">
      <w:pPr>
        <w:tabs>
          <w:tab w:val="left" w:pos="-284"/>
        </w:tabs>
        <w:spacing w:after="120"/>
        <w:jc w:val="both"/>
      </w:pPr>
      <w:r w:rsidRPr="00A6531B">
        <w:rPr>
          <w:i/>
        </w:rPr>
        <w:lastRenderedPageBreak/>
        <w:tab/>
      </w:r>
      <w:r w:rsidRPr="00A6531B">
        <w:t>(i) Mục 3 và Mục 6 phải đáp ứng các yêu cầu sau:</w:t>
      </w:r>
      <w:r w:rsidRPr="00A6531B">
        <w:tab/>
      </w:r>
    </w:p>
    <w:p w:rsidR="00907205" w:rsidRPr="00A6531B" w:rsidRDefault="00907205" w:rsidP="00907205">
      <w:pPr>
        <w:spacing w:after="120"/>
        <w:ind w:firstLine="720"/>
        <w:jc w:val="both"/>
      </w:pPr>
      <w:r w:rsidRPr="00A6531B">
        <w:t>- Được sử dụng ngay để chi trả hoặc dễ chuyển đổi thành tiền với chi phí giao dịch thấp;</w:t>
      </w:r>
    </w:p>
    <w:p w:rsidR="00907205" w:rsidRPr="00A6531B" w:rsidRDefault="00907205" w:rsidP="00907205">
      <w:pPr>
        <w:spacing w:after="120"/>
        <w:ind w:firstLine="720"/>
        <w:jc w:val="both"/>
      </w:pPr>
      <w:r w:rsidRPr="00A6531B">
        <w:t>- Không được dùng để bảo đảm cho các nghĩa vụ tài chính khác;</w:t>
      </w:r>
    </w:p>
    <w:p w:rsidR="00907205" w:rsidRPr="00A6531B" w:rsidRDefault="00907205" w:rsidP="00907205">
      <w:pPr>
        <w:spacing w:after="120"/>
        <w:ind w:firstLine="720"/>
        <w:jc w:val="both"/>
      </w:pPr>
      <w:r w:rsidRPr="00A6531B">
        <w:t>- Không bao gồm số dư giấy tờ có giá đang đem đi chiết khấu, tái chiết khấu, cầm cố, bán có kỳ hạn;</w:t>
      </w:r>
    </w:p>
    <w:p w:rsidR="00907205" w:rsidRPr="00A6531B" w:rsidRDefault="00907205" w:rsidP="00907205">
      <w:pPr>
        <w:spacing w:after="120"/>
        <w:ind w:firstLine="720"/>
        <w:jc w:val="both"/>
      </w:pPr>
      <w:r w:rsidRPr="00A6531B">
        <w:t>- Không bao gồm giấy tờ có giá mà tổ chức phát hành không thực hiện đúng nghĩa vụ thanh toán lãi, gốc;</w:t>
      </w:r>
    </w:p>
    <w:p w:rsidR="00907205" w:rsidRPr="00A6531B" w:rsidRDefault="00907205" w:rsidP="00907205">
      <w:pPr>
        <w:tabs>
          <w:tab w:val="left" w:pos="-284"/>
        </w:tabs>
        <w:spacing w:after="120"/>
        <w:jc w:val="both"/>
      </w:pPr>
      <w:r w:rsidRPr="00A6531B">
        <w:rPr>
          <w:i/>
        </w:rPr>
        <w:tab/>
      </w:r>
      <w:r w:rsidRPr="00A6531B">
        <w:t xml:space="preserve">(ii) Tài sản có tính thanh khoản cao là giấy tờ có giá được sử dụng trong các giao dịch của Ngân hàng Nhà nước; các loại trái phiếu, tín phiếu do Chính phủ,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có mệnh giá bằng đồng Việt Nam và các loại ngoại tệ tự do chuyển đổi. </w:t>
      </w:r>
    </w:p>
    <w:p w:rsidR="0032134F" w:rsidRDefault="00A31708"/>
    <w:sectPr w:rsidR="0032134F" w:rsidSect="0011531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05"/>
    <w:rsid w:val="00005721"/>
    <w:rsid w:val="00115318"/>
    <w:rsid w:val="002829CF"/>
    <w:rsid w:val="003C25FB"/>
    <w:rsid w:val="003F7F0C"/>
    <w:rsid w:val="007472F0"/>
    <w:rsid w:val="0078326A"/>
    <w:rsid w:val="00834FF3"/>
    <w:rsid w:val="00907205"/>
    <w:rsid w:val="00A31708"/>
    <w:rsid w:val="00B63221"/>
    <w:rsid w:val="00D3321D"/>
    <w:rsid w:val="00FC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05"/>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07205"/>
    <w:pPr>
      <w:ind w:left="720"/>
      <w:contextualSpacing/>
    </w:pPr>
    <w:rPr>
      <w:sz w:val="24"/>
      <w:szCs w:val="24"/>
    </w:rPr>
  </w:style>
  <w:style w:type="paragraph" w:styleId="BalloonText">
    <w:name w:val="Balloon Text"/>
    <w:basedOn w:val="Normal"/>
    <w:link w:val="BalloonTextChar"/>
    <w:uiPriority w:val="99"/>
    <w:semiHidden/>
    <w:unhideWhenUsed/>
    <w:rsid w:val="0078326A"/>
    <w:rPr>
      <w:rFonts w:ascii="Tahoma" w:hAnsi="Tahoma" w:cs="Tahoma"/>
      <w:sz w:val="16"/>
      <w:szCs w:val="16"/>
    </w:rPr>
  </w:style>
  <w:style w:type="character" w:customStyle="1" w:styleId="BalloonTextChar">
    <w:name w:val="Balloon Text Char"/>
    <w:basedOn w:val="DefaultParagraphFont"/>
    <w:link w:val="BalloonText"/>
    <w:uiPriority w:val="99"/>
    <w:semiHidden/>
    <w:rsid w:val="0078326A"/>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05"/>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07205"/>
    <w:pPr>
      <w:ind w:left="720"/>
      <w:contextualSpacing/>
    </w:pPr>
    <w:rPr>
      <w:sz w:val="24"/>
      <w:szCs w:val="24"/>
    </w:rPr>
  </w:style>
  <w:style w:type="paragraph" w:styleId="BalloonText">
    <w:name w:val="Balloon Text"/>
    <w:basedOn w:val="Normal"/>
    <w:link w:val="BalloonTextChar"/>
    <w:uiPriority w:val="99"/>
    <w:semiHidden/>
    <w:unhideWhenUsed/>
    <w:rsid w:val="0078326A"/>
    <w:rPr>
      <w:rFonts w:ascii="Tahoma" w:hAnsi="Tahoma" w:cs="Tahoma"/>
      <w:sz w:val="16"/>
      <w:szCs w:val="16"/>
    </w:rPr>
  </w:style>
  <w:style w:type="character" w:customStyle="1" w:styleId="BalloonTextChar">
    <w:name w:val="Balloon Text Char"/>
    <w:basedOn w:val="DefaultParagraphFont"/>
    <w:link w:val="BalloonText"/>
    <w:uiPriority w:val="99"/>
    <w:semiHidden/>
    <w:rsid w:val="0078326A"/>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WithEffects.xml" Type="http://schemas.microsoft.com/office/2007/relationships/stylesWithEffects" Id="rId2"></Relationship><Relationship Target="styles.xml" Type="http://schemas.openxmlformats.org/officeDocument/2006/relationships/styles"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Hewlett-Packard Company</cp:lastModifiedBy>
  <cp:revision>2</cp:revision>
  <cp:lastPrinted>2018-10-08T08:58:00Z</cp:lastPrinted>
  <dcterms:created xsi:type="dcterms:W3CDTF">2018-11-06T07:39:00Z</dcterms:created>
  <dcterms:modified xsi:type="dcterms:W3CDTF">2018-11-06T07:39:00Z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SBV354663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351195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http://webcenter-app01:16200/cs/idcplg?IdcService=DESKTOP_DOC_INFO&amp;dDocName=SBV354663&amp;dID=351195&amp;ClientControlled=DocMan,taskpane&amp;coreContentOnly=1</vt:lpwstr>
  </property>
</Properties>
</file>